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003"/>
        <w:gridCol w:w="3260"/>
      </w:tblGrid>
      <w:tr w:rsidR="00736BC2" w:rsidRPr="009629F1" w14:paraId="4577760E" w14:textId="77777777" w:rsidTr="00BB373C">
        <w:tblPrEx>
          <w:tblCellMar>
            <w:top w:w="0" w:type="dxa"/>
            <w:bottom w:w="0" w:type="dxa"/>
          </w:tblCellMar>
        </w:tblPrEx>
        <w:tc>
          <w:tcPr>
            <w:tcW w:w="1843" w:type="dxa"/>
            <w:tcBorders>
              <w:top w:val="nil"/>
              <w:bottom w:val="single" w:sz="12" w:space="0" w:color="000000"/>
            </w:tcBorders>
          </w:tcPr>
          <w:p w14:paraId="0AEF949B" w14:textId="77777777" w:rsidR="00736BC2" w:rsidRPr="009629F1" w:rsidRDefault="008F1C8D" w:rsidP="006507F2">
            <w:pPr>
              <w:pStyle w:val="Quotationtextindented"/>
              <w:rPr>
                <w:snapToGrid w:val="0"/>
                <w:kern w:val="22"/>
              </w:rPr>
            </w:pPr>
            <w:r w:rsidRPr="009629F1">
              <w:rPr>
                <w:noProof/>
                <w:snapToGrid w:val="0"/>
                <w:kern w:val="22"/>
              </w:rPr>
              <w:drawing>
                <wp:inline distT="0" distB="0" distL="0" distR="0" wp14:anchorId="40722ED3" wp14:editId="4132E0BD">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2424B54F" w14:textId="77777777" w:rsidR="00736BC2" w:rsidRPr="009629F1" w:rsidRDefault="008F1C8D">
            <w:pPr>
              <w:rPr>
                <w:snapToGrid w:val="0"/>
                <w:kern w:val="22"/>
              </w:rPr>
            </w:pPr>
            <w:r w:rsidRPr="009629F1">
              <w:rPr>
                <w:b/>
                <w:noProof/>
                <w:snapToGrid w:val="0"/>
                <w:kern w:val="22"/>
              </w:rPr>
              <w:drawing>
                <wp:inline distT="0" distB="0" distL="0" distR="0" wp14:anchorId="48AB4C5D" wp14:editId="308A357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883" w:type="dxa"/>
            <w:gridSpan w:val="3"/>
            <w:tcBorders>
              <w:top w:val="nil"/>
              <w:bottom w:val="single" w:sz="12" w:space="0" w:color="000000"/>
            </w:tcBorders>
          </w:tcPr>
          <w:p w14:paraId="2F4C579D" w14:textId="77777777" w:rsidR="00736BC2" w:rsidRPr="009629F1" w:rsidRDefault="00736BC2" w:rsidP="003F6E44">
            <w:pPr>
              <w:tabs>
                <w:tab w:val="right" w:pos="7611"/>
              </w:tabs>
              <w:ind w:right="459"/>
              <w:jc w:val="right"/>
              <w:rPr>
                <w:rFonts w:ascii="Univers" w:hAnsi="Univers"/>
                <w:b/>
                <w:snapToGrid w:val="0"/>
                <w:kern w:val="22"/>
                <w:sz w:val="32"/>
              </w:rPr>
            </w:pPr>
            <w:r w:rsidRPr="009629F1">
              <w:rPr>
                <w:rFonts w:ascii="Univers" w:hAnsi="Univers"/>
                <w:b/>
                <w:snapToGrid w:val="0"/>
                <w:kern w:val="22"/>
                <w:sz w:val="32"/>
              </w:rPr>
              <w:t>CBD</w:t>
            </w:r>
          </w:p>
          <w:p w14:paraId="1EC9F98E" w14:textId="77777777" w:rsidR="00736BC2" w:rsidRPr="009629F1" w:rsidRDefault="00736BC2">
            <w:pPr>
              <w:jc w:val="right"/>
              <w:rPr>
                <w:b/>
                <w:snapToGrid w:val="0"/>
                <w:kern w:val="22"/>
                <w:sz w:val="28"/>
              </w:rPr>
            </w:pPr>
          </w:p>
        </w:tc>
      </w:tr>
      <w:tr w:rsidR="00736BC2" w:rsidRPr="009629F1" w14:paraId="4ACC7794" w14:textId="77777777" w:rsidTr="00BB373C">
        <w:tblPrEx>
          <w:tblCellMar>
            <w:top w:w="0" w:type="dxa"/>
            <w:bottom w:w="0" w:type="dxa"/>
          </w:tblCellMar>
        </w:tblPrEx>
        <w:trPr>
          <w:trHeight w:val="1693"/>
        </w:trPr>
        <w:tc>
          <w:tcPr>
            <w:tcW w:w="6227" w:type="dxa"/>
            <w:gridSpan w:val="3"/>
            <w:tcBorders>
              <w:top w:val="nil"/>
              <w:bottom w:val="single" w:sz="36" w:space="0" w:color="000000"/>
            </w:tcBorders>
          </w:tcPr>
          <w:p w14:paraId="12F8DD24" w14:textId="77777777" w:rsidR="00736BC2" w:rsidRPr="009629F1" w:rsidRDefault="00736BC2">
            <w:pPr>
              <w:rPr>
                <w:snapToGrid w:val="0"/>
                <w:kern w:val="22"/>
              </w:rPr>
            </w:pPr>
          </w:p>
          <w:p w14:paraId="704870B0" w14:textId="77777777" w:rsidR="00736BC2" w:rsidRPr="009629F1" w:rsidRDefault="008F1C8D" w:rsidP="00736BC2">
            <w:pPr>
              <w:rPr>
                <w:snapToGrid w:val="0"/>
                <w:kern w:val="22"/>
              </w:rPr>
            </w:pPr>
            <w:r w:rsidRPr="009629F1">
              <w:rPr>
                <w:noProof/>
                <w:snapToGrid w:val="0"/>
                <w:kern w:val="22"/>
              </w:rPr>
              <w:drawing>
                <wp:inline distT="0" distB="0" distL="0" distR="0" wp14:anchorId="2744FD51" wp14:editId="1CB6CFF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617FC23" w14:textId="77777777" w:rsidR="00736BC2" w:rsidRPr="009629F1" w:rsidRDefault="00736BC2">
            <w:pPr>
              <w:rPr>
                <w:rFonts w:ascii="Univers" w:hAnsi="Univers"/>
                <w:snapToGrid w:val="0"/>
                <w:kern w:val="22"/>
                <w:sz w:val="32"/>
              </w:rPr>
            </w:pPr>
          </w:p>
        </w:tc>
        <w:tc>
          <w:tcPr>
            <w:tcW w:w="1003" w:type="dxa"/>
            <w:tcBorders>
              <w:top w:val="nil"/>
              <w:bottom w:val="single" w:sz="36" w:space="0" w:color="000000"/>
            </w:tcBorders>
          </w:tcPr>
          <w:p w14:paraId="01308949" w14:textId="77777777" w:rsidR="00736BC2" w:rsidRPr="009629F1" w:rsidRDefault="00736BC2">
            <w:pPr>
              <w:pStyle w:val="Header"/>
              <w:tabs>
                <w:tab w:val="clear" w:pos="4320"/>
                <w:tab w:val="clear" w:pos="8640"/>
              </w:tabs>
              <w:rPr>
                <w:b/>
                <w:snapToGrid w:val="0"/>
                <w:kern w:val="22"/>
                <w:sz w:val="32"/>
                <w:szCs w:val="32"/>
              </w:rPr>
            </w:pPr>
          </w:p>
        </w:tc>
        <w:tc>
          <w:tcPr>
            <w:tcW w:w="3260" w:type="dxa"/>
            <w:tcBorders>
              <w:top w:val="nil"/>
              <w:bottom w:val="single" w:sz="36" w:space="0" w:color="000000"/>
            </w:tcBorders>
          </w:tcPr>
          <w:p w14:paraId="3E0F5C55" w14:textId="77777777" w:rsidR="00736BC2" w:rsidRPr="009629F1" w:rsidRDefault="00736BC2" w:rsidP="00B271A0">
            <w:pPr>
              <w:ind w:left="63"/>
              <w:rPr>
                <w:snapToGrid w:val="0"/>
                <w:kern w:val="22"/>
                <w:szCs w:val="22"/>
              </w:rPr>
            </w:pPr>
            <w:r w:rsidRPr="009629F1">
              <w:rPr>
                <w:snapToGrid w:val="0"/>
                <w:kern w:val="22"/>
                <w:szCs w:val="22"/>
              </w:rPr>
              <w:t>Distr.</w:t>
            </w:r>
          </w:p>
          <w:p w14:paraId="6E56062A" w14:textId="77777777" w:rsidR="00736BC2" w:rsidRPr="009629F1" w:rsidRDefault="00483AAF" w:rsidP="00B271A0">
            <w:pPr>
              <w:ind w:left="63"/>
              <w:rPr>
                <w:snapToGrid w:val="0"/>
                <w:kern w:val="22"/>
                <w:szCs w:val="22"/>
              </w:rPr>
            </w:pPr>
            <w:r>
              <w:rPr>
                <w:snapToGrid w:val="0"/>
                <w:kern w:val="22"/>
                <w:szCs w:val="22"/>
              </w:rPr>
              <w:t>GENERAL</w:t>
            </w:r>
          </w:p>
          <w:p w14:paraId="75376407" w14:textId="77777777" w:rsidR="00736BC2" w:rsidRPr="009629F1" w:rsidRDefault="00736BC2" w:rsidP="00B271A0">
            <w:pPr>
              <w:ind w:left="63"/>
              <w:rPr>
                <w:snapToGrid w:val="0"/>
                <w:kern w:val="22"/>
                <w:szCs w:val="22"/>
              </w:rPr>
            </w:pPr>
          </w:p>
          <w:p w14:paraId="69055A99" w14:textId="77777777" w:rsidR="00736BC2" w:rsidRPr="009629F1" w:rsidRDefault="00CA6B87" w:rsidP="00B271A0">
            <w:pPr>
              <w:ind w:left="63"/>
              <w:rPr>
                <w:snapToGrid w:val="0"/>
                <w:kern w:val="22"/>
                <w:szCs w:val="22"/>
              </w:rPr>
            </w:pPr>
            <w:r w:rsidRPr="009629F1">
              <w:rPr>
                <w:snapToGrid w:val="0"/>
                <w:kern w:val="22"/>
                <w:szCs w:val="22"/>
              </w:rPr>
              <w:t>CBD/COP/</w:t>
            </w:r>
            <w:r w:rsidR="00483AAF">
              <w:rPr>
                <w:snapToGrid w:val="0"/>
                <w:kern w:val="22"/>
                <w:szCs w:val="22"/>
              </w:rPr>
              <w:t>DEC/XIII/7</w:t>
            </w:r>
          </w:p>
          <w:p w14:paraId="0D719BBE" w14:textId="77777777" w:rsidR="00736BC2" w:rsidRPr="009629F1" w:rsidRDefault="00A211A7" w:rsidP="00B271A0">
            <w:pPr>
              <w:ind w:left="63"/>
              <w:rPr>
                <w:snapToGrid w:val="0"/>
                <w:kern w:val="22"/>
                <w:szCs w:val="22"/>
              </w:rPr>
            </w:pPr>
            <w:r w:rsidRPr="009629F1">
              <w:rPr>
                <w:snapToGrid w:val="0"/>
                <w:kern w:val="22"/>
                <w:szCs w:val="22"/>
              </w:rPr>
              <w:t xml:space="preserve">10 </w:t>
            </w:r>
            <w:r w:rsidR="00CA6B87" w:rsidRPr="009629F1">
              <w:rPr>
                <w:snapToGrid w:val="0"/>
                <w:kern w:val="22"/>
                <w:szCs w:val="22"/>
              </w:rPr>
              <w:t>December 2016</w:t>
            </w:r>
          </w:p>
          <w:p w14:paraId="5A707AAC" w14:textId="77777777" w:rsidR="00736BC2" w:rsidRPr="009629F1" w:rsidRDefault="00736BC2" w:rsidP="00B271A0">
            <w:pPr>
              <w:ind w:left="63"/>
              <w:rPr>
                <w:snapToGrid w:val="0"/>
                <w:kern w:val="22"/>
                <w:szCs w:val="22"/>
              </w:rPr>
            </w:pPr>
          </w:p>
          <w:p w14:paraId="281F1099" w14:textId="77777777" w:rsidR="00736BC2" w:rsidRPr="009629F1" w:rsidRDefault="00736BC2" w:rsidP="00B271A0">
            <w:pPr>
              <w:ind w:left="63"/>
              <w:rPr>
                <w:snapToGrid w:val="0"/>
                <w:color w:val="FF0000"/>
                <w:kern w:val="22"/>
                <w:szCs w:val="22"/>
                <w:u w:val="single"/>
              </w:rPr>
            </w:pPr>
            <w:r w:rsidRPr="009629F1">
              <w:rPr>
                <w:snapToGrid w:val="0"/>
                <w:kern w:val="22"/>
                <w:szCs w:val="22"/>
              </w:rPr>
              <w:t>ORIGINAL:  ENGLISH</w:t>
            </w:r>
          </w:p>
        </w:tc>
      </w:tr>
    </w:tbl>
    <w:p w14:paraId="211432DF" w14:textId="77777777" w:rsidR="00CA6B87" w:rsidRPr="009629F1" w:rsidRDefault="00CA6B87" w:rsidP="0064781F">
      <w:pPr>
        <w:ind w:left="180" w:right="4250" w:hanging="180"/>
        <w:jc w:val="left"/>
        <w:rPr>
          <w:rFonts w:eastAsia="Malgun Gothic"/>
          <w:snapToGrid w:val="0"/>
          <w:kern w:val="22"/>
          <w:szCs w:val="22"/>
        </w:rPr>
      </w:pPr>
      <w:r w:rsidRPr="009629F1">
        <w:rPr>
          <w:rFonts w:eastAsia="Malgun Gothic"/>
          <w:snapToGrid w:val="0"/>
          <w:kern w:val="22"/>
          <w:szCs w:val="22"/>
        </w:rPr>
        <w:t>CONFERENCE OF THE PARTIES TO THE CONVENTION ON BIOLOGICAL DIVERSITY</w:t>
      </w:r>
    </w:p>
    <w:p w14:paraId="1EF06124" w14:textId="77777777" w:rsidR="00CA6B87" w:rsidRPr="009629F1" w:rsidRDefault="00CA6B87" w:rsidP="0064781F">
      <w:pPr>
        <w:ind w:left="284" w:right="4398" w:hanging="284"/>
        <w:jc w:val="left"/>
        <w:rPr>
          <w:rFonts w:eastAsia="Malgun Gothic"/>
          <w:snapToGrid w:val="0"/>
          <w:kern w:val="22"/>
          <w:szCs w:val="22"/>
        </w:rPr>
      </w:pPr>
      <w:r w:rsidRPr="009629F1">
        <w:rPr>
          <w:rFonts w:eastAsia="Malgun Gothic"/>
          <w:snapToGrid w:val="0"/>
          <w:kern w:val="22"/>
          <w:szCs w:val="22"/>
        </w:rPr>
        <w:t>Thirteenth meeting</w:t>
      </w:r>
    </w:p>
    <w:p w14:paraId="06CB6A8A" w14:textId="77777777" w:rsidR="00CA6B87" w:rsidRPr="009629F1" w:rsidRDefault="00CA6B87" w:rsidP="0064781F">
      <w:pPr>
        <w:rPr>
          <w:snapToGrid w:val="0"/>
          <w:kern w:val="22"/>
          <w:szCs w:val="22"/>
          <w:lang w:eastAsia="nb-NO"/>
        </w:rPr>
      </w:pPr>
      <w:r w:rsidRPr="009629F1">
        <w:rPr>
          <w:snapToGrid w:val="0"/>
          <w:kern w:val="22"/>
          <w:szCs w:val="22"/>
          <w:lang w:eastAsia="nb-NO"/>
        </w:rPr>
        <w:t>Cancun, Mexico, 4-17 December 2016</w:t>
      </w:r>
    </w:p>
    <w:p w14:paraId="44C2D60C" w14:textId="77777777" w:rsidR="00CA6B87" w:rsidRPr="0064781F" w:rsidRDefault="00CA6B87" w:rsidP="0064781F">
      <w:pPr>
        <w:rPr>
          <w:snapToGrid w:val="0"/>
          <w:kern w:val="22"/>
          <w:szCs w:val="22"/>
          <w:lang w:eastAsia="nb-NO"/>
        </w:rPr>
      </w:pPr>
      <w:r w:rsidRPr="009629F1">
        <w:rPr>
          <w:snapToGrid w:val="0"/>
          <w:kern w:val="22"/>
          <w:szCs w:val="22"/>
          <w:lang w:eastAsia="nb-NO"/>
        </w:rPr>
        <w:t xml:space="preserve">Agenda item </w:t>
      </w:r>
      <w:r w:rsidR="002E2E89" w:rsidRPr="009629F1">
        <w:rPr>
          <w:snapToGrid w:val="0"/>
          <w:kern w:val="22"/>
          <w:szCs w:val="22"/>
          <w:lang w:eastAsia="nb-NO"/>
        </w:rPr>
        <w:t>10</w:t>
      </w:r>
    </w:p>
    <w:p w14:paraId="019A60C1" w14:textId="77777777" w:rsidR="00483AAF" w:rsidRDefault="00483AAF" w:rsidP="00483AAF">
      <w:pPr>
        <w:pStyle w:val="Heading1"/>
        <w:suppressLineNumbers/>
        <w:suppressAutoHyphens/>
        <w:rPr>
          <w:kern w:val="22"/>
          <w:szCs w:val="22"/>
          <w:lang w:eastAsia="ko-KR"/>
        </w:rPr>
      </w:pPr>
      <w:r>
        <w:rPr>
          <w:kern w:val="1"/>
          <w:szCs w:val="22"/>
        </w:rPr>
        <w:t>DECISION ADOPTED BY THE CONFERENCE OF THE PARTIES TO THE CONVENTION ON BIOLOGICAL DIVERSITY</w:t>
      </w:r>
    </w:p>
    <w:p w14:paraId="1A7E9027" w14:textId="77777777" w:rsidR="004B0711" w:rsidRPr="009629F1" w:rsidRDefault="00483AAF" w:rsidP="00BB373C">
      <w:pPr>
        <w:pStyle w:val="recommendationheaderlong"/>
        <w:rPr>
          <w:snapToGrid w:val="0"/>
        </w:rPr>
      </w:pPr>
      <w:r>
        <w:rPr>
          <w:snapToGrid w:val="0"/>
        </w:rPr>
        <w:t>XIII/7.</w:t>
      </w:r>
      <w:r>
        <w:rPr>
          <w:snapToGrid w:val="0"/>
        </w:rPr>
        <w:tab/>
      </w:r>
      <w:r w:rsidR="004B0711" w:rsidRPr="009629F1">
        <w:rPr>
          <w:snapToGrid w:val="0"/>
        </w:rPr>
        <w:t xml:space="preserve">Forest biodiversity: </w:t>
      </w:r>
      <w:r w:rsidR="0064781F" w:rsidRPr="009629F1">
        <w:rPr>
          <w:snapToGrid w:val="0"/>
        </w:rPr>
        <w:t xml:space="preserve">the </w:t>
      </w:r>
      <w:r w:rsidR="004B0711" w:rsidRPr="009629F1">
        <w:rPr>
          <w:snapToGrid w:val="0"/>
        </w:rPr>
        <w:t>role of international organizations in supporting the achievement of the Aichi Biodiversity Targets</w:t>
      </w:r>
    </w:p>
    <w:p w14:paraId="046CD8F4" w14:textId="77777777" w:rsidR="004B0711" w:rsidRPr="009629F1" w:rsidRDefault="004B0711" w:rsidP="009629F1">
      <w:pPr>
        <w:suppressLineNumbers/>
        <w:suppressAutoHyphens/>
        <w:kinsoku w:val="0"/>
        <w:overflowPunct w:val="0"/>
        <w:autoSpaceDE w:val="0"/>
        <w:autoSpaceDN w:val="0"/>
        <w:spacing w:before="120" w:after="120"/>
        <w:ind w:firstLine="720"/>
        <w:rPr>
          <w:i/>
          <w:snapToGrid w:val="0"/>
          <w:kern w:val="22"/>
          <w:szCs w:val="22"/>
        </w:rPr>
      </w:pPr>
      <w:r w:rsidRPr="009629F1">
        <w:rPr>
          <w:i/>
          <w:snapToGrid w:val="0"/>
          <w:kern w:val="22"/>
          <w:szCs w:val="22"/>
        </w:rPr>
        <w:t>The Conference of the Parties,</w:t>
      </w:r>
    </w:p>
    <w:p w14:paraId="5ECBAAC5" w14:textId="77777777" w:rsidR="004B0711" w:rsidRPr="009629F1" w:rsidRDefault="004B0711" w:rsidP="009629F1">
      <w:pPr>
        <w:suppressLineNumbers/>
        <w:suppressAutoHyphens/>
        <w:kinsoku w:val="0"/>
        <w:overflowPunct w:val="0"/>
        <w:autoSpaceDE w:val="0"/>
        <w:autoSpaceDN w:val="0"/>
        <w:spacing w:before="120" w:after="120"/>
        <w:ind w:firstLine="720"/>
        <w:rPr>
          <w:i/>
          <w:snapToGrid w:val="0"/>
          <w:kern w:val="22"/>
          <w:szCs w:val="22"/>
        </w:rPr>
      </w:pPr>
      <w:r w:rsidRPr="009629F1">
        <w:rPr>
          <w:i/>
          <w:snapToGrid w:val="0"/>
          <w:kern w:val="22"/>
          <w:szCs w:val="22"/>
        </w:rPr>
        <w:t>Noting</w:t>
      </w:r>
      <w:r w:rsidRPr="009629F1">
        <w:rPr>
          <w:snapToGrid w:val="0"/>
          <w:kern w:val="22"/>
          <w:szCs w:val="22"/>
        </w:rPr>
        <w:t xml:space="preserve"> the strong congruence among the forest-related Aichi Biodiversity Targets, the four global objectives on forests, the forest-related</w:t>
      </w:r>
      <w:r w:rsidR="002E2E89" w:rsidRPr="009629F1">
        <w:rPr>
          <w:snapToGrid w:val="0"/>
          <w:kern w:val="22"/>
          <w:szCs w:val="22"/>
        </w:rPr>
        <w:t xml:space="preserve"> provisions</w:t>
      </w:r>
      <w:r w:rsidRPr="009629F1">
        <w:rPr>
          <w:snapToGrid w:val="0"/>
          <w:kern w:val="22"/>
          <w:szCs w:val="22"/>
        </w:rPr>
        <w:t xml:space="preserve"> under the Paris Agreement,</w:t>
      </w:r>
      <w:r w:rsidRPr="009629F1">
        <w:rPr>
          <w:rStyle w:val="FootnoteReference"/>
          <w:snapToGrid w:val="0"/>
          <w:kern w:val="22"/>
          <w:sz w:val="22"/>
          <w:szCs w:val="22"/>
          <w:u w:val="none"/>
          <w:vertAlign w:val="superscript"/>
        </w:rPr>
        <w:footnoteReference w:id="1"/>
      </w:r>
      <w:r w:rsidRPr="009629F1">
        <w:rPr>
          <w:snapToGrid w:val="0"/>
          <w:kern w:val="22"/>
          <w:szCs w:val="22"/>
        </w:rPr>
        <w:t xml:space="preserve"> in particular the activities</w:t>
      </w:r>
      <w:r w:rsidR="002E2E89" w:rsidRPr="009629F1">
        <w:rPr>
          <w:snapToGrid w:val="0"/>
          <w:kern w:val="22"/>
          <w:szCs w:val="22"/>
        </w:rPr>
        <w:t>,</w:t>
      </w:r>
      <w:r w:rsidRPr="009629F1">
        <w:rPr>
          <w:snapToGrid w:val="0"/>
          <w:kern w:val="22"/>
          <w:szCs w:val="22"/>
        </w:rPr>
        <w:t xml:space="preserve"> </w:t>
      </w:r>
      <w:r w:rsidR="002E2E89" w:rsidRPr="009629F1">
        <w:rPr>
          <w:snapToGrid w:val="0"/>
          <w:kern w:val="22"/>
          <w:szCs w:val="22"/>
        </w:rPr>
        <w:t xml:space="preserve">support </w:t>
      </w:r>
      <w:r w:rsidRPr="009629F1">
        <w:rPr>
          <w:snapToGrid w:val="0"/>
          <w:kern w:val="22"/>
          <w:szCs w:val="22"/>
        </w:rPr>
        <w:t>and guidance in Article 5, the forest-related Sustainable Development Goals</w:t>
      </w:r>
      <w:r w:rsidR="0074475F" w:rsidRPr="009629F1">
        <w:rPr>
          <w:snapToGrid w:val="0"/>
          <w:kern w:val="22"/>
          <w:szCs w:val="22"/>
        </w:rPr>
        <w:t xml:space="preserve"> and the </w:t>
      </w:r>
      <w:r w:rsidR="0074475F" w:rsidRPr="009629F1">
        <w:rPr>
          <w:rStyle w:val="st"/>
          <w:bCs/>
          <w:snapToGrid w:val="0"/>
          <w:kern w:val="22"/>
          <w:szCs w:val="22"/>
        </w:rPr>
        <w:t>International Arrangement on Forests</w:t>
      </w:r>
      <w:r w:rsidRPr="009629F1">
        <w:rPr>
          <w:snapToGrid w:val="0"/>
          <w:kern w:val="22"/>
          <w:szCs w:val="22"/>
        </w:rPr>
        <w:t xml:space="preserve">, and </w:t>
      </w:r>
      <w:r w:rsidRPr="009629F1">
        <w:rPr>
          <w:i/>
          <w:snapToGrid w:val="0"/>
          <w:kern w:val="22"/>
          <w:szCs w:val="22"/>
        </w:rPr>
        <w:t xml:space="preserve">emphasizing </w:t>
      </w:r>
      <w:r w:rsidRPr="009629F1">
        <w:rPr>
          <w:snapToGrid w:val="0"/>
          <w:kern w:val="22"/>
          <w:szCs w:val="22"/>
        </w:rPr>
        <w:t>that their achievement is important for the implementation of the 2050 vision of the Strategic Plan for Biodiversity, as well as for the 2030 Agenda for Sustainable Development,</w:t>
      </w:r>
      <w:bookmarkStart w:id="0" w:name="_Ref457307547"/>
      <w:r w:rsidRPr="0064781F">
        <w:rPr>
          <w:snapToGrid w:val="0"/>
          <w:kern w:val="22"/>
          <w:szCs w:val="22"/>
          <w:vertAlign w:val="superscript"/>
        </w:rPr>
        <w:footnoteReference w:id="2"/>
      </w:r>
      <w:bookmarkEnd w:id="0"/>
      <w:r w:rsidRPr="009629F1">
        <w:rPr>
          <w:snapToGrid w:val="0"/>
          <w:kern w:val="22"/>
          <w:szCs w:val="22"/>
          <w:vertAlign w:val="superscript"/>
        </w:rPr>
        <w:t xml:space="preserve"> </w:t>
      </w:r>
      <w:r w:rsidRPr="009629F1">
        <w:rPr>
          <w:snapToGrid w:val="0"/>
          <w:kern w:val="22"/>
          <w:szCs w:val="22"/>
        </w:rPr>
        <w:t>recognizing also alternative policy approaches, such as the joint mitigation and adaptation approach for the integral and sustainable management of forests, noted in decision XII/20, paragraph 4,</w:t>
      </w:r>
    </w:p>
    <w:p w14:paraId="46632A82"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i/>
          <w:snapToGrid w:val="0"/>
          <w:kern w:val="22"/>
          <w:szCs w:val="22"/>
        </w:rPr>
        <w:t xml:space="preserve">Stressing </w:t>
      </w:r>
      <w:r w:rsidRPr="009629F1">
        <w:rPr>
          <w:snapToGrid w:val="0"/>
          <w:kern w:val="22"/>
          <w:szCs w:val="22"/>
        </w:rPr>
        <w:t>the need to enhance coherence, cooperation and synergies among forest-related agreements, and their processes and initiatives, both at the policy and implementation levels,</w:t>
      </w:r>
    </w:p>
    <w:p w14:paraId="6562A4C7" w14:textId="77777777" w:rsidR="004B0711" w:rsidRPr="009629F1" w:rsidRDefault="004B0711" w:rsidP="009629F1">
      <w:pPr>
        <w:suppressLineNumbers/>
        <w:suppressAutoHyphens/>
        <w:kinsoku w:val="0"/>
        <w:overflowPunct w:val="0"/>
        <w:autoSpaceDE w:val="0"/>
        <w:autoSpaceDN w:val="0"/>
        <w:spacing w:before="120" w:after="120"/>
        <w:ind w:firstLine="720"/>
        <w:rPr>
          <w:i/>
          <w:snapToGrid w:val="0"/>
          <w:kern w:val="22"/>
          <w:szCs w:val="22"/>
        </w:rPr>
      </w:pPr>
      <w:r w:rsidRPr="009629F1">
        <w:rPr>
          <w:snapToGrid w:val="0"/>
          <w:kern w:val="22"/>
          <w:szCs w:val="22"/>
        </w:rPr>
        <w:t>1.</w:t>
      </w:r>
      <w:r w:rsidRPr="009629F1">
        <w:rPr>
          <w:i/>
          <w:snapToGrid w:val="0"/>
          <w:kern w:val="22"/>
          <w:szCs w:val="22"/>
        </w:rPr>
        <w:tab/>
        <w:t xml:space="preserve">Welcomes </w:t>
      </w:r>
      <w:r w:rsidRPr="009629F1">
        <w:rPr>
          <w:snapToGrid w:val="0"/>
          <w:kern w:val="22"/>
          <w:szCs w:val="22"/>
        </w:rPr>
        <w:t>the resolution of the Economic and Social Council of the United Nations on the international arrangement on forests beyond 2015,</w:t>
      </w:r>
      <w:r w:rsidRPr="0064781F">
        <w:rPr>
          <w:rFonts w:eastAsia="Batang"/>
          <w:iCs/>
          <w:snapToGrid w:val="0"/>
          <w:kern w:val="22"/>
          <w:szCs w:val="22"/>
          <w:vertAlign w:val="superscript"/>
          <w:lang w:eastAsia="ja-JP" w:bidi="th-TH"/>
        </w:rPr>
        <w:footnoteReference w:id="3"/>
      </w:r>
      <w:r w:rsidRPr="009629F1">
        <w:rPr>
          <w:snapToGrid w:val="0"/>
          <w:kern w:val="22"/>
          <w:szCs w:val="22"/>
        </w:rPr>
        <w:t xml:space="preserve"> which strengthens the international arrangement and extends it to 2030;</w:t>
      </w:r>
    </w:p>
    <w:p w14:paraId="1458412F"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2.</w:t>
      </w:r>
      <w:r w:rsidRPr="009629F1">
        <w:rPr>
          <w:i/>
          <w:snapToGrid w:val="0"/>
          <w:kern w:val="22"/>
          <w:szCs w:val="22"/>
        </w:rPr>
        <w:tab/>
        <w:t xml:space="preserve">Also welcomes </w:t>
      </w:r>
      <w:r w:rsidRPr="009629F1">
        <w:rPr>
          <w:snapToGrid w:val="0"/>
          <w:kern w:val="22"/>
          <w:szCs w:val="22"/>
        </w:rPr>
        <w:t>the 2030 Agenda for Sustainable Development</w:t>
      </w:r>
      <w:r w:rsidR="005F0915" w:rsidRPr="009629F1">
        <w:rPr>
          <w:snapToGrid w:val="0"/>
          <w:kern w:val="22"/>
          <w:szCs w:val="22"/>
          <w:vertAlign w:val="superscript"/>
        </w:rPr>
        <w:fldChar w:fldCharType="begin"/>
      </w:r>
      <w:r w:rsidR="005F0915" w:rsidRPr="009629F1">
        <w:rPr>
          <w:snapToGrid w:val="0"/>
          <w:kern w:val="22"/>
          <w:szCs w:val="22"/>
          <w:vertAlign w:val="superscript"/>
        </w:rPr>
        <w:instrText xml:space="preserve"> NOTEREF _Ref457307547 \h </w:instrText>
      </w:r>
      <w:r w:rsidR="005F0915" w:rsidRPr="009629F1">
        <w:rPr>
          <w:snapToGrid w:val="0"/>
          <w:kern w:val="22"/>
          <w:szCs w:val="22"/>
          <w:vertAlign w:val="superscript"/>
        </w:rPr>
      </w:r>
      <w:r w:rsidR="005F0915">
        <w:rPr>
          <w:snapToGrid w:val="0"/>
          <w:kern w:val="22"/>
          <w:szCs w:val="22"/>
          <w:vertAlign w:val="superscript"/>
        </w:rPr>
        <w:instrText xml:space="preserve"> \* MERGEFORMAT </w:instrText>
      </w:r>
      <w:r w:rsidR="005F0915" w:rsidRPr="009629F1">
        <w:rPr>
          <w:snapToGrid w:val="0"/>
          <w:kern w:val="22"/>
          <w:szCs w:val="22"/>
          <w:vertAlign w:val="superscript"/>
        </w:rPr>
        <w:fldChar w:fldCharType="separate"/>
      </w:r>
      <w:r w:rsidR="001F1E56">
        <w:rPr>
          <w:snapToGrid w:val="0"/>
          <w:kern w:val="22"/>
          <w:szCs w:val="22"/>
          <w:vertAlign w:val="superscript"/>
        </w:rPr>
        <w:t>2</w:t>
      </w:r>
      <w:r w:rsidR="005F0915" w:rsidRPr="009629F1">
        <w:rPr>
          <w:snapToGrid w:val="0"/>
          <w:kern w:val="22"/>
          <w:szCs w:val="22"/>
          <w:vertAlign w:val="superscript"/>
        </w:rPr>
        <w:fldChar w:fldCharType="end"/>
      </w:r>
      <w:r w:rsidRPr="009629F1">
        <w:rPr>
          <w:snapToGrid w:val="0"/>
          <w:kern w:val="22"/>
          <w:szCs w:val="22"/>
        </w:rPr>
        <w:t xml:space="preserve"> and, in particular, the forest</w:t>
      </w:r>
      <w:r w:rsidRPr="009629F1">
        <w:rPr>
          <w:snapToGrid w:val="0"/>
          <w:kern w:val="22"/>
          <w:szCs w:val="22"/>
        </w:rPr>
        <w:noBreakHyphen/>
        <w:t>related targets under Sustainable Development Goals 6 and 15;</w:t>
      </w:r>
    </w:p>
    <w:p w14:paraId="18C96837"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3.</w:t>
      </w:r>
      <w:r w:rsidRPr="009629F1">
        <w:rPr>
          <w:i/>
          <w:snapToGrid w:val="0"/>
          <w:kern w:val="22"/>
          <w:szCs w:val="22"/>
        </w:rPr>
        <w:tab/>
        <w:t xml:space="preserve">Notes </w:t>
      </w:r>
      <w:r w:rsidRPr="009629F1">
        <w:rPr>
          <w:snapToGrid w:val="0"/>
          <w:kern w:val="22"/>
          <w:szCs w:val="22"/>
        </w:rPr>
        <w:t>other initiatives to reduce forest loss and encourages Parties,</w:t>
      </w:r>
      <w:r w:rsidRPr="009629F1">
        <w:rPr>
          <w:b/>
          <w:snapToGrid w:val="0"/>
          <w:kern w:val="22"/>
          <w:szCs w:val="22"/>
        </w:rPr>
        <w:t xml:space="preserve"> </w:t>
      </w:r>
      <w:r w:rsidR="002E2E89" w:rsidRPr="009629F1">
        <w:rPr>
          <w:snapToGrid w:val="0"/>
          <w:kern w:val="22"/>
          <w:szCs w:val="22"/>
        </w:rPr>
        <w:t xml:space="preserve">other </w:t>
      </w:r>
      <w:r w:rsidR="0074475F" w:rsidRPr="009629F1">
        <w:rPr>
          <w:snapToGrid w:val="0"/>
          <w:kern w:val="22"/>
          <w:szCs w:val="22"/>
        </w:rPr>
        <w:t>G</w:t>
      </w:r>
      <w:r w:rsidR="002E2E89" w:rsidRPr="009629F1">
        <w:rPr>
          <w:snapToGrid w:val="0"/>
          <w:kern w:val="22"/>
          <w:szCs w:val="22"/>
        </w:rPr>
        <w:t xml:space="preserve">overnments, </w:t>
      </w:r>
      <w:r w:rsidRPr="009629F1">
        <w:rPr>
          <w:snapToGrid w:val="0"/>
          <w:kern w:val="22"/>
          <w:szCs w:val="22"/>
        </w:rPr>
        <w:t xml:space="preserve">and all relevant </w:t>
      </w:r>
      <w:r w:rsidR="002E2E89" w:rsidRPr="009629F1">
        <w:rPr>
          <w:snapToGrid w:val="0"/>
          <w:kern w:val="22"/>
          <w:szCs w:val="22"/>
        </w:rPr>
        <w:t xml:space="preserve">organizations and </w:t>
      </w:r>
      <w:r w:rsidRPr="009629F1">
        <w:rPr>
          <w:snapToGrid w:val="0"/>
          <w:kern w:val="22"/>
          <w:szCs w:val="22"/>
        </w:rPr>
        <w:t>stakeholders to take part, as appropriate, in their implementation, as a contribution to the achievement of the forest-related Aichi Biodiversity Targets;</w:t>
      </w:r>
    </w:p>
    <w:p w14:paraId="01AFCC0B"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lastRenderedPageBreak/>
        <w:t>4.</w:t>
      </w:r>
      <w:r w:rsidRPr="009629F1">
        <w:rPr>
          <w:i/>
          <w:snapToGrid w:val="0"/>
          <w:kern w:val="22"/>
          <w:szCs w:val="22"/>
        </w:rPr>
        <w:tab/>
        <w:t>Invites</w:t>
      </w:r>
      <w:r w:rsidRPr="009629F1">
        <w:rPr>
          <w:snapToGrid w:val="0"/>
          <w:kern w:val="22"/>
          <w:szCs w:val="22"/>
        </w:rPr>
        <w:t xml:space="preserve"> the United Nations Forum on Forests, in developing the Strategic Plan 2017-2030 of the international arrangement on forests, to take into account the forest-related Aichi Biodiversity Targets, with a view to promoting a coordinated approach to the achievement of the forest-related multilateral commitments and goals;</w:t>
      </w:r>
    </w:p>
    <w:p w14:paraId="50336F1A"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5.</w:t>
      </w:r>
      <w:r w:rsidRPr="009629F1">
        <w:rPr>
          <w:i/>
          <w:snapToGrid w:val="0"/>
          <w:kern w:val="22"/>
          <w:szCs w:val="22"/>
        </w:rPr>
        <w:tab/>
        <w:t xml:space="preserve">Also invites </w:t>
      </w:r>
      <w:r w:rsidRPr="009629F1">
        <w:rPr>
          <w:snapToGrid w:val="0"/>
          <w:kern w:val="22"/>
          <w:szCs w:val="22"/>
        </w:rPr>
        <w:t>the members of the Collaborative Partnership on Forests, in preparing the 2017</w:t>
      </w:r>
      <w:r w:rsidRPr="009629F1">
        <w:rPr>
          <w:snapToGrid w:val="0"/>
          <w:kern w:val="22"/>
          <w:szCs w:val="22"/>
        </w:rPr>
        <w:noBreakHyphen/>
        <w:t>2030 work plan of the Partnership, to consider ways and means of further enhancing their individual and collective contributions to the Aichi Biodiversity Targets and support a coordinated approach to the achievement of the forest-related multilateral commitments and goals, such as the following:</w:t>
      </w:r>
    </w:p>
    <w:p w14:paraId="603A1F9F" w14:textId="77777777" w:rsidR="004B0711" w:rsidRPr="009629F1" w:rsidRDefault="004B0711" w:rsidP="009629F1">
      <w:pPr>
        <w:suppressLineNumbers/>
        <w:suppressAutoHyphens/>
        <w:spacing w:before="120" w:after="120"/>
        <w:ind w:firstLine="720"/>
        <w:rPr>
          <w:snapToGrid w:val="0"/>
          <w:kern w:val="22"/>
          <w:szCs w:val="22"/>
        </w:rPr>
      </w:pPr>
      <w:r w:rsidRPr="009629F1">
        <w:rPr>
          <w:snapToGrid w:val="0"/>
          <w:kern w:val="22"/>
          <w:szCs w:val="22"/>
        </w:rPr>
        <w:t>(a)</w:t>
      </w:r>
      <w:r w:rsidRPr="009629F1">
        <w:rPr>
          <w:snapToGrid w:val="0"/>
          <w:kern w:val="22"/>
          <w:szCs w:val="22"/>
        </w:rPr>
        <w:tab/>
        <w:t>Sharing experiences and related information on the implementation of the forest-related Aichi Biodiversity Targets;</w:t>
      </w:r>
    </w:p>
    <w:p w14:paraId="30DC0C2D" w14:textId="77777777" w:rsidR="004B0711" w:rsidRPr="009629F1" w:rsidRDefault="004B0711" w:rsidP="009629F1">
      <w:pPr>
        <w:suppressLineNumbers/>
        <w:suppressAutoHyphens/>
        <w:spacing w:before="120" w:after="120"/>
        <w:ind w:firstLine="720"/>
        <w:rPr>
          <w:snapToGrid w:val="0"/>
          <w:kern w:val="22"/>
          <w:szCs w:val="22"/>
        </w:rPr>
      </w:pPr>
      <w:r w:rsidRPr="009629F1">
        <w:rPr>
          <w:snapToGrid w:val="0"/>
          <w:kern w:val="22"/>
          <w:szCs w:val="22"/>
        </w:rPr>
        <w:t>(b)</w:t>
      </w:r>
      <w:r w:rsidRPr="009629F1">
        <w:rPr>
          <w:snapToGrid w:val="0"/>
          <w:kern w:val="22"/>
          <w:szCs w:val="22"/>
        </w:rPr>
        <w:tab/>
        <w:t>Identifying actions by which they could provide useful support to countries, including for the implementation of the Strategic Plan 2011-2020 and the Aichi Biodiversity Targets, taking into account the different visions, approaches, models and tools to improve the integrated management of forests, including the development of technical capacity;</w:t>
      </w:r>
    </w:p>
    <w:p w14:paraId="04CBE607"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(c)</w:t>
      </w:r>
      <w:r w:rsidRPr="009629F1">
        <w:rPr>
          <w:snapToGrid w:val="0"/>
          <w:kern w:val="22"/>
          <w:szCs w:val="22"/>
        </w:rPr>
        <w:tab/>
        <w:t>Examining their respective roles in order to leverage the comparative advantages of each of the members and to further enhance their joint contributions;</w:t>
      </w:r>
    </w:p>
    <w:p w14:paraId="1D445F8E"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(d)</w:t>
      </w:r>
      <w:r w:rsidRPr="009629F1">
        <w:rPr>
          <w:snapToGrid w:val="0"/>
          <w:kern w:val="22"/>
          <w:szCs w:val="22"/>
        </w:rPr>
        <w:tab/>
        <w:t>Improving monitoring of and reporting on progress, including the harmonization of indicators and reporting processes;</w:t>
      </w:r>
    </w:p>
    <w:p w14:paraId="63128939"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(e)</w:t>
      </w:r>
      <w:r w:rsidRPr="009629F1">
        <w:rPr>
          <w:snapToGrid w:val="0"/>
          <w:kern w:val="22"/>
          <w:szCs w:val="22"/>
        </w:rPr>
        <w:tab/>
        <w:t>Improving knowledge management, including through open data platforms and interoperability to facilitate the sharing and synthesis of information;</w:t>
      </w:r>
    </w:p>
    <w:p w14:paraId="59274A37"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6.</w:t>
      </w:r>
      <w:r w:rsidRPr="009629F1">
        <w:rPr>
          <w:i/>
          <w:snapToGrid w:val="0"/>
          <w:kern w:val="22"/>
          <w:szCs w:val="22"/>
        </w:rPr>
        <w:tab/>
        <w:t>Encourages</w:t>
      </w:r>
      <w:r w:rsidRPr="009629F1">
        <w:rPr>
          <w:snapToGrid w:val="0"/>
          <w:kern w:val="22"/>
          <w:szCs w:val="22"/>
        </w:rPr>
        <w:t xml:space="preserve"> Parties, when developing and implementing their forest policy in the context of the Aichi Biodiversity Targets and the other forest-related multilateral commitments and goals to take into account, as appropriate (a) other land uses, including agriculture</w:t>
      </w:r>
      <w:r w:rsidR="00993D82" w:rsidRPr="009629F1">
        <w:rPr>
          <w:snapToGrid w:val="0"/>
          <w:kern w:val="22"/>
          <w:szCs w:val="22"/>
        </w:rPr>
        <w:t>, green areas in urban spaces, livestock and tourism</w:t>
      </w:r>
      <w:r w:rsidRPr="009629F1">
        <w:rPr>
          <w:snapToGrid w:val="0"/>
          <w:kern w:val="22"/>
          <w:szCs w:val="22"/>
        </w:rPr>
        <w:t xml:space="preserve">, (b) climate change mitigation and adaptation, (c) disaster risk reduction, </w:t>
      </w:r>
      <w:r w:rsidR="00993D82" w:rsidRPr="009629F1">
        <w:rPr>
          <w:snapToGrid w:val="0"/>
          <w:kern w:val="22"/>
          <w:szCs w:val="22"/>
        </w:rPr>
        <w:t xml:space="preserve">and (d) the impact </w:t>
      </w:r>
      <w:r w:rsidR="006861BE">
        <w:rPr>
          <w:snapToGrid w:val="0"/>
          <w:kern w:val="22"/>
          <w:szCs w:val="22"/>
        </w:rPr>
        <w:t>of the</w:t>
      </w:r>
      <w:r w:rsidR="00993D82" w:rsidRPr="009629F1">
        <w:rPr>
          <w:snapToGrid w:val="0"/>
          <w:kern w:val="22"/>
          <w:szCs w:val="22"/>
        </w:rPr>
        <w:t xml:space="preserve"> unsustainable use of forests,</w:t>
      </w:r>
      <w:r w:rsidR="00993D82" w:rsidRPr="009629F1">
        <w:rPr>
          <w:b/>
          <w:snapToGrid w:val="0"/>
          <w:kern w:val="22"/>
          <w:szCs w:val="22"/>
        </w:rPr>
        <w:t xml:space="preserve"> </w:t>
      </w:r>
      <w:r w:rsidRPr="009629F1">
        <w:rPr>
          <w:snapToGrid w:val="0"/>
          <w:kern w:val="22"/>
          <w:szCs w:val="22"/>
        </w:rPr>
        <w:t>and to give due consideration to the conservation and sustainable use of natural forests and native vegetation and avoiding the potential negative impacts of afforestation of non-forest biomes;</w:t>
      </w:r>
    </w:p>
    <w:p w14:paraId="5356F925" w14:textId="77777777" w:rsidR="004B0711" w:rsidRPr="009629F1" w:rsidRDefault="004B0711" w:rsidP="009629F1">
      <w:pPr>
        <w:suppressLineNumbers/>
        <w:suppressAutoHyphens/>
        <w:kinsoku w:val="0"/>
        <w:overflowPunct w:val="0"/>
        <w:autoSpaceDE w:val="0"/>
        <w:autoSpaceDN w:val="0"/>
        <w:spacing w:before="120" w:after="120"/>
        <w:ind w:firstLine="720"/>
        <w:rPr>
          <w:snapToGrid w:val="0"/>
          <w:kern w:val="22"/>
          <w:szCs w:val="22"/>
        </w:rPr>
      </w:pPr>
      <w:r w:rsidRPr="009629F1">
        <w:rPr>
          <w:snapToGrid w:val="0"/>
          <w:kern w:val="22"/>
          <w:szCs w:val="22"/>
        </w:rPr>
        <w:t>7.</w:t>
      </w:r>
      <w:r w:rsidRPr="009629F1">
        <w:rPr>
          <w:i/>
          <w:snapToGrid w:val="0"/>
          <w:kern w:val="22"/>
          <w:szCs w:val="22"/>
        </w:rPr>
        <w:tab/>
        <w:t xml:space="preserve">Requests </w:t>
      </w:r>
      <w:r w:rsidRPr="009629F1">
        <w:rPr>
          <w:snapToGrid w:val="0"/>
          <w:kern w:val="22"/>
          <w:szCs w:val="22"/>
        </w:rPr>
        <w:t>the Executive Secretary to strengthen collaboration with the members of the Collaborative Partnership on Forests, including the Secretariat of the United Nations Forum on Forests, as well as other relevant organizations and initiatives, to fully respond to the requests of the Conference of the Parties in paragraph 21 of decision XII/6, to support the implementation of the present decision, and to report on progress to the Subsidiary Body on Scientific, Technical and Technological Advice or the Subsidiary Body on Implementation, as appropriate, at a meeting prior to the fourteenth meeting of the Conference of the Parties.</w:t>
      </w:r>
    </w:p>
    <w:p w14:paraId="4AA0E020" w14:textId="77777777" w:rsidR="004B0711" w:rsidRPr="009629F1" w:rsidRDefault="004B0711" w:rsidP="009629F1">
      <w:pPr>
        <w:keepNext/>
        <w:rPr>
          <w:snapToGrid w:val="0"/>
          <w:kern w:val="22"/>
          <w:szCs w:val="22"/>
        </w:rPr>
      </w:pPr>
    </w:p>
    <w:p w14:paraId="18C303BE" w14:textId="77777777" w:rsidR="004B0711" w:rsidRPr="009629F1" w:rsidRDefault="004B0711" w:rsidP="009629F1">
      <w:pPr>
        <w:keepNext/>
        <w:jc w:val="center"/>
        <w:rPr>
          <w:snapToGrid w:val="0"/>
          <w:kern w:val="22"/>
          <w:szCs w:val="22"/>
        </w:rPr>
      </w:pPr>
      <w:r w:rsidRPr="009629F1">
        <w:rPr>
          <w:snapToGrid w:val="0"/>
          <w:kern w:val="22"/>
          <w:szCs w:val="22"/>
        </w:rPr>
        <w:t>__________</w:t>
      </w:r>
    </w:p>
    <w:p w14:paraId="0C735AE1" w14:textId="77777777" w:rsidR="00736BC2" w:rsidRPr="009629F1" w:rsidRDefault="00736BC2" w:rsidP="0064781F">
      <w:pPr>
        <w:jc w:val="center"/>
        <w:rPr>
          <w:snapToGrid w:val="0"/>
          <w:kern w:val="22"/>
        </w:rPr>
      </w:pPr>
    </w:p>
    <w:sectPr w:rsidR="00736BC2" w:rsidRPr="009629F1" w:rsidSect="00CA6B87">
      <w:headerReference w:type="even" r:id="rId10"/>
      <w:headerReference w:type="default" r:id="rId11"/>
      <w:footerReference w:type="even" r:id="rId12"/>
      <w:footerReference w:type="default" r:id="rId13"/>
      <w:headerReference w:type="first" r:id="rId14"/>
      <w:footerReference w:type="first" r:id="rId15"/>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604D" w14:textId="77777777" w:rsidR="00EC20B3" w:rsidRDefault="00EC20B3">
      <w:r>
        <w:separator/>
      </w:r>
    </w:p>
  </w:endnote>
  <w:endnote w:type="continuationSeparator" w:id="0">
    <w:p w14:paraId="18A4D915" w14:textId="77777777" w:rsidR="00EC20B3" w:rsidRDefault="00EC2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D6D3" w14:textId="77777777" w:rsidR="0044367D" w:rsidRDefault="0044367D" w:rsidP="009629F1">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E9D7" w14:textId="77777777" w:rsidR="005950A2" w:rsidRDefault="005950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6469" w14:textId="77777777" w:rsidR="005950A2" w:rsidRDefault="00595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7C2F1" w14:textId="77777777" w:rsidR="00EC20B3" w:rsidRDefault="00EC20B3">
      <w:r>
        <w:separator/>
      </w:r>
    </w:p>
  </w:footnote>
  <w:footnote w:type="continuationSeparator" w:id="0">
    <w:p w14:paraId="12BE26A4" w14:textId="77777777" w:rsidR="00EC20B3" w:rsidRDefault="00EC20B3">
      <w:r>
        <w:continuationSeparator/>
      </w:r>
    </w:p>
  </w:footnote>
  <w:footnote w:id="1">
    <w:p w14:paraId="64DC16B0" w14:textId="77777777" w:rsidR="004B0711" w:rsidRPr="009629F1" w:rsidRDefault="004B0711" w:rsidP="00402D1A">
      <w:pPr>
        <w:pStyle w:val="FootnoteText"/>
        <w:ind w:firstLine="0"/>
        <w:jc w:val="left"/>
        <w:rPr>
          <w:b/>
          <w:snapToGrid w:val="0"/>
          <w:kern w:val="18"/>
          <w:szCs w:val="18"/>
        </w:rPr>
      </w:pPr>
      <w:r w:rsidRPr="009629F1">
        <w:rPr>
          <w:rStyle w:val="FootnoteReference"/>
          <w:snapToGrid w:val="0"/>
          <w:kern w:val="18"/>
          <w:szCs w:val="18"/>
          <w:u w:val="none"/>
          <w:vertAlign w:val="superscript"/>
        </w:rPr>
        <w:footnoteRef/>
      </w:r>
      <w:r w:rsidRPr="009629F1">
        <w:rPr>
          <w:snapToGrid w:val="0"/>
          <w:kern w:val="18"/>
          <w:szCs w:val="18"/>
        </w:rPr>
        <w:t xml:space="preserve"> </w:t>
      </w:r>
      <w:r w:rsidR="002E2E89" w:rsidRPr="009629F1">
        <w:rPr>
          <w:snapToGrid w:val="0"/>
          <w:kern w:val="18"/>
          <w:szCs w:val="18"/>
        </w:rPr>
        <w:t>Adopted under the</w:t>
      </w:r>
      <w:r w:rsidR="0074475F" w:rsidRPr="009629F1">
        <w:rPr>
          <w:snapToGrid w:val="0"/>
          <w:kern w:val="18"/>
        </w:rPr>
        <w:t xml:space="preserve"> United Nations Framework Convention on Climate Change</w:t>
      </w:r>
      <w:r w:rsidR="00565D17">
        <w:rPr>
          <w:snapToGrid w:val="0"/>
          <w:kern w:val="18"/>
        </w:rPr>
        <w:t>.</w:t>
      </w:r>
      <w:r w:rsidR="00402D1A">
        <w:rPr>
          <w:snapToGrid w:val="0"/>
          <w:kern w:val="18"/>
        </w:rPr>
        <w:t xml:space="preserve"> United Nations, </w:t>
      </w:r>
      <w:r w:rsidR="00402D1A" w:rsidRPr="00BB373C">
        <w:rPr>
          <w:i/>
          <w:iCs/>
          <w:snapToGrid w:val="0"/>
          <w:kern w:val="18"/>
        </w:rPr>
        <w:t>Treaty Series</w:t>
      </w:r>
      <w:r w:rsidR="00402D1A">
        <w:rPr>
          <w:snapToGrid w:val="0"/>
          <w:kern w:val="18"/>
        </w:rPr>
        <w:t>, Registration No. I-54113.</w:t>
      </w:r>
    </w:p>
  </w:footnote>
  <w:footnote w:id="2">
    <w:p w14:paraId="6A5F5200" w14:textId="77777777" w:rsidR="004B0711" w:rsidRPr="009629F1" w:rsidRDefault="004B0711" w:rsidP="00402D1A">
      <w:pPr>
        <w:pStyle w:val="FootnoteText"/>
        <w:ind w:firstLine="0"/>
        <w:jc w:val="left"/>
        <w:rPr>
          <w:snapToGrid w:val="0"/>
          <w:kern w:val="18"/>
          <w:szCs w:val="18"/>
        </w:rPr>
      </w:pPr>
      <w:r w:rsidRPr="00674DA8">
        <w:rPr>
          <w:rStyle w:val="FootnoteReference"/>
          <w:snapToGrid w:val="0"/>
          <w:kern w:val="18"/>
          <w:szCs w:val="18"/>
          <w:u w:val="none"/>
          <w:vertAlign w:val="superscript"/>
        </w:rPr>
        <w:footnoteRef/>
      </w:r>
      <w:r w:rsidRPr="00674DA8">
        <w:rPr>
          <w:rStyle w:val="FootnoteReference"/>
          <w:snapToGrid w:val="0"/>
          <w:kern w:val="18"/>
          <w:szCs w:val="18"/>
          <w:u w:val="none"/>
          <w:vertAlign w:val="superscript"/>
        </w:rPr>
        <w:t xml:space="preserve"> </w:t>
      </w:r>
      <w:r w:rsidRPr="00565D17">
        <w:rPr>
          <w:snapToGrid w:val="0"/>
          <w:kern w:val="18"/>
          <w:szCs w:val="18"/>
        </w:rPr>
        <w:t>General Assembly resolution 70/1, annex.</w:t>
      </w:r>
    </w:p>
  </w:footnote>
  <w:footnote w:id="3">
    <w:p w14:paraId="65D9B1B3" w14:textId="77777777" w:rsidR="004B0711" w:rsidRPr="009629F1" w:rsidRDefault="004B0711" w:rsidP="00BB373C">
      <w:pPr>
        <w:pStyle w:val="FootnoteText"/>
        <w:ind w:firstLine="0"/>
        <w:jc w:val="left"/>
        <w:rPr>
          <w:snapToGrid w:val="0"/>
          <w:kern w:val="18"/>
          <w:szCs w:val="18"/>
        </w:rPr>
      </w:pPr>
      <w:r w:rsidRPr="00674DA8">
        <w:rPr>
          <w:rStyle w:val="FootnoteReference"/>
          <w:rFonts w:eastAsia="Batang"/>
          <w:iCs/>
          <w:snapToGrid w:val="0"/>
          <w:kern w:val="18"/>
          <w:szCs w:val="18"/>
          <w:u w:val="none"/>
          <w:vertAlign w:val="superscript"/>
          <w:lang w:eastAsia="ja-JP" w:bidi="th-TH"/>
        </w:rPr>
        <w:footnoteRef/>
      </w:r>
      <w:r w:rsidRPr="00674DA8">
        <w:rPr>
          <w:rStyle w:val="FootnoteReference"/>
          <w:rFonts w:eastAsia="Batang"/>
          <w:iCs/>
          <w:snapToGrid w:val="0"/>
          <w:kern w:val="18"/>
          <w:szCs w:val="18"/>
          <w:u w:val="none"/>
          <w:vertAlign w:val="superscript"/>
          <w:lang w:eastAsia="ja-JP" w:bidi="th-TH"/>
        </w:rPr>
        <w:t xml:space="preserve"> </w:t>
      </w:r>
      <w:r w:rsidRPr="009629F1">
        <w:rPr>
          <w:snapToGrid w:val="0"/>
          <w:kern w:val="18"/>
          <w:szCs w:val="18"/>
        </w:rPr>
        <w:t>Council resolution 2015/33 of 22 July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EFCE" w14:textId="77777777" w:rsidR="00736BC2" w:rsidRPr="009629F1" w:rsidRDefault="00736BC2" w:rsidP="009629F1">
    <w:pPr>
      <w:pStyle w:val="Header"/>
      <w:tabs>
        <w:tab w:val="clear" w:pos="4320"/>
        <w:tab w:val="clear" w:pos="8640"/>
      </w:tabs>
      <w:jc w:val="left"/>
      <w:rPr>
        <w:noProof/>
        <w:kern w:val="22"/>
      </w:rPr>
    </w:pPr>
    <w:r w:rsidRPr="009629F1">
      <w:rPr>
        <w:noProof/>
        <w:kern w:val="22"/>
      </w:rPr>
      <w:t>CBD/</w:t>
    </w:r>
    <w:r w:rsidR="00CA6B87" w:rsidRPr="009629F1">
      <w:rPr>
        <w:noProof/>
        <w:kern w:val="22"/>
      </w:rPr>
      <w:t>COP/</w:t>
    </w:r>
    <w:r w:rsidR="00483AAF">
      <w:rPr>
        <w:noProof/>
        <w:kern w:val="22"/>
      </w:rPr>
      <w:t>DEC/XIII/7</w:t>
    </w:r>
  </w:p>
  <w:p w14:paraId="5F0E7EC9" w14:textId="77777777" w:rsidR="00736BC2" w:rsidRPr="009629F1" w:rsidRDefault="00736BC2" w:rsidP="009629F1">
    <w:pPr>
      <w:pStyle w:val="Header"/>
      <w:tabs>
        <w:tab w:val="clear" w:pos="4320"/>
        <w:tab w:val="clear" w:pos="8640"/>
      </w:tabs>
      <w:jc w:val="left"/>
      <w:rPr>
        <w:rStyle w:val="PageNumber"/>
        <w:noProof/>
        <w:kern w:val="22"/>
      </w:rPr>
    </w:pPr>
    <w:r w:rsidRPr="009629F1">
      <w:rPr>
        <w:noProof/>
        <w:kern w:val="22"/>
      </w:rPr>
      <w:t xml:space="preserve">Page </w:t>
    </w:r>
    <w:r w:rsidRPr="009629F1">
      <w:rPr>
        <w:rStyle w:val="PageNumber"/>
        <w:noProof/>
        <w:kern w:val="22"/>
      </w:rPr>
      <w:fldChar w:fldCharType="begin"/>
    </w:r>
    <w:r w:rsidRPr="009629F1">
      <w:rPr>
        <w:rStyle w:val="PageNumber"/>
        <w:noProof/>
        <w:kern w:val="22"/>
      </w:rPr>
      <w:instrText xml:space="preserve"> PAGE </w:instrText>
    </w:r>
    <w:r w:rsidRPr="009629F1">
      <w:rPr>
        <w:rStyle w:val="PageNumber"/>
        <w:noProof/>
        <w:kern w:val="22"/>
      </w:rPr>
      <w:fldChar w:fldCharType="separate"/>
    </w:r>
    <w:r w:rsidR="00BB373C">
      <w:rPr>
        <w:rStyle w:val="PageNumber"/>
        <w:noProof/>
        <w:kern w:val="22"/>
      </w:rPr>
      <w:t>2</w:t>
    </w:r>
    <w:r w:rsidRPr="009629F1">
      <w:rPr>
        <w:rStyle w:val="PageNumber"/>
        <w:noProof/>
        <w:kern w:val="22"/>
      </w:rPr>
      <w:fldChar w:fldCharType="end"/>
    </w:r>
  </w:p>
  <w:p w14:paraId="4A22D3C3" w14:textId="77777777" w:rsidR="00736BC2" w:rsidRPr="009629F1" w:rsidRDefault="00736BC2" w:rsidP="009629F1">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3B1B" w14:textId="77777777" w:rsidR="00736BC2" w:rsidRDefault="00736BC2" w:rsidP="00CA6B87">
    <w:pPr>
      <w:pStyle w:val="Header"/>
      <w:ind w:left="6804"/>
    </w:pPr>
    <w:r>
      <w:t>UNEP/CBD/</w:t>
    </w:r>
    <w:r w:rsidR="00CA6B87">
      <w:t>COP/13/L.</w:t>
    </w:r>
    <w:r w:rsidR="00CA6B87" w:rsidRPr="00CA6B87">
      <w:rPr>
        <w:highlight w:val="yellow"/>
      </w:rPr>
      <w:t>xx</w:t>
    </w:r>
  </w:p>
  <w:p w14:paraId="25763E79" w14:textId="77777777" w:rsidR="00736BC2" w:rsidRDefault="00736BC2" w:rsidP="00CA6B87">
    <w:pPr>
      <w:pStyle w:val="Header"/>
      <w:ind w:left="6804"/>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CA6B87">
      <w:rPr>
        <w:rStyle w:val="PageNumber"/>
        <w:noProof/>
      </w:rPr>
      <w:t>1</w:t>
    </w:r>
    <w:r>
      <w:rPr>
        <w:rStyle w:val="PageNumber"/>
      </w:rPr>
      <w:fldChar w:fldCharType="end"/>
    </w:r>
  </w:p>
  <w:p w14:paraId="44475C42" w14:textId="77777777" w:rsidR="00736BC2" w:rsidRDefault="00736BC2" w:rsidP="00736BC2">
    <w:pPr>
      <w:pStyle w:val="Header"/>
      <w:tabs>
        <w:tab w:val="left" w:pos="6379"/>
        <w:tab w:val="left" w:pos="6480"/>
        <w:tab w:val="left" w:pos="7088"/>
      </w:tabs>
      <w:ind w:left="627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B10E" w14:textId="77777777" w:rsidR="005950A2" w:rsidRDefault="00595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2"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38602476">
    <w:abstractNumId w:val="7"/>
  </w:num>
  <w:num w:numId="2" w16cid:durableId="1646738971">
    <w:abstractNumId w:val="8"/>
  </w:num>
  <w:num w:numId="3" w16cid:durableId="1615945807">
    <w:abstractNumId w:val="6"/>
  </w:num>
  <w:num w:numId="4" w16cid:durableId="2008364862">
    <w:abstractNumId w:val="22"/>
  </w:num>
  <w:num w:numId="5" w16cid:durableId="2133278961">
    <w:abstractNumId w:val="9"/>
  </w:num>
  <w:num w:numId="6" w16cid:durableId="422458338">
    <w:abstractNumId w:val="16"/>
  </w:num>
  <w:num w:numId="7" w16cid:durableId="267544066">
    <w:abstractNumId w:val="12"/>
  </w:num>
  <w:num w:numId="8" w16cid:durableId="640618509">
    <w:abstractNumId w:val="10"/>
  </w:num>
  <w:num w:numId="9" w16cid:durableId="1780754958">
    <w:abstractNumId w:val="16"/>
  </w:num>
  <w:num w:numId="10" w16cid:durableId="198393107">
    <w:abstractNumId w:val="15"/>
  </w:num>
  <w:num w:numId="11" w16cid:durableId="929891556">
    <w:abstractNumId w:val="11"/>
  </w:num>
  <w:num w:numId="12" w16cid:durableId="1071972983">
    <w:abstractNumId w:val="4"/>
  </w:num>
  <w:num w:numId="13" w16cid:durableId="1208377296">
    <w:abstractNumId w:val="14"/>
  </w:num>
  <w:num w:numId="14" w16cid:durableId="167909152">
    <w:abstractNumId w:val="0"/>
  </w:num>
  <w:num w:numId="15" w16cid:durableId="1490831386">
    <w:abstractNumId w:val="23"/>
  </w:num>
  <w:num w:numId="16" w16cid:durableId="1615943689">
    <w:abstractNumId w:val="18"/>
  </w:num>
  <w:num w:numId="17" w16cid:durableId="747843324">
    <w:abstractNumId w:val="3"/>
  </w:num>
  <w:num w:numId="18" w16cid:durableId="890727102">
    <w:abstractNumId w:val="16"/>
    <w:lvlOverride w:ilvl="0">
      <w:startOverride w:val="1"/>
    </w:lvlOverride>
    <w:lvlOverride w:ilvl="1">
      <w:startOverride w:val="1"/>
    </w:lvlOverride>
    <w:lvlOverride w:ilvl="2">
      <w:startOverride w:val="2"/>
    </w:lvlOverride>
  </w:num>
  <w:num w:numId="19" w16cid:durableId="1100028535">
    <w:abstractNumId w:val="16"/>
    <w:lvlOverride w:ilvl="0">
      <w:startOverride w:val="1"/>
    </w:lvlOverride>
    <w:lvlOverride w:ilvl="1">
      <w:startOverride w:val="1"/>
    </w:lvlOverride>
    <w:lvlOverride w:ilvl="2">
      <w:startOverride w:val="3"/>
    </w:lvlOverride>
  </w:num>
  <w:num w:numId="20" w16cid:durableId="124398276">
    <w:abstractNumId w:val="2"/>
  </w:num>
  <w:num w:numId="21" w16cid:durableId="1581938241">
    <w:abstractNumId w:val="19"/>
  </w:num>
  <w:num w:numId="22" w16cid:durableId="1899365588">
    <w:abstractNumId w:val="17"/>
  </w:num>
  <w:num w:numId="23" w16cid:durableId="1994984425">
    <w:abstractNumId w:val="5"/>
  </w:num>
  <w:num w:numId="24" w16cid:durableId="191581111">
    <w:abstractNumId w:val="20"/>
  </w:num>
  <w:num w:numId="25" w16cid:durableId="2045324992">
    <w:abstractNumId w:val="21"/>
  </w:num>
  <w:num w:numId="26" w16cid:durableId="1028944677">
    <w:abstractNumId w:val="13"/>
  </w:num>
  <w:num w:numId="27" w16cid:durableId="664556348">
    <w:abstractNumId w:val="16"/>
  </w:num>
  <w:num w:numId="28" w16cid:durableId="2037845429">
    <w:abstractNumId w:val="16"/>
  </w:num>
  <w:num w:numId="29" w16cid:durableId="270433703">
    <w:abstractNumId w:val="16"/>
  </w:num>
  <w:num w:numId="30" w16cid:durableId="1281691138">
    <w:abstractNumId w:val="16"/>
  </w:num>
  <w:num w:numId="31" w16cid:durableId="511260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37873"/>
    <w:rsid w:val="00052500"/>
    <w:rsid w:val="000711E1"/>
    <w:rsid w:val="000F63AB"/>
    <w:rsid w:val="001C07AE"/>
    <w:rsid w:val="001F1E56"/>
    <w:rsid w:val="002A563B"/>
    <w:rsid w:val="002E2E89"/>
    <w:rsid w:val="00347A3C"/>
    <w:rsid w:val="003E4B37"/>
    <w:rsid w:val="003F6E44"/>
    <w:rsid w:val="00402D1A"/>
    <w:rsid w:val="0044367D"/>
    <w:rsid w:val="00464D4C"/>
    <w:rsid w:val="00483AAF"/>
    <w:rsid w:val="004B0711"/>
    <w:rsid w:val="005474E4"/>
    <w:rsid w:val="00565D17"/>
    <w:rsid w:val="005950A2"/>
    <w:rsid w:val="005955D2"/>
    <w:rsid w:val="005A25D9"/>
    <w:rsid w:val="005F0915"/>
    <w:rsid w:val="0064781F"/>
    <w:rsid w:val="006507F2"/>
    <w:rsid w:val="00674DA8"/>
    <w:rsid w:val="0068422F"/>
    <w:rsid w:val="006861BE"/>
    <w:rsid w:val="006B44FD"/>
    <w:rsid w:val="00730AE3"/>
    <w:rsid w:val="00736BC2"/>
    <w:rsid w:val="0074475F"/>
    <w:rsid w:val="007925FB"/>
    <w:rsid w:val="0079325E"/>
    <w:rsid w:val="008F1C8D"/>
    <w:rsid w:val="00950FB7"/>
    <w:rsid w:val="009629F1"/>
    <w:rsid w:val="00993D82"/>
    <w:rsid w:val="009D1BEB"/>
    <w:rsid w:val="009E1853"/>
    <w:rsid w:val="00A211A7"/>
    <w:rsid w:val="00A634DD"/>
    <w:rsid w:val="00B271A0"/>
    <w:rsid w:val="00BA1498"/>
    <w:rsid w:val="00BB373C"/>
    <w:rsid w:val="00BE49BB"/>
    <w:rsid w:val="00BF16CB"/>
    <w:rsid w:val="00C31FC0"/>
    <w:rsid w:val="00CA6B87"/>
    <w:rsid w:val="00D91F2C"/>
    <w:rsid w:val="00DF2A48"/>
    <w:rsid w:val="00E55B3B"/>
    <w:rsid w:val="00E749D8"/>
    <w:rsid w:val="00EA7525"/>
    <w:rsid w:val="00EC20B3"/>
    <w:rsid w:val="00ED3B9E"/>
    <w:rsid w:val="00EE51DB"/>
    <w:rsid w:val="00F26A60"/>
    <w:rsid w:val="00F50B5C"/>
    <w:rsid w:val="00F97926"/>
    <w:rsid w:val="00FA0D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85C4F"/>
  <w15:chartTrackingRefBased/>
  <w15:docId w15:val="{AFCAEE95-178C-2047-899A-9B9ABB4B6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CommentTextChar">
    <w:name w:val="Comment Text Char"/>
    <w:link w:val="CommentText"/>
    <w:rsid w:val="004B0711"/>
    <w:rPr>
      <w:sz w:val="22"/>
      <w:szCs w:val="24"/>
      <w:lang w:val="en-GB"/>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4B0711"/>
    <w:rPr>
      <w:sz w:val="18"/>
      <w:szCs w:val="24"/>
      <w:lang w:val="en-GB"/>
    </w:rPr>
  </w:style>
  <w:style w:type="paragraph" w:styleId="BalloonText">
    <w:name w:val="Balloon Text"/>
    <w:basedOn w:val="Normal"/>
    <w:link w:val="BalloonTextChar"/>
    <w:uiPriority w:val="99"/>
    <w:semiHidden/>
    <w:unhideWhenUsed/>
    <w:rsid w:val="004B0711"/>
    <w:rPr>
      <w:rFonts w:ascii="Segoe UI" w:hAnsi="Segoe UI" w:cs="Segoe UI"/>
      <w:sz w:val="18"/>
      <w:szCs w:val="18"/>
    </w:rPr>
  </w:style>
  <w:style w:type="character" w:customStyle="1" w:styleId="BalloonTextChar">
    <w:name w:val="Balloon Text Char"/>
    <w:link w:val="BalloonText"/>
    <w:uiPriority w:val="99"/>
    <w:semiHidden/>
    <w:rsid w:val="004B0711"/>
    <w:rPr>
      <w:rFonts w:ascii="Segoe UI" w:hAnsi="Segoe UI" w:cs="Segoe UI"/>
      <w:sz w:val="18"/>
      <w:szCs w:val="18"/>
      <w:lang w:val="en-GB"/>
    </w:rPr>
  </w:style>
  <w:style w:type="character" w:customStyle="1" w:styleId="st">
    <w:name w:val="st"/>
    <w:rsid w:val="00744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2</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Forest biodiversity: the role of international organizations in supporting the achievement of the Aichi Biodiversity Targets</vt:lpstr>
    </vt:vector>
  </TitlesOfParts>
  <Company>Biodiversity</Company>
  <LinksUpToDate>false</LinksUpToDate>
  <CharactersWithSpaces>5007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biodiversity: the role of international organizations in supporting the achievement of the Aichi Biodiversity Targets</dc:title>
  <dc:subject/>
  <dc:creator>COP 13</dc:creator>
  <cp:keywords/>
  <cp:lastModifiedBy>Rodrigo Elias</cp:lastModifiedBy>
  <cp:revision>2</cp:revision>
  <cp:lastPrinted>2016-12-13T03:52:00Z</cp:lastPrinted>
  <dcterms:created xsi:type="dcterms:W3CDTF">2025-11-03T15:14:00Z</dcterms:created>
  <dcterms:modified xsi:type="dcterms:W3CDTF">2025-11-03T15:14:00Z</dcterms:modified>
</cp:coreProperties>
</file>