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144"/>
        <w:gridCol w:w="2977"/>
      </w:tblGrid>
      <w:tr w:rsidR="00736BC2" w:rsidRPr="00CB2214" w14:paraId="69D1507A" w14:textId="77777777" w:rsidTr="00A5283C">
        <w:tblPrEx>
          <w:tblCellMar>
            <w:top w:w="0" w:type="dxa"/>
            <w:bottom w:w="0" w:type="dxa"/>
          </w:tblCellMar>
        </w:tblPrEx>
        <w:tc>
          <w:tcPr>
            <w:tcW w:w="1843" w:type="dxa"/>
            <w:tcBorders>
              <w:top w:val="nil"/>
              <w:bottom w:val="single" w:sz="12" w:space="0" w:color="000000"/>
            </w:tcBorders>
          </w:tcPr>
          <w:p w14:paraId="70935EBC" w14:textId="77777777" w:rsidR="00736BC2" w:rsidRPr="00CB2214" w:rsidRDefault="003B4F5D" w:rsidP="006507F2">
            <w:pPr>
              <w:pStyle w:val="Quotationtextindented"/>
              <w:rPr>
                <w:snapToGrid w:val="0"/>
                <w:kern w:val="22"/>
              </w:rPr>
            </w:pPr>
            <w:r w:rsidRPr="00CB2214">
              <w:rPr>
                <w:noProof/>
                <w:snapToGrid w:val="0"/>
                <w:kern w:val="22"/>
              </w:rPr>
              <w:drawing>
                <wp:inline distT="0" distB="0" distL="0" distR="0" wp14:anchorId="48205100" wp14:editId="083CAB1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60A63460" w14:textId="77777777" w:rsidR="00736BC2" w:rsidRPr="00CB2214" w:rsidRDefault="003B4F5D">
            <w:pPr>
              <w:rPr>
                <w:snapToGrid w:val="0"/>
                <w:kern w:val="22"/>
              </w:rPr>
            </w:pPr>
            <w:r w:rsidRPr="00CB2214">
              <w:rPr>
                <w:b/>
                <w:noProof/>
                <w:snapToGrid w:val="0"/>
                <w:kern w:val="22"/>
              </w:rPr>
              <w:drawing>
                <wp:inline distT="0" distB="0" distL="0" distR="0" wp14:anchorId="41322F2F" wp14:editId="6EECA9D8">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741" w:type="dxa"/>
            <w:gridSpan w:val="3"/>
            <w:tcBorders>
              <w:top w:val="nil"/>
              <w:bottom w:val="single" w:sz="12" w:space="0" w:color="000000"/>
            </w:tcBorders>
          </w:tcPr>
          <w:p w14:paraId="63343E3C" w14:textId="77777777" w:rsidR="00736BC2" w:rsidRPr="00CB2214" w:rsidRDefault="00736BC2" w:rsidP="003F6E44">
            <w:pPr>
              <w:tabs>
                <w:tab w:val="right" w:pos="7611"/>
              </w:tabs>
              <w:ind w:right="459"/>
              <w:jc w:val="right"/>
              <w:rPr>
                <w:rFonts w:ascii="Univers" w:hAnsi="Univers"/>
                <w:b/>
                <w:snapToGrid w:val="0"/>
                <w:kern w:val="22"/>
                <w:sz w:val="32"/>
              </w:rPr>
            </w:pPr>
            <w:r w:rsidRPr="00CB2214">
              <w:rPr>
                <w:rFonts w:ascii="Univers" w:hAnsi="Univers"/>
                <w:b/>
                <w:snapToGrid w:val="0"/>
                <w:kern w:val="22"/>
                <w:sz w:val="32"/>
              </w:rPr>
              <w:t>CBD</w:t>
            </w:r>
          </w:p>
          <w:p w14:paraId="66446B32" w14:textId="77777777" w:rsidR="00736BC2" w:rsidRPr="00CB2214" w:rsidRDefault="00736BC2" w:rsidP="00C811E7">
            <w:pPr>
              <w:jc w:val="left"/>
              <w:rPr>
                <w:b/>
                <w:snapToGrid w:val="0"/>
                <w:kern w:val="22"/>
                <w:sz w:val="28"/>
              </w:rPr>
            </w:pPr>
          </w:p>
        </w:tc>
      </w:tr>
      <w:tr w:rsidR="00736BC2" w:rsidRPr="00CB2214" w14:paraId="61AD3DFF" w14:textId="77777777" w:rsidTr="00A5283C">
        <w:tblPrEx>
          <w:tblCellMar>
            <w:top w:w="0" w:type="dxa"/>
            <w:bottom w:w="0" w:type="dxa"/>
          </w:tblCellMar>
        </w:tblPrEx>
        <w:trPr>
          <w:trHeight w:val="1693"/>
        </w:trPr>
        <w:tc>
          <w:tcPr>
            <w:tcW w:w="6227" w:type="dxa"/>
            <w:gridSpan w:val="3"/>
            <w:tcBorders>
              <w:top w:val="nil"/>
              <w:bottom w:val="single" w:sz="36" w:space="0" w:color="000000"/>
            </w:tcBorders>
          </w:tcPr>
          <w:p w14:paraId="1E094711" w14:textId="77777777" w:rsidR="00736BC2" w:rsidRPr="00CB2214" w:rsidRDefault="00736BC2">
            <w:pPr>
              <w:rPr>
                <w:snapToGrid w:val="0"/>
                <w:kern w:val="22"/>
              </w:rPr>
            </w:pPr>
          </w:p>
          <w:p w14:paraId="64F81C7C" w14:textId="77777777" w:rsidR="00736BC2" w:rsidRPr="00CB2214" w:rsidRDefault="003B4F5D" w:rsidP="00736BC2">
            <w:pPr>
              <w:rPr>
                <w:snapToGrid w:val="0"/>
                <w:kern w:val="22"/>
              </w:rPr>
            </w:pPr>
            <w:r w:rsidRPr="00CB2214">
              <w:rPr>
                <w:noProof/>
                <w:snapToGrid w:val="0"/>
                <w:kern w:val="22"/>
              </w:rPr>
              <w:drawing>
                <wp:inline distT="0" distB="0" distL="0" distR="0" wp14:anchorId="35D6E119" wp14:editId="0F865F71">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D699B90" w14:textId="77777777" w:rsidR="00736BC2" w:rsidRPr="00CB2214" w:rsidRDefault="00736BC2">
            <w:pPr>
              <w:rPr>
                <w:rFonts w:ascii="Univers" w:hAnsi="Univers"/>
                <w:snapToGrid w:val="0"/>
                <w:kern w:val="22"/>
                <w:sz w:val="32"/>
              </w:rPr>
            </w:pPr>
          </w:p>
        </w:tc>
        <w:tc>
          <w:tcPr>
            <w:tcW w:w="1144" w:type="dxa"/>
            <w:tcBorders>
              <w:top w:val="nil"/>
              <w:bottom w:val="single" w:sz="36" w:space="0" w:color="000000"/>
            </w:tcBorders>
          </w:tcPr>
          <w:p w14:paraId="7781A6F8" w14:textId="77777777" w:rsidR="00736BC2" w:rsidRPr="00CB2214" w:rsidRDefault="00736BC2">
            <w:pPr>
              <w:pStyle w:val="Header"/>
              <w:tabs>
                <w:tab w:val="clear" w:pos="4320"/>
                <w:tab w:val="clear" w:pos="8640"/>
              </w:tabs>
              <w:rPr>
                <w:bCs/>
                <w:snapToGrid w:val="0"/>
                <w:kern w:val="22"/>
                <w:sz w:val="32"/>
                <w:szCs w:val="32"/>
              </w:rPr>
            </w:pPr>
          </w:p>
        </w:tc>
        <w:tc>
          <w:tcPr>
            <w:tcW w:w="2977" w:type="dxa"/>
            <w:tcBorders>
              <w:top w:val="nil"/>
              <w:bottom w:val="single" w:sz="36" w:space="0" w:color="000000"/>
            </w:tcBorders>
          </w:tcPr>
          <w:p w14:paraId="43EF791F" w14:textId="77777777" w:rsidR="00736BC2" w:rsidRPr="00CB2214" w:rsidRDefault="00736BC2" w:rsidP="00B271A0">
            <w:pPr>
              <w:ind w:left="63"/>
              <w:rPr>
                <w:snapToGrid w:val="0"/>
                <w:kern w:val="22"/>
                <w:szCs w:val="22"/>
              </w:rPr>
            </w:pPr>
            <w:r w:rsidRPr="00CB2214">
              <w:rPr>
                <w:snapToGrid w:val="0"/>
                <w:kern w:val="22"/>
                <w:szCs w:val="22"/>
              </w:rPr>
              <w:t>Distr.</w:t>
            </w:r>
          </w:p>
          <w:p w14:paraId="55066BDC" w14:textId="77777777" w:rsidR="00736BC2" w:rsidRPr="00CB2214" w:rsidRDefault="00736BC2" w:rsidP="00B271A0">
            <w:pPr>
              <w:ind w:left="63"/>
              <w:rPr>
                <w:snapToGrid w:val="0"/>
                <w:kern w:val="22"/>
                <w:szCs w:val="22"/>
              </w:rPr>
            </w:pPr>
            <w:r w:rsidRPr="00CB2214">
              <w:rPr>
                <w:snapToGrid w:val="0"/>
                <w:kern w:val="22"/>
                <w:szCs w:val="22"/>
              </w:rPr>
              <w:t>GENERAL</w:t>
            </w:r>
          </w:p>
          <w:p w14:paraId="7264A957" w14:textId="77777777" w:rsidR="00736BC2" w:rsidRPr="00CB2214" w:rsidRDefault="00736BC2" w:rsidP="00B271A0">
            <w:pPr>
              <w:ind w:left="63"/>
              <w:rPr>
                <w:snapToGrid w:val="0"/>
                <w:kern w:val="22"/>
                <w:szCs w:val="22"/>
              </w:rPr>
            </w:pPr>
          </w:p>
          <w:p w14:paraId="1AC16751" w14:textId="77777777" w:rsidR="00736BC2" w:rsidRPr="00CB2214" w:rsidRDefault="00A5283C" w:rsidP="00B271A0">
            <w:pPr>
              <w:ind w:left="63"/>
              <w:rPr>
                <w:snapToGrid w:val="0"/>
                <w:kern w:val="22"/>
                <w:szCs w:val="22"/>
              </w:rPr>
            </w:pPr>
            <w:r w:rsidRPr="00CB2214">
              <w:rPr>
                <w:snapToGrid w:val="0"/>
                <w:kern w:val="22"/>
                <w:szCs w:val="22"/>
              </w:rPr>
              <w:t>CBD/COP/DEC/XIII/8</w:t>
            </w:r>
          </w:p>
          <w:p w14:paraId="08A559E2" w14:textId="77777777" w:rsidR="00736BC2" w:rsidRPr="00CB2214" w:rsidRDefault="00716496" w:rsidP="00B271A0">
            <w:pPr>
              <w:ind w:left="63"/>
              <w:rPr>
                <w:snapToGrid w:val="0"/>
                <w:kern w:val="22"/>
                <w:szCs w:val="22"/>
              </w:rPr>
            </w:pPr>
            <w:r w:rsidRPr="00CB2214">
              <w:rPr>
                <w:snapToGrid w:val="0"/>
                <w:kern w:val="22"/>
                <w:szCs w:val="22"/>
              </w:rPr>
              <w:t xml:space="preserve">8 </w:t>
            </w:r>
            <w:r w:rsidR="00CA6B87" w:rsidRPr="00CB2214">
              <w:rPr>
                <w:snapToGrid w:val="0"/>
                <w:kern w:val="22"/>
                <w:szCs w:val="22"/>
              </w:rPr>
              <w:t>December 2016</w:t>
            </w:r>
          </w:p>
          <w:p w14:paraId="4A75E335" w14:textId="77777777" w:rsidR="00736BC2" w:rsidRPr="00CB2214" w:rsidRDefault="00736BC2" w:rsidP="00B271A0">
            <w:pPr>
              <w:ind w:left="63"/>
              <w:rPr>
                <w:snapToGrid w:val="0"/>
                <w:kern w:val="22"/>
                <w:szCs w:val="22"/>
              </w:rPr>
            </w:pPr>
          </w:p>
          <w:p w14:paraId="279A3342" w14:textId="77777777" w:rsidR="00736BC2" w:rsidRPr="00CB2214" w:rsidRDefault="00736BC2" w:rsidP="00B271A0">
            <w:pPr>
              <w:ind w:left="63"/>
              <w:rPr>
                <w:snapToGrid w:val="0"/>
                <w:color w:val="FF0000"/>
                <w:kern w:val="22"/>
                <w:szCs w:val="22"/>
                <w:u w:val="single"/>
              </w:rPr>
            </w:pPr>
            <w:r w:rsidRPr="00CB2214">
              <w:rPr>
                <w:snapToGrid w:val="0"/>
                <w:kern w:val="22"/>
                <w:szCs w:val="22"/>
              </w:rPr>
              <w:t>ORIGINAL:  ENGLISH</w:t>
            </w:r>
          </w:p>
        </w:tc>
      </w:tr>
    </w:tbl>
    <w:p w14:paraId="4E30435E" w14:textId="77777777" w:rsidR="00CA6B87" w:rsidRPr="00CB2214" w:rsidRDefault="00CA6B87" w:rsidP="00CA6B87">
      <w:pPr>
        <w:ind w:left="180" w:right="4250" w:hanging="180"/>
        <w:jc w:val="left"/>
        <w:rPr>
          <w:rFonts w:eastAsia="Malgun Gothic"/>
          <w:snapToGrid w:val="0"/>
          <w:kern w:val="22"/>
          <w:szCs w:val="22"/>
        </w:rPr>
      </w:pPr>
      <w:r w:rsidRPr="00CB2214">
        <w:rPr>
          <w:rFonts w:eastAsia="Malgun Gothic"/>
          <w:snapToGrid w:val="0"/>
          <w:kern w:val="22"/>
          <w:szCs w:val="22"/>
        </w:rPr>
        <w:t>CONFERENCE OF THE PARTIES TO THE CONVENTION ON BIOLOGICAL DIVERSITY</w:t>
      </w:r>
    </w:p>
    <w:p w14:paraId="2C953DEC" w14:textId="77777777" w:rsidR="00CA6B87" w:rsidRPr="00CB2214" w:rsidRDefault="00CA6B87" w:rsidP="00CA6B87">
      <w:pPr>
        <w:ind w:left="284" w:right="4398" w:hanging="284"/>
        <w:jc w:val="left"/>
        <w:rPr>
          <w:rFonts w:eastAsia="Malgun Gothic"/>
          <w:snapToGrid w:val="0"/>
          <w:kern w:val="22"/>
          <w:szCs w:val="22"/>
        </w:rPr>
      </w:pPr>
      <w:r w:rsidRPr="00CB2214">
        <w:rPr>
          <w:rFonts w:eastAsia="Malgun Gothic"/>
          <w:snapToGrid w:val="0"/>
          <w:kern w:val="22"/>
          <w:szCs w:val="22"/>
        </w:rPr>
        <w:t>Thirteenth meeting</w:t>
      </w:r>
    </w:p>
    <w:p w14:paraId="7475593A" w14:textId="77777777" w:rsidR="00CA6B87" w:rsidRPr="00CB2214" w:rsidRDefault="00CA6B87" w:rsidP="00CA6B87">
      <w:pPr>
        <w:rPr>
          <w:snapToGrid w:val="0"/>
          <w:kern w:val="22"/>
          <w:szCs w:val="22"/>
          <w:lang w:val="nb-NO" w:eastAsia="nb-NO"/>
        </w:rPr>
      </w:pPr>
      <w:r w:rsidRPr="00CB2214">
        <w:rPr>
          <w:snapToGrid w:val="0"/>
          <w:kern w:val="22"/>
          <w:szCs w:val="22"/>
          <w:lang w:val="nb-NO" w:eastAsia="nb-NO"/>
        </w:rPr>
        <w:t>Cancun, Mexico, 4-17 December 2016</w:t>
      </w:r>
    </w:p>
    <w:p w14:paraId="54ED05BF" w14:textId="77777777" w:rsidR="00CA6B87" w:rsidRPr="00CB2214" w:rsidRDefault="00CA6B87" w:rsidP="00CA6B87">
      <w:pPr>
        <w:rPr>
          <w:snapToGrid w:val="0"/>
          <w:kern w:val="22"/>
          <w:szCs w:val="22"/>
          <w:lang w:val="nb-NO" w:eastAsia="nb-NO"/>
        </w:rPr>
      </w:pPr>
      <w:r w:rsidRPr="00CB2214">
        <w:rPr>
          <w:snapToGrid w:val="0"/>
          <w:kern w:val="22"/>
          <w:szCs w:val="22"/>
          <w:lang w:val="nb-NO" w:eastAsia="nb-NO"/>
        </w:rPr>
        <w:t xml:space="preserve">Agenda item </w:t>
      </w:r>
      <w:r w:rsidR="00667713" w:rsidRPr="00CB2214">
        <w:rPr>
          <w:snapToGrid w:val="0"/>
          <w:kern w:val="22"/>
          <w:szCs w:val="22"/>
          <w:lang w:val="nb-NO" w:eastAsia="nb-NO"/>
        </w:rPr>
        <w:t>17</w:t>
      </w:r>
    </w:p>
    <w:p w14:paraId="24025E02" w14:textId="77777777" w:rsidR="00A5283C" w:rsidRPr="00CB2214" w:rsidRDefault="00A5283C" w:rsidP="00A5283C">
      <w:pPr>
        <w:pStyle w:val="Heading1"/>
        <w:suppressLineNumbers/>
        <w:suppressAutoHyphens/>
        <w:rPr>
          <w:snapToGrid w:val="0"/>
          <w:kern w:val="22"/>
          <w:szCs w:val="22"/>
          <w:lang w:eastAsia="ko-KR"/>
        </w:rPr>
      </w:pPr>
      <w:r w:rsidRPr="00CB2214">
        <w:rPr>
          <w:snapToGrid w:val="0"/>
          <w:kern w:val="22"/>
          <w:szCs w:val="22"/>
        </w:rPr>
        <w:t>DECISION ADOPTED BY THE CONFERENCE OF THE PARTIES TO THE CONVENTION ON BIOLOGICAL DIVERSITY</w:t>
      </w:r>
    </w:p>
    <w:p w14:paraId="09DD429B" w14:textId="77777777" w:rsidR="00736BC2" w:rsidRPr="00CB2214" w:rsidRDefault="00A5283C" w:rsidP="00A5283C">
      <w:pPr>
        <w:pStyle w:val="recommendationheader"/>
        <w:rPr>
          <w:snapToGrid w:val="0"/>
          <w:kern w:val="22"/>
          <w:szCs w:val="22"/>
        </w:rPr>
      </w:pPr>
      <w:r w:rsidRPr="00CB2214">
        <w:rPr>
          <w:snapToGrid w:val="0"/>
          <w:kern w:val="22"/>
          <w:szCs w:val="22"/>
        </w:rPr>
        <w:t>XIII/8.</w:t>
      </w:r>
      <w:r w:rsidRPr="00CB2214">
        <w:rPr>
          <w:snapToGrid w:val="0"/>
          <w:kern w:val="22"/>
          <w:szCs w:val="22"/>
        </w:rPr>
        <w:tab/>
      </w:r>
      <w:r w:rsidR="00667713" w:rsidRPr="00CB2214">
        <w:rPr>
          <w:snapToGrid w:val="0"/>
          <w:kern w:val="22"/>
          <w:szCs w:val="22"/>
        </w:rPr>
        <w:t>Sustainable use of biodiversity: bushmeat and sustainable wildlife management</w:t>
      </w:r>
    </w:p>
    <w:p w14:paraId="0850D98D" w14:textId="77777777" w:rsidR="00667713" w:rsidRPr="00550ED1" w:rsidRDefault="00667713" w:rsidP="000849EC">
      <w:pPr>
        <w:spacing w:before="120" w:after="120"/>
        <w:ind w:left="720"/>
        <w:jc w:val="left"/>
        <w:rPr>
          <w:rFonts w:eastAsia="Calibri"/>
          <w:i/>
          <w:snapToGrid w:val="0"/>
          <w:kern w:val="22"/>
          <w:szCs w:val="22"/>
        </w:rPr>
      </w:pPr>
      <w:r w:rsidRPr="00805747">
        <w:rPr>
          <w:rFonts w:eastAsia="Calibri"/>
          <w:i/>
          <w:snapToGrid w:val="0"/>
          <w:kern w:val="22"/>
          <w:szCs w:val="22"/>
        </w:rPr>
        <w:t>The Conference of the Parties,</w:t>
      </w:r>
    </w:p>
    <w:p w14:paraId="20B6B444" w14:textId="77777777" w:rsidR="00667713" w:rsidRPr="00CB2214" w:rsidRDefault="00667713" w:rsidP="000849EC">
      <w:pPr>
        <w:spacing w:before="120" w:after="120"/>
        <w:ind w:firstLine="720"/>
        <w:rPr>
          <w:snapToGrid w:val="0"/>
          <w:kern w:val="22"/>
          <w:szCs w:val="22"/>
        </w:rPr>
      </w:pPr>
      <w:r w:rsidRPr="00550ED1">
        <w:rPr>
          <w:i/>
          <w:snapToGrid w:val="0"/>
          <w:kern w:val="22"/>
          <w:szCs w:val="22"/>
        </w:rPr>
        <w:t>Concerned</w:t>
      </w:r>
      <w:r w:rsidRPr="00CB2214">
        <w:rPr>
          <w:snapToGrid w:val="0"/>
          <w:kern w:val="22"/>
          <w:szCs w:val="22"/>
        </w:rPr>
        <w:t xml:space="preserve"> with the continued decline of certain wildlife species due to extensive destruction and degradation of natural habitats, fragmentation and the loss of landscape connectivity, as well as other threats, including illegal exploitation and illegal wildlife trade, unsustainable use of wildlife products and resources, climate change, </w:t>
      </w:r>
      <w:r w:rsidR="005842D1" w:rsidRPr="00CB2214">
        <w:rPr>
          <w:snapToGrid w:val="0"/>
          <w:kern w:val="22"/>
          <w:szCs w:val="22"/>
        </w:rPr>
        <w:t>(</w:t>
      </w:r>
      <w:r w:rsidRPr="00CB2214">
        <w:rPr>
          <w:snapToGrid w:val="0"/>
          <w:kern w:val="22"/>
          <w:szCs w:val="22"/>
        </w:rPr>
        <w:t>illegal</w:t>
      </w:r>
      <w:r w:rsidR="005842D1" w:rsidRPr="00CB2214">
        <w:rPr>
          <w:snapToGrid w:val="0"/>
          <w:kern w:val="22"/>
          <w:szCs w:val="22"/>
        </w:rPr>
        <w:t>)</w:t>
      </w:r>
      <w:r w:rsidRPr="00CB2214">
        <w:rPr>
          <w:snapToGrid w:val="0"/>
          <w:kern w:val="22"/>
          <w:szCs w:val="22"/>
        </w:rPr>
        <w:t xml:space="preserve"> land conversion, pollution, and invasive alien species, that impact negatively on the survival and regeneration of wild species, as well as on sustainable development and human well-being,</w:t>
      </w:r>
    </w:p>
    <w:p w14:paraId="1C2E5777" w14:textId="77777777" w:rsidR="00667713" w:rsidRPr="00CB2214" w:rsidRDefault="00667713" w:rsidP="000849EC">
      <w:pPr>
        <w:spacing w:before="120" w:after="120"/>
        <w:ind w:firstLine="720"/>
        <w:rPr>
          <w:snapToGrid w:val="0"/>
          <w:kern w:val="22"/>
          <w:szCs w:val="22"/>
        </w:rPr>
      </w:pPr>
      <w:r w:rsidRPr="00CB2214">
        <w:rPr>
          <w:i/>
          <w:snapToGrid w:val="0"/>
          <w:kern w:val="22"/>
          <w:szCs w:val="22"/>
        </w:rPr>
        <w:t>Mindful</w:t>
      </w:r>
      <w:r w:rsidRPr="00CB2214">
        <w:rPr>
          <w:snapToGrid w:val="0"/>
          <w:kern w:val="22"/>
          <w:szCs w:val="22"/>
        </w:rPr>
        <w:t xml:space="preserve"> that wildlife loss has consequences for vital ecological processes that support biodiversity, and serious socioeconomic, food security, nutrition and health related impacts, affecting customary sustainable use and the culture, spirituality and identity of indigenous peoples and local communities,</w:t>
      </w:r>
    </w:p>
    <w:p w14:paraId="38DE4400" w14:textId="77777777" w:rsidR="00667713" w:rsidRPr="00CB2214" w:rsidRDefault="00667713" w:rsidP="000849EC">
      <w:pPr>
        <w:spacing w:before="120" w:after="120"/>
        <w:ind w:firstLine="720"/>
        <w:rPr>
          <w:snapToGrid w:val="0"/>
          <w:kern w:val="22"/>
          <w:szCs w:val="22"/>
        </w:rPr>
      </w:pPr>
      <w:r w:rsidRPr="00CB2214">
        <w:rPr>
          <w:i/>
          <w:snapToGrid w:val="0"/>
          <w:kern w:val="22"/>
          <w:szCs w:val="22"/>
        </w:rPr>
        <w:t>Noting</w:t>
      </w:r>
      <w:r w:rsidRPr="00CB2214">
        <w:rPr>
          <w:snapToGrid w:val="0"/>
          <w:kern w:val="22"/>
          <w:szCs w:val="22"/>
        </w:rPr>
        <w:t xml:space="preserve"> the need for sound wildlife management programmes that build upon an understanding of biological and ecological factors, and effective and equitable programmes, recognizing the importance of the human dimension, not only in terms of human needs and benefit-sharing, including custodianship and the historical rights of indigenous peoples and local communities to access wildlife, in accordance with national legislation, but also with respect to generating and sharing incentives for wildlife conservation and sustainable use,</w:t>
      </w:r>
    </w:p>
    <w:p w14:paraId="41E390B0" w14:textId="77777777" w:rsidR="00667713" w:rsidRPr="00550ED1" w:rsidRDefault="00667713" w:rsidP="000849EC">
      <w:pPr>
        <w:spacing w:before="120" w:after="120"/>
        <w:ind w:firstLine="720"/>
        <w:rPr>
          <w:snapToGrid w:val="0"/>
          <w:kern w:val="22"/>
          <w:szCs w:val="22"/>
        </w:rPr>
      </w:pPr>
      <w:r w:rsidRPr="00CB2214">
        <w:rPr>
          <w:i/>
          <w:snapToGrid w:val="0"/>
          <w:kern w:val="22"/>
          <w:szCs w:val="22"/>
        </w:rPr>
        <w:t>Also noting</w:t>
      </w:r>
      <w:r w:rsidRPr="00CB2214">
        <w:rPr>
          <w:snapToGrid w:val="0"/>
          <w:kern w:val="22"/>
          <w:szCs w:val="22"/>
        </w:rPr>
        <w:t xml:space="preserve"> the potential for enhanced policy harmonization on wildlife conservation, sustainable use and trade contributing to the implementation of the 2030 Agenda for Sustainable Development,</w:t>
      </w:r>
      <w:r w:rsidRPr="00805747">
        <w:rPr>
          <w:snapToGrid w:val="0"/>
          <w:kern w:val="22"/>
          <w:szCs w:val="22"/>
          <w:vertAlign w:val="superscript"/>
        </w:rPr>
        <w:footnoteReference w:id="1"/>
      </w:r>
      <w:r w:rsidRPr="00805747">
        <w:rPr>
          <w:snapToGrid w:val="0"/>
          <w:kern w:val="22"/>
          <w:szCs w:val="22"/>
        </w:rPr>
        <w:t xml:space="preserve"> in particular on Target</w:t>
      </w:r>
      <w:r w:rsidRPr="00550ED1">
        <w:rPr>
          <w:snapToGrid w:val="0"/>
          <w:kern w:val="22"/>
          <w:szCs w:val="22"/>
        </w:rPr>
        <w:t>s 15.7 and 15.c under Goal 15, United Nations General Assembly resolution 69/314, and the Strategic Plan for Biodiversity 2011-2020,</w:t>
      </w:r>
    </w:p>
    <w:p w14:paraId="52327DDD" w14:textId="77777777" w:rsidR="00667713" w:rsidRPr="00550ED1" w:rsidRDefault="00667713" w:rsidP="000849EC">
      <w:pPr>
        <w:spacing w:before="120" w:after="120"/>
        <w:ind w:firstLine="720"/>
        <w:rPr>
          <w:snapToGrid w:val="0"/>
          <w:kern w:val="22"/>
          <w:szCs w:val="22"/>
        </w:rPr>
      </w:pPr>
      <w:r w:rsidRPr="00550ED1">
        <w:rPr>
          <w:i/>
          <w:snapToGrid w:val="0"/>
          <w:kern w:val="22"/>
          <w:szCs w:val="22"/>
        </w:rPr>
        <w:lastRenderedPageBreak/>
        <w:t>Recognizing</w:t>
      </w:r>
      <w:r w:rsidRPr="00550ED1">
        <w:rPr>
          <w:snapToGrid w:val="0"/>
          <w:kern w:val="22"/>
          <w:szCs w:val="22"/>
        </w:rPr>
        <w:t xml:space="preserve"> that considerable work has been done under the Convention on ways to improve the sustainability of wildlife management, including the harvesting of bushmeat, notes that the issue of sustainable use of wildlife intersects with other sectors, and that a strategic and broad approach is needed to address these issues,</w:t>
      </w:r>
    </w:p>
    <w:p w14:paraId="76135D86" w14:textId="77777777" w:rsidR="00667713" w:rsidRPr="00CB2214" w:rsidRDefault="00667713" w:rsidP="000849EC">
      <w:pPr>
        <w:spacing w:before="120" w:after="120"/>
        <w:ind w:firstLine="720"/>
        <w:rPr>
          <w:snapToGrid w:val="0"/>
          <w:kern w:val="22"/>
          <w:szCs w:val="22"/>
        </w:rPr>
      </w:pPr>
      <w:r w:rsidRPr="00CB2214">
        <w:rPr>
          <w:i/>
          <w:snapToGrid w:val="0"/>
          <w:kern w:val="22"/>
          <w:szCs w:val="22"/>
        </w:rPr>
        <w:t>Reaffirming</w:t>
      </w:r>
      <w:r w:rsidRPr="00CB2214">
        <w:rPr>
          <w:snapToGrid w:val="0"/>
          <w:kern w:val="22"/>
          <w:szCs w:val="22"/>
        </w:rPr>
        <w:t xml:space="preserve"> the role of the Collaborative Partnership on Sustainable Wildlife Management in facilitating coordinated work on the sustainable use of biodiversity and enhancing synergies among its members,</w:t>
      </w:r>
    </w:p>
    <w:p w14:paraId="5FF7E081" w14:textId="77777777" w:rsidR="00667713" w:rsidRPr="00CB2214" w:rsidRDefault="00667713" w:rsidP="000849EC">
      <w:pPr>
        <w:spacing w:before="120" w:after="120"/>
        <w:ind w:firstLine="720"/>
        <w:rPr>
          <w:snapToGrid w:val="0"/>
          <w:kern w:val="22"/>
          <w:szCs w:val="22"/>
        </w:rPr>
      </w:pPr>
      <w:r w:rsidRPr="00CB2214">
        <w:rPr>
          <w:snapToGrid w:val="0"/>
          <w:kern w:val="22"/>
          <w:szCs w:val="22"/>
        </w:rPr>
        <w:t xml:space="preserve">1. </w:t>
      </w:r>
      <w:r w:rsidRPr="00CB2214">
        <w:rPr>
          <w:snapToGrid w:val="0"/>
          <w:kern w:val="22"/>
          <w:szCs w:val="22"/>
        </w:rPr>
        <w:tab/>
      </w:r>
      <w:r w:rsidRPr="00CB2214">
        <w:rPr>
          <w:i/>
          <w:snapToGrid w:val="0"/>
          <w:kern w:val="22"/>
          <w:szCs w:val="22"/>
        </w:rPr>
        <w:t>Encourages</w:t>
      </w:r>
      <w:r w:rsidRPr="00CB2214">
        <w:rPr>
          <w:snapToGrid w:val="0"/>
          <w:kern w:val="22"/>
          <w:szCs w:val="22"/>
        </w:rPr>
        <w:t xml:space="preserve"> Parties and other Governments, as well as relevant organizations, to consider and implement, as appropriate</w:t>
      </w:r>
      <w:r w:rsidRPr="00CB2214">
        <w:rPr>
          <w:snapToGrid w:val="0"/>
          <w:color w:val="000000"/>
          <w:kern w:val="22"/>
          <w:szCs w:val="22"/>
        </w:rPr>
        <w:t>, the</w:t>
      </w:r>
      <w:r w:rsidRPr="00CB2214">
        <w:rPr>
          <w:snapToGrid w:val="0"/>
          <w:kern w:val="22"/>
          <w:szCs w:val="22"/>
        </w:rPr>
        <w:t xml:space="preserve"> </w:t>
      </w:r>
      <w:r w:rsidRPr="00CB2214">
        <w:rPr>
          <w:snapToGrid w:val="0"/>
          <w:color w:val="000000"/>
          <w:kern w:val="22"/>
          <w:szCs w:val="22"/>
        </w:rPr>
        <w:t>road map</w:t>
      </w:r>
      <w:bookmarkStart w:id="0" w:name="_Ref451409159"/>
      <w:r w:rsidRPr="00CB2214">
        <w:rPr>
          <w:snapToGrid w:val="0"/>
          <w:color w:val="000000"/>
          <w:kern w:val="22"/>
          <w:szCs w:val="22"/>
          <w:vertAlign w:val="superscript"/>
        </w:rPr>
        <w:footnoteReference w:id="2"/>
      </w:r>
      <w:bookmarkEnd w:id="0"/>
      <w:r w:rsidRPr="00CB2214">
        <w:rPr>
          <w:snapToGrid w:val="0"/>
          <w:color w:val="000000"/>
          <w:kern w:val="22"/>
          <w:szCs w:val="22"/>
        </w:rPr>
        <w:t xml:space="preserve"> </w:t>
      </w:r>
      <w:r w:rsidRPr="00CB2214">
        <w:rPr>
          <w:snapToGrid w:val="0"/>
          <w:kern w:val="22"/>
          <w:szCs w:val="22"/>
        </w:rPr>
        <w:t xml:space="preserve">for better governance towards a more sustainable bushmeat sector, presented to the XIV World Forestry Congress in Durban, South Africa, in September 2015, and </w:t>
      </w:r>
      <w:r w:rsidRPr="00CB2214">
        <w:rPr>
          <w:i/>
          <w:snapToGrid w:val="0"/>
          <w:kern w:val="22"/>
          <w:szCs w:val="22"/>
        </w:rPr>
        <w:t xml:space="preserve">invites </w:t>
      </w:r>
      <w:r w:rsidRPr="00CB2214">
        <w:rPr>
          <w:snapToGrid w:val="0"/>
          <w:kern w:val="22"/>
          <w:szCs w:val="22"/>
        </w:rPr>
        <w:t>Parties to make use of the road map when developing and implementing their national biodiversity strategies and action plans;</w:t>
      </w:r>
    </w:p>
    <w:p w14:paraId="436C943F" w14:textId="77777777" w:rsidR="00667713" w:rsidRPr="00CB2214" w:rsidRDefault="00667713" w:rsidP="000849EC">
      <w:pPr>
        <w:spacing w:before="120" w:after="120"/>
        <w:ind w:firstLine="720"/>
        <w:rPr>
          <w:snapToGrid w:val="0"/>
          <w:kern w:val="22"/>
          <w:szCs w:val="22"/>
        </w:rPr>
      </w:pPr>
      <w:r w:rsidRPr="00CB2214">
        <w:rPr>
          <w:snapToGrid w:val="0"/>
          <w:kern w:val="22"/>
          <w:szCs w:val="22"/>
        </w:rPr>
        <w:t>2.</w:t>
      </w:r>
      <w:r w:rsidRPr="00CB2214">
        <w:rPr>
          <w:snapToGrid w:val="0"/>
          <w:kern w:val="22"/>
          <w:szCs w:val="22"/>
        </w:rPr>
        <w:tab/>
      </w:r>
      <w:r w:rsidRPr="00CB2214">
        <w:rPr>
          <w:i/>
          <w:snapToGrid w:val="0"/>
          <w:kern w:val="22"/>
          <w:szCs w:val="22"/>
        </w:rPr>
        <w:t>Encourages</w:t>
      </w:r>
      <w:r w:rsidRPr="00CB2214">
        <w:rPr>
          <w:snapToGrid w:val="0"/>
          <w:kern w:val="22"/>
          <w:szCs w:val="22"/>
        </w:rPr>
        <w:t xml:space="preserve"> Parties and other Governments to integrate existing guidance and recommendations of the Convention related to the sustainable use of wildlife, into plans and strategies for development cooperation agencies, to enhance the mainstreaming of the conservation and sustainable use of biodiversity in relevant sectors;</w:t>
      </w:r>
    </w:p>
    <w:p w14:paraId="3780177E" w14:textId="77777777" w:rsidR="00667713" w:rsidRPr="00CB2214" w:rsidRDefault="00667713" w:rsidP="000849EC">
      <w:pPr>
        <w:spacing w:before="120" w:after="120"/>
        <w:ind w:firstLine="720"/>
        <w:rPr>
          <w:snapToGrid w:val="0"/>
          <w:kern w:val="22"/>
          <w:szCs w:val="22"/>
        </w:rPr>
      </w:pPr>
      <w:r w:rsidRPr="00CB2214">
        <w:rPr>
          <w:snapToGrid w:val="0"/>
          <w:kern w:val="22"/>
          <w:szCs w:val="22"/>
        </w:rPr>
        <w:t>3.</w:t>
      </w:r>
      <w:r w:rsidRPr="00CB2214">
        <w:rPr>
          <w:snapToGrid w:val="0"/>
          <w:kern w:val="22"/>
          <w:szCs w:val="22"/>
        </w:rPr>
        <w:tab/>
      </w:r>
      <w:r w:rsidRPr="00CB2214">
        <w:rPr>
          <w:i/>
          <w:snapToGrid w:val="0"/>
          <w:kern w:val="22"/>
          <w:szCs w:val="22"/>
        </w:rPr>
        <w:t>Invites</w:t>
      </w:r>
      <w:r w:rsidRPr="00CB2214">
        <w:rPr>
          <w:snapToGrid w:val="0"/>
          <w:kern w:val="22"/>
          <w:szCs w:val="22"/>
        </w:rPr>
        <w:t xml:space="preserve"> Parties to include in their sixth national reports to the Convention on Biological Diversity information on the use of rights-based management systems and the transfer of these rights and associated management to indigenous peoples and local communities with regard to sustainable wildlife management;</w:t>
      </w:r>
    </w:p>
    <w:p w14:paraId="4812181C" w14:textId="77777777" w:rsidR="00667713" w:rsidRPr="00CB2214" w:rsidRDefault="00667713" w:rsidP="000849EC">
      <w:pPr>
        <w:spacing w:before="120" w:after="120"/>
        <w:ind w:firstLine="720"/>
        <w:rPr>
          <w:snapToGrid w:val="0"/>
          <w:kern w:val="22"/>
          <w:szCs w:val="22"/>
        </w:rPr>
      </w:pPr>
      <w:r w:rsidRPr="00CB2214">
        <w:rPr>
          <w:snapToGrid w:val="0"/>
          <w:kern w:val="22"/>
          <w:szCs w:val="22"/>
        </w:rPr>
        <w:t>4.</w:t>
      </w:r>
      <w:r w:rsidRPr="00CB2214">
        <w:rPr>
          <w:i/>
          <w:snapToGrid w:val="0"/>
          <w:kern w:val="22"/>
          <w:szCs w:val="22"/>
        </w:rPr>
        <w:tab/>
        <w:t>Also invites</w:t>
      </w:r>
      <w:r w:rsidRPr="00CB2214">
        <w:rPr>
          <w:snapToGrid w:val="0"/>
          <w:kern w:val="22"/>
          <w:szCs w:val="22"/>
        </w:rPr>
        <w:t xml:space="preserve"> Parties to work with indigenous peoples and local communities to provide training and capacity</w:t>
      </w:r>
      <w:r w:rsidRPr="00CB2214">
        <w:rPr>
          <w:snapToGrid w:val="0"/>
          <w:kern w:val="22"/>
          <w:szCs w:val="22"/>
        </w:rPr>
        <w:noBreakHyphen/>
        <w:t>building in sustainable wildlife management, including exchanging information and skills at various levels;</w:t>
      </w:r>
    </w:p>
    <w:p w14:paraId="7933D41E" w14:textId="77777777" w:rsidR="00667713" w:rsidRPr="00CB2214" w:rsidRDefault="00667713" w:rsidP="000849EC">
      <w:pPr>
        <w:spacing w:before="120" w:after="120"/>
        <w:ind w:firstLine="720"/>
        <w:rPr>
          <w:snapToGrid w:val="0"/>
          <w:kern w:val="22"/>
          <w:szCs w:val="22"/>
        </w:rPr>
      </w:pPr>
      <w:r w:rsidRPr="00CB2214">
        <w:rPr>
          <w:snapToGrid w:val="0"/>
          <w:kern w:val="22"/>
          <w:szCs w:val="22"/>
        </w:rPr>
        <w:t>5.</w:t>
      </w:r>
      <w:r w:rsidRPr="00CB2214">
        <w:rPr>
          <w:snapToGrid w:val="0"/>
          <w:kern w:val="22"/>
          <w:szCs w:val="22"/>
        </w:rPr>
        <w:tab/>
      </w:r>
      <w:r w:rsidRPr="00CB2214">
        <w:rPr>
          <w:i/>
          <w:snapToGrid w:val="0"/>
          <w:kern w:val="22"/>
          <w:szCs w:val="22"/>
        </w:rPr>
        <w:t xml:space="preserve">Requests </w:t>
      </w:r>
      <w:r w:rsidRPr="00CB2214">
        <w:rPr>
          <w:snapToGrid w:val="0"/>
          <w:kern w:val="22"/>
          <w:szCs w:val="22"/>
        </w:rPr>
        <w:t>the Executive Secretary, in collaboration with other members of the Collaborative Partnership on Sustainable Wildlife Management, subject to the availability of resources:</w:t>
      </w:r>
    </w:p>
    <w:p w14:paraId="545D7CF5" w14:textId="77777777" w:rsidR="00667713" w:rsidRPr="00CB2214" w:rsidRDefault="00667713" w:rsidP="000849EC">
      <w:pPr>
        <w:numPr>
          <w:ilvl w:val="0"/>
          <w:numId w:val="32"/>
        </w:numPr>
        <w:spacing w:before="120" w:after="120"/>
        <w:ind w:left="0" w:firstLine="720"/>
        <w:rPr>
          <w:snapToGrid w:val="0"/>
          <w:kern w:val="22"/>
          <w:szCs w:val="22"/>
        </w:rPr>
      </w:pPr>
      <w:r w:rsidRPr="00CB2214">
        <w:rPr>
          <w:snapToGrid w:val="0"/>
          <w:kern w:val="22"/>
          <w:szCs w:val="22"/>
        </w:rPr>
        <w:t>To further elaborate technical guidance for better governance towards a more sustainable bushmeat sector, with a view to supporting Parties’ implementation of the Strategic Plan for Biodiversity 2011-2020, building on the road map</w:t>
      </w:r>
      <w:r w:rsidRPr="00CB2214">
        <w:rPr>
          <w:snapToGrid w:val="0"/>
          <w:kern w:val="22"/>
          <w:szCs w:val="22"/>
          <w:vertAlign w:val="superscript"/>
        </w:rPr>
        <w:fldChar w:fldCharType="begin"/>
      </w:r>
      <w:r w:rsidRPr="00CB2214">
        <w:rPr>
          <w:snapToGrid w:val="0"/>
          <w:kern w:val="22"/>
          <w:szCs w:val="22"/>
          <w:vertAlign w:val="superscript"/>
        </w:rPr>
        <w:instrText xml:space="preserve"> NOTEREF _Ref451409159 \h </w:instrText>
      </w:r>
      <w:r w:rsidRPr="00CB2214">
        <w:rPr>
          <w:snapToGrid w:val="0"/>
          <w:kern w:val="22"/>
          <w:szCs w:val="22"/>
          <w:vertAlign w:val="superscript"/>
        </w:rPr>
      </w:r>
      <w:r w:rsidRPr="00CB2214">
        <w:rPr>
          <w:snapToGrid w:val="0"/>
          <w:kern w:val="22"/>
          <w:szCs w:val="22"/>
          <w:vertAlign w:val="superscript"/>
        </w:rPr>
        <w:instrText xml:space="preserve"> \* MERGEFORMAT </w:instrText>
      </w:r>
      <w:r w:rsidRPr="00CB2214">
        <w:rPr>
          <w:snapToGrid w:val="0"/>
          <w:kern w:val="22"/>
          <w:szCs w:val="22"/>
          <w:vertAlign w:val="superscript"/>
        </w:rPr>
        <w:fldChar w:fldCharType="separate"/>
      </w:r>
      <w:r w:rsidR="00C40A1C">
        <w:rPr>
          <w:snapToGrid w:val="0"/>
          <w:kern w:val="22"/>
          <w:szCs w:val="22"/>
          <w:vertAlign w:val="superscript"/>
        </w:rPr>
        <w:t>2</w:t>
      </w:r>
      <w:r w:rsidRPr="00CB2214">
        <w:rPr>
          <w:snapToGrid w:val="0"/>
          <w:kern w:val="22"/>
          <w:szCs w:val="22"/>
          <w:vertAlign w:val="superscript"/>
        </w:rPr>
        <w:fldChar w:fldCharType="end"/>
      </w:r>
      <w:r w:rsidRPr="00CB2214">
        <w:rPr>
          <w:snapToGrid w:val="0"/>
          <w:kern w:val="22"/>
          <w:szCs w:val="22"/>
        </w:rPr>
        <w:t xml:space="preserve"> on the role of bushmeat in food security and nutrition and the results of the Symposium on “Beyond enforcement: Communities, governance, incentives, and sustainable use in combating illegal wildlife trade”, held in South Africa in February 2015, as well as the workshop on “Sustainable use and bushmeat trade in Colombia: operationalizing the legal framework in Colombia”, held in Leticia, Colombia, in October 2015, taking into account the perspective and knowledge of indigenous peoples and local communities in customary sustainable use of biodiversity;</w:t>
      </w:r>
    </w:p>
    <w:p w14:paraId="218F98CD" w14:textId="77777777" w:rsidR="00667713" w:rsidRPr="00CB2214" w:rsidRDefault="00667713" w:rsidP="000849EC">
      <w:pPr>
        <w:numPr>
          <w:ilvl w:val="0"/>
          <w:numId w:val="32"/>
        </w:numPr>
        <w:spacing w:before="120" w:after="120"/>
        <w:ind w:left="0" w:firstLine="720"/>
        <w:rPr>
          <w:rFonts w:eastAsia="MS Mincho"/>
          <w:bCs/>
          <w:snapToGrid w:val="0"/>
          <w:kern w:val="22"/>
          <w:szCs w:val="22"/>
        </w:rPr>
      </w:pPr>
      <w:r w:rsidRPr="00CB2214">
        <w:rPr>
          <w:rFonts w:eastAsia="MS Mincho"/>
          <w:bCs/>
          <w:snapToGrid w:val="0"/>
          <w:kern w:val="22"/>
          <w:szCs w:val="22"/>
        </w:rPr>
        <w:t>To jointly scope and organize a Wildlife Forum event, facilitating the involvement of Parties, other Governments and relevant stakeholders, including indigenous peoples and local communities, to consider and define the priorities for work with respect to sustainable wildlife use and management</w:t>
      </w:r>
      <w:r w:rsidR="000849EC" w:rsidRPr="00CB2214">
        <w:rPr>
          <w:rFonts w:eastAsia="MS Mincho"/>
          <w:bCs/>
          <w:snapToGrid w:val="0"/>
          <w:kern w:val="22"/>
          <w:szCs w:val="22"/>
        </w:rPr>
        <w:t>,</w:t>
      </w:r>
      <w:r w:rsidRPr="00CB2214">
        <w:rPr>
          <w:rStyle w:val="FootnoteReference"/>
          <w:rFonts w:eastAsia="MS Mincho"/>
          <w:bCs/>
          <w:snapToGrid w:val="0"/>
          <w:kern w:val="22"/>
          <w:sz w:val="22"/>
          <w:szCs w:val="22"/>
          <w:u w:val="none"/>
          <w:vertAlign w:val="superscript"/>
        </w:rPr>
        <w:footnoteReference w:id="3"/>
      </w:r>
      <w:r w:rsidRPr="00CB2214">
        <w:rPr>
          <w:rFonts w:eastAsia="MS Mincho"/>
          <w:bCs/>
          <w:snapToGrid w:val="0"/>
          <w:kern w:val="22"/>
          <w:szCs w:val="22"/>
        </w:rPr>
        <w:t xml:space="preserve"> taking into account previous work on this matter, including the Addis Ababa Principles and Guidelines for the Sustainable Use of Biodiversity;</w:t>
      </w:r>
    </w:p>
    <w:p w14:paraId="1CE5A320" w14:textId="77777777" w:rsidR="00667713" w:rsidRPr="00CB2214" w:rsidRDefault="00667713" w:rsidP="000849EC">
      <w:pPr>
        <w:numPr>
          <w:ilvl w:val="0"/>
          <w:numId w:val="32"/>
        </w:numPr>
        <w:spacing w:before="120" w:after="120"/>
        <w:ind w:left="0" w:firstLine="720"/>
        <w:rPr>
          <w:rFonts w:eastAsia="MS Mincho"/>
          <w:bCs/>
          <w:snapToGrid w:val="0"/>
          <w:kern w:val="22"/>
          <w:szCs w:val="22"/>
        </w:rPr>
      </w:pPr>
      <w:r w:rsidRPr="00CB2214">
        <w:rPr>
          <w:rFonts w:eastAsia="MS Mincho"/>
          <w:bCs/>
          <w:snapToGrid w:val="0"/>
          <w:kern w:val="22"/>
          <w:szCs w:val="22"/>
        </w:rPr>
        <w:lastRenderedPageBreak/>
        <w:t>To enhance synergies with the Intergovernmental Science-Policy Platform on Biodiversity and Ecosystem Services with regard to the re-scoping of the assessment on sustainable use of biodiversity;</w:t>
      </w:r>
    </w:p>
    <w:p w14:paraId="30AFD45F" w14:textId="77777777" w:rsidR="00667713" w:rsidRPr="00CB2214" w:rsidRDefault="00667713" w:rsidP="000849EC">
      <w:pPr>
        <w:numPr>
          <w:ilvl w:val="0"/>
          <w:numId w:val="32"/>
        </w:numPr>
        <w:spacing w:before="120" w:after="120"/>
        <w:ind w:left="0" w:firstLine="720"/>
        <w:rPr>
          <w:rFonts w:eastAsia="MS Mincho"/>
          <w:bCs/>
          <w:snapToGrid w:val="0"/>
          <w:kern w:val="22"/>
          <w:szCs w:val="22"/>
        </w:rPr>
      </w:pPr>
      <w:r w:rsidRPr="00CB2214">
        <w:rPr>
          <w:rFonts w:eastAsia="MS Mincho"/>
          <w:bCs/>
          <w:snapToGrid w:val="0"/>
          <w:kern w:val="22"/>
          <w:szCs w:val="22"/>
        </w:rPr>
        <w:t>To continue to support efforts by Parties to combat illicit trafficking in wildlife, in line with United Nations General Assembly resolution 69/314, adopted in July 2015, and to enhance institutional capacities on wildlife conservation and law enforcement, with relevant law enforcement bodies such as the members of the International Consortium on Combating Wildlife Crime;</w:t>
      </w:r>
    </w:p>
    <w:p w14:paraId="647320DE" w14:textId="77777777" w:rsidR="00667713" w:rsidRPr="00CB2214" w:rsidRDefault="00667713" w:rsidP="000849EC">
      <w:pPr>
        <w:numPr>
          <w:ilvl w:val="0"/>
          <w:numId w:val="32"/>
        </w:numPr>
        <w:spacing w:before="120" w:after="120"/>
        <w:ind w:left="0" w:firstLine="720"/>
        <w:rPr>
          <w:rFonts w:eastAsia="MS Mincho"/>
          <w:bCs/>
          <w:snapToGrid w:val="0"/>
          <w:kern w:val="22"/>
          <w:szCs w:val="22"/>
        </w:rPr>
      </w:pPr>
      <w:r w:rsidRPr="00CB2214">
        <w:rPr>
          <w:rFonts w:eastAsia="MS Mincho"/>
          <w:bCs/>
          <w:snapToGrid w:val="0"/>
          <w:kern w:val="22"/>
          <w:szCs w:val="22"/>
        </w:rPr>
        <w:t>To report on progress to the Subsidiary Body on Scientific, Technical and Technological Advice and the Working Group on Article 8(j) and related provisions at a meeting held prior to the fourteenth meeting of the Conference of the Parties.</w:t>
      </w:r>
    </w:p>
    <w:p w14:paraId="2FC0D51E" w14:textId="77777777" w:rsidR="00736BC2" w:rsidRPr="00CB2214" w:rsidRDefault="00736BC2" w:rsidP="006507F2">
      <w:pPr>
        <w:rPr>
          <w:snapToGrid w:val="0"/>
          <w:kern w:val="22"/>
          <w:szCs w:val="22"/>
        </w:rPr>
      </w:pPr>
    </w:p>
    <w:p w14:paraId="13BCAC07" w14:textId="77777777" w:rsidR="00736BC2" w:rsidRPr="00CB2214" w:rsidRDefault="00CA6B87" w:rsidP="00CA6B87">
      <w:pPr>
        <w:jc w:val="center"/>
        <w:rPr>
          <w:snapToGrid w:val="0"/>
          <w:kern w:val="22"/>
          <w:szCs w:val="22"/>
        </w:rPr>
      </w:pPr>
      <w:r w:rsidRPr="00CB2214">
        <w:rPr>
          <w:snapToGrid w:val="0"/>
          <w:kern w:val="22"/>
          <w:szCs w:val="22"/>
        </w:rPr>
        <w:t>__________</w:t>
      </w:r>
    </w:p>
    <w:sectPr w:rsidR="00736BC2" w:rsidRPr="00CB2214" w:rsidSect="00CA6B87">
      <w:headerReference w:type="even" r:id="rId10"/>
      <w:headerReference w:type="default" r:id="rId11"/>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6241C" w14:textId="77777777" w:rsidR="0018585B" w:rsidRDefault="0018585B">
      <w:r>
        <w:separator/>
      </w:r>
    </w:p>
  </w:endnote>
  <w:endnote w:type="continuationSeparator" w:id="0">
    <w:p w14:paraId="46521BE6" w14:textId="77777777" w:rsidR="0018585B" w:rsidRDefault="00185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66C5F" w14:textId="77777777" w:rsidR="0018585B" w:rsidRDefault="0018585B">
      <w:r>
        <w:separator/>
      </w:r>
    </w:p>
  </w:footnote>
  <w:footnote w:type="continuationSeparator" w:id="0">
    <w:p w14:paraId="521E1A70" w14:textId="77777777" w:rsidR="0018585B" w:rsidRDefault="0018585B">
      <w:r>
        <w:continuationSeparator/>
      </w:r>
    </w:p>
  </w:footnote>
  <w:footnote w:id="1">
    <w:p w14:paraId="08012150" w14:textId="77777777" w:rsidR="00667713" w:rsidRPr="00CB2214" w:rsidRDefault="00667713" w:rsidP="00042656">
      <w:pPr>
        <w:pStyle w:val="FootnoteText"/>
        <w:ind w:firstLine="0"/>
        <w:jc w:val="left"/>
        <w:rPr>
          <w:kern w:val="18"/>
        </w:rPr>
      </w:pPr>
      <w:r w:rsidRPr="00CB2214">
        <w:rPr>
          <w:kern w:val="18"/>
          <w:szCs w:val="18"/>
          <w:vertAlign w:val="superscript"/>
        </w:rPr>
        <w:footnoteRef/>
      </w:r>
      <w:r w:rsidRPr="00CB2214">
        <w:rPr>
          <w:kern w:val="18"/>
          <w:szCs w:val="18"/>
        </w:rPr>
        <w:t xml:space="preserve"> </w:t>
      </w:r>
      <w:hyperlink r:id="rId1" w:history="1">
        <w:r w:rsidRPr="00CB2214">
          <w:rPr>
            <w:rStyle w:val="Hyperlink"/>
            <w:kern w:val="18"/>
            <w:szCs w:val="18"/>
          </w:rPr>
          <w:t>General Assembly resolution 70/1</w:t>
        </w:r>
      </w:hyperlink>
      <w:r w:rsidRPr="00CB2214">
        <w:rPr>
          <w:kern w:val="18"/>
          <w:szCs w:val="18"/>
        </w:rPr>
        <w:t xml:space="preserve"> of 25 September 2015 on “Transforming our world: the 2030 Agenda for Sustainable Development”.</w:t>
      </w:r>
    </w:p>
  </w:footnote>
  <w:footnote w:id="2">
    <w:p w14:paraId="2E67B57B" w14:textId="77777777" w:rsidR="00667713" w:rsidRPr="00CB2214" w:rsidRDefault="00667713" w:rsidP="00042656">
      <w:pPr>
        <w:pStyle w:val="FootnoteText"/>
        <w:ind w:firstLine="0"/>
        <w:jc w:val="left"/>
        <w:rPr>
          <w:kern w:val="18"/>
        </w:rPr>
      </w:pPr>
      <w:r w:rsidRPr="00CB2214">
        <w:rPr>
          <w:rStyle w:val="FootnoteReference"/>
          <w:kern w:val="18"/>
          <w:u w:val="none"/>
          <w:vertAlign w:val="superscript"/>
        </w:rPr>
        <w:footnoteRef/>
      </w:r>
      <w:r w:rsidRPr="00CB2214">
        <w:rPr>
          <w:kern w:val="18"/>
        </w:rPr>
        <w:t xml:space="preserve"> Robert </w:t>
      </w:r>
      <w:r w:rsidRPr="00CB2214">
        <w:rPr>
          <w:kern w:val="18"/>
          <w:szCs w:val="18"/>
        </w:rPr>
        <w:t>N</w:t>
      </w:r>
      <w:r w:rsidRPr="00CB2214">
        <w:rPr>
          <w:kern w:val="18"/>
        </w:rPr>
        <w:t>asi a</w:t>
      </w:r>
      <w:r w:rsidRPr="00CB2214">
        <w:rPr>
          <w:kern w:val="18"/>
          <w:szCs w:val="18"/>
        </w:rPr>
        <w:t>nd</w:t>
      </w:r>
      <w:r w:rsidRPr="00CB2214">
        <w:rPr>
          <w:kern w:val="18"/>
        </w:rPr>
        <w:t xml:space="preserve"> John E. Fa. “</w:t>
      </w:r>
      <w:hyperlink r:id="rId2" w:history="1">
        <w:r w:rsidRPr="00CB2214">
          <w:rPr>
            <w:rStyle w:val="Hyperlink"/>
            <w:kern w:val="18"/>
          </w:rPr>
          <w:t>The role of bushmeat in food security and nutrition</w:t>
        </w:r>
      </w:hyperlink>
      <w:r w:rsidRPr="00CB2214">
        <w:rPr>
          <w:kern w:val="18"/>
        </w:rPr>
        <w:t>”. Paper presented at the XIV World Forestry Congress, Durban, South Africa, 7-11 September 2015</w:t>
      </w:r>
      <w:r w:rsidRPr="00CB2214">
        <w:rPr>
          <w:kern w:val="18"/>
          <w:szCs w:val="18"/>
        </w:rPr>
        <w:t>.</w:t>
      </w:r>
    </w:p>
  </w:footnote>
  <w:footnote w:id="3">
    <w:p w14:paraId="5BAA0B18" w14:textId="77777777" w:rsidR="00667713" w:rsidRPr="00CB2214" w:rsidRDefault="00667713" w:rsidP="00CB2214">
      <w:pPr>
        <w:pStyle w:val="FootnoteText"/>
        <w:ind w:firstLine="0"/>
        <w:jc w:val="left"/>
        <w:rPr>
          <w:kern w:val="18"/>
        </w:rPr>
      </w:pPr>
      <w:r w:rsidRPr="00CB2214">
        <w:rPr>
          <w:rStyle w:val="FootnoteReference"/>
          <w:kern w:val="18"/>
          <w:u w:val="none"/>
          <w:vertAlign w:val="superscript"/>
        </w:rPr>
        <w:footnoteRef/>
      </w:r>
      <w:r w:rsidRPr="00CB2214">
        <w:rPr>
          <w:kern w:val="18"/>
        </w:rPr>
        <w:t xml:space="preserve"> Wildlife </w:t>
      </w:r>
      <w:r w:rsidR="00707DC7" w:rsidRPr="00CB2214">
        <w:rPr>
          <w:kern w:val="18"/>
        </w:rPr>
        <w:t xml:space="preserve">is defined to </w:t>
      </w:r>
      <w:r w:rsidRPr="00CB2214">
        <w:rPr>
          <w:kern w:val="18"/>
        </w:rPr>
        <w:t>include both</w:t>
      </w:r>
      <w:r w:rsidR="00707DC7" w:rsidRPr="00CB2214">
        <w:rPr>
          <w:kern w:val="18"/>
        </w:rPr>
        <w:t xml:space="preserve"> wild </w:t>
      </w:r>
      <w:r w:rsidRPr="00CB2214">
        <w:rPr>
          <w:kern w:val="18"/>
        </w:rPr>
        <w:t>flora and fauna</w:t>
      </w:r>
      <w:r w:rsidR="00707DC7" w:rsidRPr="00CB2214">
        <w:rPr>
          <w:kern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8BC8" w14:textId="77777777" w:rsidR="00736BC2" w:rsidRPr="00CB2214" w:rsidRDefault="00736BC2" w:rsidP="00CB2214">
    <w:pPr>
      <w:pStyle w:val="Header"/>
      <w:tabs>
        <w:tab w:val="clear" w:pos="4320"/>
        <w:tab w:val="clear" w:pos="8640"/>
      </w:tabs>
      <w:jc w:val="left"/>
      <w:rPr>
        <w:noProof/>
        <w:kern w:val="22"/>
      </w:rPr>
    </w:pPr>
    <w:r w:rsidRPr="00CB2214">
      <w:rPr>
        <w:noProof/>
        <w:kern w:val="22"/>
      </w:rPr>
      <w:t>CBD/</w:t>
    </w:r>
    <w:r w:rsidR="00CA6B87" w:rsidRPr="00CB2214">
      <w:rPr>
        <w:noProof/>
        <w:kern w:val="22"/>
      </w:rPr>
      <w:t>COP/</w:t>
    </w:r>
    <w:r w:rsidR="00A5283C" w:rsidRPr="00CB2214">
      <w:rPr>
        <w:noProof/>
        <w:kern w:val="22"/>
      </w:rPr>
      <w:t>DEC/XIII/8</w:t>
    </w:r>
  </w:p>
  <w:p w14:paraId="71506828" w14:textId="77777777" w:rsidR="00736BC2" w:rsidRPr="00CB2214" w:rsidRDefault="00736BC2" w:rsidP="00CB2214">
    <w:pPr>
      <w:pStyle w:val="Header"/>
      <w:tabs>
        <w:tab w:val="clear" w:pos="4320"/>
        <w:tab w:val="clear" w:pos="8640"/>
      </w:tabs>
      <w:jc w:val="left"/>
      <w:rPr>
        <w:rStyle w:val="PageNumber"/>
        <w:noProof/>
        <w:kern w:val="22"/>
      </w:rPr>
    </w:pPr>
    <w:r w:rsidRPr="00CB2214">
      <w:rPr>
        <w:noProof/>
        <w:kern w:val="22"/>
      </w:rPr>
      <w:t xml:space="preserve">Page </w:t>
    </w:r>
    <w:r w:rsidRPr="00CB2214">
      <w:rPr>
        <w:rStyle w:val="PageNumber"/>
        <w:noProof/>
        <w:kern w:val="22"/>
      </w:rPr>
      <w:fldChar w:fldCharType="begin"/>
    </w:r>
    <w:r w:rsidRPr="00CB2214">
      <w:rPr>
        <w:rStyle w:val="PageNumber"/>
        <w:noProof/>
        <w:kern w:val="22"/>
      </w:rPr>
      <w:instrText xml:space="preserve"> PAGE </w:instrText>
    </w:r>
    <w:r w:rsidRPr="00CB2214">
      <w:rPr>
        <w:rStyle w:val="PageNumber"/>
        <w:noProof/>
        <w:kern w:val="22"/>
      </w:rPr>
      <w:fldChar w:fldCharType="separate"/>
    </w:r>
    <w:r w:rsidR="00C40A1C">
      <w:rPr>
        <w:rStyle w:val="PageNumber"/>
        <w:noProof/>
        <w:kern w:val="22"/>
      </w:rPr>
      <w:t>2</w:t>
    </w:r>
    <w:r w:rsidRPr="00CB2214">
      <w:rPr>
        <w:rStyle w:val="PageNumber"/>
        <w:noProof/>
        <w:kern w:val="22"/>
      </w:rPr>
      <w:fldChar w:fldCharType="end"/>
    </w:r>
  </w:p>
  <w:p w14:paraId="34B8B8A6" w14:textId="77777777" w:rsidR="00736BC2" w:rsidRPr="00CB2214" w:rsidRDefault="00736BC2" w:rsidP="00CB2214">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7EE9" w14:textId="77777777" w:rsidR="00736BC2" w:rsidRPr="00CB2214" w:rsidRDefault="00736BC2" w:rsidP="00CB2214">
    <w:pPr>
      <w:pStyle w:val="Header"/>
      <w:tabs>
        <w:tab w:val="clear" w:pos="4320"/>
        <w:tab w:val="clear" w:pos="8640"/>
      </w:tabs>
      <w:jc w:val="right"/>
      <w:rPr>
        <w:noProof/>
        <w:kern w:val="22"/>
      </w:rPr>
    </w:pPr>
    <w:r w:rsidRPr="00CB2214">
      <w:rPr>
        <w:noProof/>
        <w:kern w:val="22"/>
      </w:rPr>
      <w:t>UNEP/CBD/</w:t>
    </w:r>
    <w:r w:rsidR="00A5283C" w:rsidRPr="00CB2214">
      <w:rPr>
        <w:noProof/>
        <w:kern w:val="22"/>
      </w:rPr>
      <w:t>COP/DEC/XIII/8</w:t>
    </w:r>
  </w:p>
  <w:p w14:paraId="583B810B" w14:textId="77777777" w:rsidR="00736BC2" w:rsidRPr="00CB2214" w:rsidRDefault="00736BC2" w:rsidP="00CB2214">
    <w:pPr>
      <w:pStyle w:val="Header"/>
      <w:tabs>
        <w:tab w:val="clear" w:pos="4320"/>
        <w:tab w:val="clear" w:pos="8640"/>
      </w:tabs>
      <w:jc w:val="right"/>
      <w:rPr>
        <w:rStyle w:val="PageNumber"/>
        <w:noProof/>
        <w:kern w:val="22"/>
      </w:rPr>
    </w:pPr>
    <w:r w:rsidRPr="00CB2214">
      <w:rPr>
        <w:noProof/>
        <w:kern w:val="22"/>
      </w:rPr>
      <w:t xml:space="preserve">Page </w:t>
    </w:r>
    <w:r w:rsidRPr="00CB2214">
      <w:rPr>
        <w:rStyle w:val="PageNumber"/>
        <w:noProof/>
        <w:kern w:val="22"/>
      </w:rPr>
      <w:fldChar w:fldCharType="begin"/>
    </w:r>
    <w:r w:rsidRPr="00CB2214">
      <w:rPr>
        <w:rStyle w:val="PageNumber"/>
        <w:noProof/>
        <w:kern w:val="22"/>
      </w:rPr>
      <w:instrText xml:space="preserve"> PAGE </w:instrText>
    </w:r>
    <w:r w:rsidRPr="00CB2214">
      <w:rPr>
        <w:rStyle w:val="PageNumber"/>
        <w:noProof/>
        <w:kern w:val="22"/>
      </w:rPr>
      <w:fldChar w:fldCharType="separate"/>
    </w:r>
    <w:r w:rsidR="00C40A1C">
      <w:rPr>
        <w:rStyle w:val="PageNumber"/>
        <w:noProof/>
        <w:kern w:val="22"/>
      </w:rPr>
      <w:t>3</w:t>
    </w:r>
    <w:r w:rsidRPr="00CB2214">
      <w:rPr>
        <w:rStyle w:val="PageNumber"/>
        <w:noProof/>
        <w:kern w:val="22"/>
      </w:rPr>
      <w:fldChar w:fldCharType="end"/>
    </w:r>
  </w:p>
  <w:p w14:paraId="7DD25903" w14:textId="77777777" w:rsidR="00736BC2" w:rsidRPr="00CB2214" w:rsidRDefault="00736BC2" w:rsidP="00CB2214">
    <w:pPr>
      <w:pStyle w:val="Header"/>
      <w:tabs>
        <w:tab w:val="clear" w:pos="4320"/>
        <w:tab w:val="clear" w:pos="8640"/>
      </w:tabs>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E72DCF"/>
    <w:multiLevelType w:val="hybridMultilevel"/>
    <w:tmpl w:val="873A23A4"/>
    <w:lvl w:ilvl="0" w:tplc="B6CC477E">
      <w:start w:val="1"/>
      <w:numFmt w:val="lowerLetter"/>
      <w:lvlText w:val="(%1)"/>
      <w:lvlJc w:val="left"/>
      <w:pPr>
        <w:ind w:left="1080" w:hanging="360"/>
      </w:pPr>
      <w:rPr>
        <w:rFonts w:hint="default"/>
        <w:b w:val="0"/>
        <w:sz w:val="22"/>
        <w:szCs w:val="22"/>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3"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5"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42057470">
    <w:abstractNumId w:val="8"/>
  </w:num>
  <w:num w:numId="2" w16cid:durableId="1124271391">
    <w:abstractNumId w:val="9"/>
  </w:num>
  <w:num w:numId="3" w16cid:durableId="914246011">
    <w:abstractNumId w:val="7"/>
  </w:num>
  <w:num w:numId="4" w16cid:durableId="964894146">
    <w:abstractNumId w:val="23"/>
  </w:num>
  <w:num w:numId="5" w16cid:durableId="1319109537">
    <w:abstractNumId w:val="10"/>
  </w:num>
  <w:num w:numId="6" w16cid:durableId="2010596844">
    <w:abstractNumId w:val="17"/>
  </w:num>
  <w:num w:numId="7" w16cid:durableId="1097018571">
    <w:abstractNumId w:val="13"/>
  </w:num>
  <w:num w:numId="8" w16cid:durableId="633027129">
    <w:abstractNumId w:val="11"/>
  </w:num>
  <w:num w:numId="9" w16cid:durableId="1241986858">
    <w:abstractNumId w:val="17"/>
  </w:num>
  <w:num w:numId="10" w16cid:durableId="181675241">
    <w:abstractNumId w:val="16"/>
  </w:num>
  <w:num w:numId="11" w16cid:durableId="1197502814">
    <w:abstractNumId w:val="12"/>
  </w:num>
  <w:num w:numId="12" w16cid:durableId="2011374563">
    <w:abstractNumId w:val="5"/>
  </w:num>
  <w:num w:numId="13" w16cid:durableId="2135707158">
    <w:abstractNumId w:val="15"/>
  </w:num>
  <w:num w:numId="14" w16cid:durableId="1972009026">
    <w:abstractNumId w:val="0"/>
  </w:num>
  <w:num w:numId="15" w16cid:durableId="1332030878">
    <w:abstractNumId w:val="24"/>
  </w:num>
  <w:num w:numId="16" w16cid:durableId="890579626">
    <w:abstractNumId w:val="19"/>
  </w:num>
  <w:num w:numId="17" w16cid:durableId="1965691306">
    <w:abstractNumId w:val="4"/>
  </w:num>
  <w:num w:numId="18" w16cid:durableId="1504707246">
    <w:abstractNumId w:val="17"/>
    <w:lvlOverride w:ilvl="0">
      <w:startOverride w:val="1"/>
    </w:lvlOverride>
    <w:lvlOverride w:ilvl="1">
      <w:startOverride w:val="1"/>
    </w:lvlOverride>
    <w:lvlOverride w:ilvl="2">
      <w:startOverride w:val="2"/>
    </w:lvlOverride>
  </w:num>
  <w:num w:numId="19" w16cid:durableId="2117822654">
    <w:abstractNumId w:val="17"/>
    <w:lvlOverride w:ilvl="0">
      <w:startOverride w:val="1"/>
    </w:lvlOverride>
    <w:lvlOverride w:ilvl="1">
      <w:startOverride w:val="1"/>
    </w:lvlOverride>
    <w:lvlOverride w:ilvl="2">
      <w:startOverride w:val="3"/>
    </w:lvlOverride>
  </w:num>
  <w:num w:numId="20" w16cid:durableId="326521608">
    <w:abstractNumId w:val="3"/>
  </w:num>
  <w:num w:numId="21" w16cid:durableId="259067280">
    <w:abstractNumId w:val="20"/>
  </w:num>
  <w:num w:numId="22" w16cid:durableId="165903586">
    <w:abstractNumId w:val="18"/>
  </w:num>
  <w:num w:numId="23" w16cid:durableId="745880272">
    <w:abstractNumId w:val="6"/>
  </w:num>
  <w:num w:numId="24" w16cid:durableId="93331656">
    <w:abstractNumId w:val="21"/>
  </w:num>
  <w:num w:numId="25" w16cid:durableId="1511792595">
    <w:abstractNumId w:val="22"/>
  </w:num>
  <w:num w:numId="26" w16cid:durableId="273632812">
    <w:abstractNumId w:val="14"/>
  </w:num>
  <w:num w:numId="27" w16cid:durableId="575356477">
    <w:abstractNumId w:val="17"/>
  </w:num>
  <w:num w:numId="28" w16cid:durableId="1749880877">
    <w:abstractNumId w:val="17"/>
  </w:num>
  <w:num w:numId="29" w16cid:durableId="881404050">
    <w:abstractNumId w:val="17"/>
  </w:num>
  <w:num w:numId="30" w16cid:durableId="652106668">
    <w:abstractNumId w:val="17"/>
  </w:num>
  <w:num w:numId="31" w16cid:durableId="630669205">
    <w:abstractNumId w:val="1"/>
  </w:num>
  <w:num w:numId="32" w16cid:durableId="151023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37873"/>
    <w:rsid w:val="00042656"/>
    <w:rsid w:val="000711E1"/>
    <w:rsid w:val="000849EC"/>
    <w:rsid w:val="000F63AB"/>
    <w:rsid w:val="0018585B"/>
    <w:rsid w:val="001C244D"/>
    <w:rsid w:val="002406E4"/>
    <w:rsid w:val="00293E1C"/>
    <w:rsid w:val="0036196C"/>
    <w:rsid w:val="003A66D1"/>
    <w:rsid w:val="003B4F5D"/>
    <w:rsid w:val="003F6E44"/>
    <w:rsid w:val="004618DC"/>
    <w:rsid w:val="004A03A2"/>
    <w:rsid w:val="00550ED1"/>
    <w:rsid w:val="00557E6C"/>
    <w:rsid w:val="005842D1"/>
    <w:rsid w:val="005955D2"/>
    <w:rsid w:val="00630C62"/>
    <w:rsid w:val="006507F2"/>
    <w:rsid w:val="00667713"/>
    <w:rsid w:val="00707DC7"/>
    <w:rsid w:val="00716496"/>
    <w:rsid w:val="00730AE3"/>
    <w:rsid w:val="00736BC2"/>
    <w:rsid w:val="007807DF"/>
    <w:rsid w:val="0079325E"/>
    <w:rsid w:val="007A660F"/>
    <w:rsid w:val="00805747"/>
    <w:rsid w:val="00864A2F"/>
    <w:rsid w:val="00867D99"/>
    <w:rsid w:val="009D340E"/>
    <w:rsid w:val="00A15BAE"/>
    <w:rsid w:val="00A5283C"/>
    <w:rsid w:val="00AB60AC"/>
    <w:rsid w:val="00AD1D59"/>
    <w:rsid w:val="00B271A0"/>
    <w:rsid w:val="00BA1498"/>
    <w:rsid w:val="00BA6C9F"/>
    <w:rsid w:val="00C31FC0"/>
    <w:rsid w:val="00C40A1C"/>
    <w:rsid w:val="00C811E7"/>
    <w:rsid w:val="00CA6B87"/>
    <w:rsid w:val="00CB2214"/>
    <w:rsid w:val="00CE378E"/>
    <w:rsid w:val="00E518A5"/>
    <w:rsid w:val="00E55B3B"/>
    <w:rsid w:val="00EA7525"/>
    <w:rsid w:val="00EE51DB"/>
    <w:rsid w:val="00F26A60"/>
    <w:rsid w:val="00F60BB5"/>
    <w:rsid w:val="00F750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4AF79"/>
  <w15:chartTrackingRefBased/>
  <w15:docId w15:val="{A581E52C-C8C5-3A42-9B17-C09A2446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qFormat="1"/>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pPr>
      <w:numPr>
        <w:numId w:val="6"/>
      </w:numPr>
      <w:spacing w:before="120" w:after="120"/>
    </w:pPr>
    <w:rPr>
      <w:snapToGrid w:val="0"/>
      <w:szCs w:val="18"/>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uiPriority w:val="99"/>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character" w:customStyle="1" w:styleId="CommentTextChar">
    <w:name w:val="Comment Text Char"/>
    <w:link w:val="CommentText"/>
    <w:rsid w:val="00667713"/>
    <w:rPr>
      <w:sz w:val="22"/>
      <w:szCs w:val="24"/>
      <w:lang w:val="en-GB"/>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667713"/>
    <w:rPr>
      <w:sz w:val="18"/>
      <w:szCs w:val="24"/>
      <w:lang w:val="en-GB"/>
    </w:rPr>
  </w:style>
  <w:style w:type="character" w:styleId="Hyperlink">
    <w:name w:val="Hyperlink"/>
    <w:uiPriority w:val="99"/>
    <w:unhideWhenUsed/>
    <w:rsid w:val="00667713"/>
    <w:rPr>
      <w:color w:val="0000FF"/>
      <w:u w:val="single"/>
    </w:rPr>
  </w:style>
  <w:style w:type="paragraph" w:styleId="BalloonText">
    <w:name w:val="Balloon Text"/>
    <w:basedOn w:val="Normal"/>
    <w:link w:val="BalloonTextChar"/>
    <w:uiPriority w:val="99"/>
    <w:semiHidden/>
    <w:unhideWhenUsed/>
    <w:rsid w:val="00667713"/>
    <w:rPr>
      <w:rFonts w:ascii="Segoe UI" w:hAnsi="Segoe UI" w:cs="Segoe UI"/>
      <w:sz w:val="18"/>
      <w:szCs w:val="18"/>
    </w:rPr>
  </w:style>
  <w:style w:type="character" w:customStyle="1" w:styleId="BalloonTextChar">
    <w:name w:val="Balloon Text Char"/>
    <w:link w:val="BalloonText"/>
    <w:uiPriority w:val="99"/>
    <w:semiHidden/>
    <w:rsid w:val="00667713"/>
    <w:rPr>
      <w:rFonts w:ascii="Segoe UI" w:hAnsi="Segoe UI" w:cs="Segoe UI"/>
      <w:sz w:val="18"/>
      <w:szCs w:val="18"/>
      <w:lang w:val="en-GB"/>
    </w:rPr>
  </w:style>
  <w:style w:type="paragraph" w:styleId="ListParagraph">
    <w:name w:val="List Paragraph"/>
    <w:basedOn w:val="Normal"/>
    <w:uiPriority w:val="34"/>
    <w:qFormat/>
    <w:rsid w:val="00667713"/>
    <w:pPr>
      <w:ind w:left="720"/>
    </w:pPr>
  </w:style>
  <w:style w:type="paragraph" w:styleId="CommentSubject">
    <w:name w:val="annotation subject"/>
    <w:basedOn w:val="CommentText"/>
    <w:next w:val="CommentText"/>
    <w:link w:val="CommentSubjectChar"/>
    <w:uiPriority w:val="99"/>
    <w:semiHidden/>
    <w:unhideWhenUsed/>
    <w:rsid w:val="00707DC7"/>
    <w:pPr>
      <w:spacing w:after="0" w:line="240" w:lineRule="auto"/>
    </w:pPr>
    <w:rPr>
      <w:b/>
      <w:bCs/>
      <w:sz w:val="20"/>
      <w:szCs w:val="20"/>
    </w:rPr>
  </w:style>
  <w:style w:type="character" w:customStyle="1" w:styleId="CommentSubjectChar">
    <w:name w:val="Comment Subject Char"/>
    <w:link w:val="CommentSubject"/>
    <w:uiPriority w:val="99"/>
    <w:semiHidden/>
    <w:rsid w:val="00707DC7"/>
    <w:rPr>
      <w:b/>
      <w:bCs/>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foris.fao.org/wfc2015/api/file/55560e24f842363144d618c6/contents/c3d97795-0298-4e6e-8e0f-a3ab183be83b.pdf" TargetMode="External"/><Relationship Id="rId1" Type="http://schemas.openxmlformats.org/officeDocument/2006/relationships/hyperlink" Target="http://www.un.org/en/ga/search/view_doc.asp?symbol=A/RES/7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3</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Sustainable use of biodiversity: bushmeat and sustainable wildlife management</vt:lpstr>
    </vt:vector>
  </TitlesOfParts>
  <Company>Biodiversity</Company>
  <LinksUpToDate>false</LinksUpToDate>
  <CharactersWithSpaces>6255</CharactersWithSpaces>
  <SharedDoc>false</SharedDoc>
  <HyperlinkBase/>
  <HLinks>
    <vt:vector size="12" baseType="variant">
      <vt:variant>
        <vt:i4>6225997</vt:i4>
      </vt:variant>
      <vt:variant>
        <vt:i4>3</vt:i4>
      </vt:variant>
      <vt:variant>
        <vt:i4>0</vt:i4>
      </vt:variant>
      <vt:variant>
        <vt:i4>5</vt:i4>
      </vt:variant>
      <vt:variant>
        <vt:lpwstr>http://foris.fao.org/wfc2015/api/file/55560e24f842363144d618c6/contents/c3d97795-0298-4e6e-8e0f-a3ab183be83b.pdf</vt:lpwstr>
      </vt:variant>
      <vt:variant>
        <vt:lpwstr/>
      </vt:variant>
      <vt:variant>
        <vt:i4>3801170</vt:i4>
      </vt:variant>
      <vt:variant>
        <vt:i4>0</vt:i4>
      </vt:variant>
      <vt:variant>
        <vt:i4>0</vt:i4>
      </vt:variant>
      <vt:variant>
        <vt:i4>5</vt:i4>
      </vt:variant>
      <vt:variant>
        <vt:lpwstr>http://www.un.org/en/ga/search/view_doc.asp?symbol=A/RES/70/1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use of biodiversity: bushmeat and sustainable wildlife management</dc:title>
  <dc:subject/>
  <dc:creator>COP 13</dc:creator>
  <cp:keywords/>
  <cp:lastModifiedBy>Rodrigo Elias</cp:lastModifiedBy>
  <cp:revision>2</cp:revision>
  <cp:lastPrinted>2017-01-26T21:36:00Z</cp:lastPrinted>
  <dcterms:created xsi:type="dcterms:W3CDTF">2025-11-03T15:14:00Z</dcterms:created>
  <dcterms:modified xsi:type="dcterms:W3CDTF">2025-11-03T15:14:00Z</dcterms:modified>
</cp:coreProperties>
</file>