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9" w:type="dxa"/>
        <w:tblInd w:w="-176" w:type="dxa"/>
        <w:tblBorders>
          <w:bottom w:val="single" w:sz="36" w:space="0" w:color="000000"/>
        </w:tblBorders>
        <w:tblLayout w:type="fixed"/>
        <w:tblLook w:val="0000" w:firstRow="0" w:lastRow="0" w:firstColumn="0" w:lastColumn="0" w:noHBand="0" w:noVBand="0"/>
      </w:tblPr>
      <w:tblGrid>
        <w:gridCol w:w="1843"/>
        <w:gridCol w:w="1764"/>
        <w:gridCol w:w="2620"/>
        <w:gridCol w:w="720"/>
        <w:gridCol w:w="3402"/>
      </w:tblGrid>
      <w:tr w:rsidR="00782C96" w:rsidRPr="00981EC5" w14:paraId="6BAE2051" w14:textId="77777777" w:rsidTr="00981EC5">
        <w:tblPrEx>
          <w:tblCellMar>
            <w:top w:w="0" w:type="dxa"/>
            <w:bottom w:w="0" w:type="dxa"/>
          </w:tblCellMar>
        </w:tblPrEx>
        <w:tc>
          <w:tcPr>
            <w:tcW w:w="1843" w:type="dxa"/>
            <w:tcBorders>
              <w:top w:val="nil"/>
              <w:bottom w:val="single" w:sz="12" w:space="0" w:color="000000"/>
            </w:tcBorders>
          </w:tcPr>
          <w:p w14:paraId="67097175" w14:textId="77777777" w:rsidR="00782C96" w:rsidRPr="00981EC5" w:rsidRDefault="00802536" w:rsidP="00571421">
            <w:pPr>
              <w:pStyle w:val="Quotationtextindented"/>
              <w:rPr>
                <w:snapToGrid w:val="0"/>
                <w:kern w:val="22"/>
              </w:rPr>
            </w:pPr>
            <w:r w:rsidRPr="00981EC5">
              <w:rPr>
                <w:noProof/>
                <w:snapToGrid w:val="0"/>
                <w:kern w:val="22"/>
              </w:rPr>
              <w:drawing>
                <wp:inline distT="0" distB="0" distL="0" distR="0" wp14:anchorId="2ACB1CB7" wp14:editId="28496E1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70528FDC" w14:textId="77777777" w:rsidR="00782C96" w:rsidRPr="00981EC5" w:rsidRDefault="00802536" w:rsidP="00571421">
            <w:pPr>
              <w:rPr>
                <w:snapToGrid w:val="0"/>
                <w:kern w:val="22"/>
              </w:rPr>
            </w:pPr>
            <w:r w:rsidRPr="00981EC5">
              <w:rPr>
                <w:b/>
                <w:noProof/>
                <w:snapToGrid w:val="0"/>
                <w:kern w:val="22"/>
              </w:rPr>
              <w:drawing>
                <wp:inline distT="0" distB="0" distL="0" distR="0" wp14:anchorId="5F27A04D" wp14:editId="3A6DFB2B">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742" w:type="dxa"/>
            <w:gridSpan w:val="3"/>
            <w:tcBorders>
              <w:top w:val="nil"/>
              <w:bottom w:val="single" w:sz="12" w:space="0" w:color="000000"/>
            </w:tcBorders>
          </w:tcPr>
          <w:p w14:paraId="2A65DC84" w14:textId="77777777" w:rsidR="00782C96" w:rsidRPr="00981EC5" w:rsidRDefault="00782C96" w:rsidP="00571421">
            <w:pPr>
              <w:tabs>
                <w:tab w:val="right" w:pos="7611"/>
              </w:tabs>
              <w:ind w:right="459"/>
              <w:jc w:val="right"/>
              <w:rPr>
                <w:rFonts w:ascii="Univers" w:hAnsi="Univers"/>
                <w:b/>
                <w:snapToGrid w:val="0"/>
                <w:kern w:val="22"/>
                <w:sz w:val="32"/>
              </w:rPr>
            </w:pPr>
            <w:r w:rsidRPr="00981EC5">
              <w:rPr>
                <w:rFonts w:ascii="Univers" w:hAnsi="Univers"/>
                <w:b/>
                <w:snapToGrid w:val="0"/>
                <w:kern w:val="22"/>
                <w:sz w:val="32"/>
              </w:rPr>
              <w:t>CBD</w:t>
            </w:r>
          </w:p>
          <w:p w14:paraId="20C97585" w14:textId="77777777" w:rsidR="00782C96" w:rsidRPr="00981EC5" w:rsidRDefault="00782C96" w:rsidP="00981EC5">
            <w:pPr>
              <w:jc w:val="left"/>
              <w:rPr>
                <w:b/>
                <w:snapToGrid w:val="0"/>
                <w:kern w:val="22"/>
                <w:sz w:val="28"/>
              </w:rPr>
            </w:pPr>
          </w:p>
        </w:tc>
      </w:tr>
      <w:tr w:rsidR="00782C96" w:rsidRPr="00981EC5" w14:paraId="50577A33" w14:textId="77777777" w:rsidTr="00981EC5">
        <w:tblPrEx>
          <w:tblCellMar>
            <w:top w:w="0" w:type="dxa"/>
            <w:bottom w:w="0" w:type="dxa"/>
          </w:tblCellMar>
        </w:tblPrEx>
        <w:trPr>
          <w:trHeight w:val="1693"/>
        </w:trPr>
        <w:tc>
          <w:tcPr>
            <w:tcW w:w="6227" w:type="dxa"/>
            <w:gridSpan w:val="3"/>
            <w:tcBorders>
              <w:top w:val="nil"/>
              <w:bottom w:val="single" w:sz="36" w:space="0" w:color="000000"/>
            </w:tcBorders>
          </w:tcPr>
          <w:p w14:paraId="121ABBB0" w14:textId="77777777" w:rsidR="00782C96" w:rsidRPr="00981EC5" w:rsidRDefault="00782C96" w:rsidP="00571421">
            <w:pPr>
              <w:rPr>
                <w:snapToGrid w:val="0"/>
                <w:kern w:val="22"/>
              </w:rPr>
            </w:pPr>
          </w:p>
          <w:p w14:paraId="269F16F2" w14:textId="77777777" w:rsidR="00782C96" w:rsidRPr="00981EC5" w:rsidRDefault="00802536" w:rsidP="00571421">
            <w:pPr>
              <w:rPr>
                <w:snapToGrid w:val="0"/>
                <w:kern w:val="22"/>
              </w:rPr>
            </w:pPr>
            <w:r w:rsidRPr="00981EC5">
              <w:rPr>
                <w:noProof/>
                <w:snapToGrid w:val="0"/>
                <w:kern w:val="22"/>
              </w:rPr>
              <w:drawing>
                <wp:inline distT="0" distB="0" distL="0" distR="0" wp14:anchorId="6DEFFAF1" wp14:editId="2A7AD8C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0400ABF" w14:textId="77777777" w:rsidR="00782C96" w:rsidRPr="00981EC5" w:rsidRDefault="00782C96" w:rsidP="00571421">
            <w:pPr>
              <w:rPr>
                <w:rFonts w:ascii="Univers" w:hAnsi="Univers"/>
                <w:snapToGrid w:val="0"/>
                <w:kern w:val="22"/>
                <w:sz w:val="32"/>
              </w:rPr>
            </w:pPr>
          </w:p>
        </w:tc>
        <w:tc>
          <w:tcPr>
            <w:tcW w:w="720" w:type="dxa"/>
            <w:tcBorders>
              <w:top w:val="nil"/>
              <w:bottom w:val="single" w:sz="36" w:space="0" w:color="000000"/>
            </w:tcBorders>
          </w:tcPr>
          <w:p w14:paraId="73E90A24" w14:textId="77777777" w:rsidR="00782C96" w:rsidRPr="00981EC5" w:rsidRDefault="00782C96" w:rsidP="00571421">
            <w:pPr>
              <w:pStyle w:val="Header"/>
              <w:tabs>
                <w:tab w:val="clear" w:pos="4320"/>
                <w:tab w:val="clear" w:pos="8640"/>
              </w:tabs>
              <w:rPr>
                <w:b/>
                <w:snapToGrid w:val="0"/>
                <w:kern w:val="22"/>
                <w:sz w:val="32"/>
                <w:szCs w:val="32"/>
              </w:rPr>
            </w:pPr>
          </w:p>
        </w:tc>
        <w:tc>
          <w:tcPr>
            <w:tcW w:w="3402" w:type="dxa"/>
            <w:tcBorders>
              <w:top w:val="nil"/>
              <w:bottom w:val="single" w:sz="36" w:space="0" w:color="000000"/>
            </w:tcBorders>
          </w:tcPr>
          <w:p w14:paraId="4E36EF3A" w14:textId="77777777" w:rsidR="00782C96" w:rsidRPr="00981EC5" w:rsidRDefault="00782C96" w:rsidP="00571421">
            <w:pPr>
              <w:ind w:left="63"/>
              <w:rPr>
                <w:snapToGrid w:val="0"/>
                <w:kern w:val="22"/>
                <w:szCs w:val="22"/>
              </w:rPr>
            </w:pPr>
            <w:r w:rsidRPr="00981EC5">
              <w:rPr>
                <w:snapToGrid w:val="0"/>
                <w:kern w:val="22"/>
                <w:szCs w:val="22"/>
              </w:rPr>
              <w:t>Distr.</w:t>
            </w:r>
          </w:p>
          <w:p w14:paraId="2C847058" w14:textId="77777777" w:rsidR="00782C96" w:rsidRPr="00981EC5" w:rsidRDefault="00782C96" w:rsidP="00571421">
            <w:pPr>
              <w:ind w:left="63"/>
              <w:rPr>
                <w:snapToGrid w:val="0"/>
                <w:kern w:val="22"/>
                <w:szCs w:val="22"/>
              </w:rPr>
            </w:pPr>
            <w:r w:rsidRPr="00981EC5">
              <w:rPr>
                <w:snapToGrid w:val="0"/>
                <w:kern w:val="22"/>
                <w:szCs w:val="22"/>
              </w:rPr>
              <w:t>GENERAL</w:t>
            </w:r>
          </w:p>
          <w:p w14:paraId="6FD6A580" w14:textId="77777777" w:rsidR="00782C96" w:rsidRPr="00981EC5" w:rsidRDefault="00782C96" w:rsidP="00571421">
            <w:pPr>
              <w:ind w:left="63"/>
              <w:rPr>
                <w:snapToGrid w:val="0"/>
                <w:kern w:val="22"/>
                <w:szCs w:val="22"/>
              </w:rPr>
            </w:pPr>
          </w:p>
          <w:p w14:paraId="18980EEC" w14:textId="77777777" w:rsidR="00782C96" w:rsidRPr="00981EC5" w:rsidRDefault="00782C96" w:rsidP="00571421">
            <w:pPr>
              <w:ind w:left="63"/>
              <w:rPr>
                <w:snapToGrid w:val="0"/>
                <w:kern w:val="22"/>
                <w:szCs w:val="22"/>
              </w:rPr>
            </w:pPr>
            <w:r w:rsidRPr="00981EC5">
              <w:rPr>
                <w:snapToGrid w:val="0"/>
                <w:kern w:val="22"/>
                <w:szCs w:val="22"/>
              </w:rPr>
              <w:t>CBD/COP/</w:t>
            </w:r>
            <w:r w:rsidR="004E4437" w:rsidRPr="00981EC5">
              <w:rPr>
                <w:snapToGrid w:val="0"/>
                <w:kern w:val="22"/>
                <w:szCs w:val="22"/>
              </w:rPr>
              <w:t>DEC/XIII/14</w:t>
            </w:r>
          </w:p>
          <w:p w14:paraId="1C812B1C" w14:textId="77777777" w:rsidR="00782C96" w:rsidRPr="00981EC5" w:rsidRDefault="00782C96" w:rsidP="00571421">
            <w:pPr>
              <w:ind w:left="63"/>
              <w:rPr>
                <w:snapToGrid w:val="0"/>
                <w:kern w:val="22"/>
                <w:szCs w:val="22"/>
              </w:rPr>
            </w:pPr>
            <w:r w:rsidRPr="00981EC5">
              <w:rPr>
                <w:snapToGrid w:val="0"/>
                <w:kern w:val="22"/>
                <w:szCs w:val="22"/>
              </w:rPr>
              <w:t>8 December 2016</w:t>
            </w:r>
          </w:p>
          <w:p w14:paraId="225F8D91" w14:textId="77777777" w:rsidR="00782C96" w:rsidRPr="00981EC5" w:rsidRDefault="00782C96" w:rsidP="00571421">
            <w:pPr>
              <w:ind w:left="63"/>
              <w:rPr>
                <w:snapToGrid w:val="0"/>
                <w:kern w:val="22"/>
                <w:szCs w:val="22"/>
              </w:rPr>
            </w:pPr>
          </w:p>
          <w:p w14:paraId="46C6B696" w14:textId="77777777" w:rsidR="00782C96" w:rsidRPr="00981EC5" w:rsidRDefault="00782C96" w:rsidP="00571421">
            <w:pPr>
              <w:ind w:left="63"/>
              <w:rPr>
                <w:snapToGrid w:val="0"/>
                <w:kern w:val="22"/>
                <w:szCs w:val="22"/>
                <w:u w:val="single"/>
              </w:rPr>
            </w:pPr>
            <w:r w:rsidRPr="00981EC5">
              <w:rPr>
                <w:snapToGrid w:val="0"/>
                <w:kern w:val="22"/>
                <w:szCs w:val="22"/>
              </w:rPr>
              <w:t>ORIGINAL:  ENGLISH</w:t>
            </w:r>
          </w:p>
        </w:tc>
      </w:tr>
    </w:tbl>
    <w:p w14:paraId="46F7CAF9" w14:textId="77777777" w:rsidR="00782C96" w:rsidRPr="00981EC5" w:rsidRDefault="00782C96" w:rsidP="009575C0">
      <w:pPr>
        <w:ind w:left="180" w:right="4869" w:hanging="180"/>
        <w:jc w:val="left"/>
        <w:rPr>
          <w:rFonts w:eastAsia="Malgun Gothic"/>
          <w:snapToGrid w:val="0"/>
          <w:kern w:val="22"/>
          <w:szCs w:val="22"/>
        </w:rPr>
      </w:pPr>
      <w:r w:rsidRPr="00981EC5">
        <w:rPr>
          <w:rFonts w:eastAsia="Malgun Gothic"/>
          <w:snapToGrid w:val="0"/>
          <w:kern w:val="22"/>
          <w:szCs w:val="22"/>
        </w:rPr>
        <w:t>CONFERENCE OF THE PARTIES TO THE CONVENTION ON BIOLOGICAL DIVERSITY</w:t>
      </w:r>
    </w:p>
    <w:p w14:paraId="2B328122" w14:textId="77777777" w:rsidR="00782C96" w:rsidRPr="00981EC5" w:rsidRDefault="00782C96" w:rsidP="00782C96">
      <w:pPr>
        <w:ind w:left="284" w:right="4398" w:hanging="284"/>
        <w:jc w:val="left"/>
        <w:rPr>
          <w:rFonts w:eastAsia="Malgun Gothic"/>
          <w:snapToGrid w:val="0"/>
          <w:kern w:val="22"/>
          <w:szCs w:val="22"/>
        </w:rPr>
      </w:pPr>
      <w:r w:rsidRPr="00981EC5">
        <w:rPr>
          <w:rFonts w:eastAsia="Malgun Gothic"/>
          <w:snapToGrid w:val="0"/>
          <w:kern w:val="22"/>
          <w:szCs w:val="22"/>
        </w:rPr>
        <w:t>Thirteenth meeting</w:t>
      </w:r>
    </w:p>
    <w:p w14:paraId="4B90C48D" w14:textId="77777777" w:rsidR="00782C96" w:rsidRPr="00981EC5" w:rsidRDefault="00782C96" w:rsidP="00782C96">
      <w:pPr>
        <w:rPr>
          <w:snapToGrid w:val="0"/>
          <w:kern w:val="22"/>
          <w:szCs w:val="22"/>
          <w:lang w:eastAsia="nb-NO"/>
        </w:rPr>
      </w:pPr>
      <w:r w:rsidRPr="00981EC5">
        <w:rPr>
          <w:snapToGrid w:val="0"/>
          <w:kern w:val="22"/>
          <w:szCs w:val="22"/>
          <w:lang w:eastAsia="nb-NO"/>
        </w:rPr>
        <w:t>Cancun, Mexico, 4-17 December 2016</w:t>
      </w:r>
    </w:p>
    <w:p w14:paraId="0BD12ED7" w14:textId="77777777" w:rsidR="00B35A81" w:rsidRPr="00981EC5" w:rsidRDefault="00B35A81" w:rsidP="00B35A81">
      <w:pPr>
        <w:rPr>
          <w:snapToGrid w:val="0"/>
          <w:kern w:val="22"/>
          <w:szCs w:val="22"/>
        </w:rPr>
      </w:pPr>
      <w:r w:rsidRPr="00981EC5">
        <w:rPr>
          <w:snapToGrid w:val="0"/>
          <w:kern w:val="22"/>
          <w:szCs w:val="22"/>
        </w:rPr>
        <w:t xml:space="preserve">Agenda item </w:t>
      </w:r>
      <w:r w:rsidR="00117445" w:rsidRPr="00981EC5">
        <w:rPr>
          <w:snapToGrid w:val="0"/>
          <w:kern w:val="22"/>
          <w:szCs w:val="22"/>
        </w:rPr>
        <w:t>17</w:t>
      </w:r>
    </w:p>
    <w:p w14:paraId="72FEAADF" w14:textId="77777777" w:rsidR="004E4437" w:rsidRPr="00981EC5" w:rsidRDefault="004E4437" w:rsidP="004E4437">
      <w:pPr>
        <w:pStyle w:val="Heading1"/>
        <w:suppressLineNumbers/>
        <w:suppressAutoHyphens/>
        <w:rPr>
          <w:snapToGrid w:val="0"/>
          <w:kern w:val="22"/>
          <w:szCs w:val="22"/>
          <w:lang w:eastAsia="ko-KR"/>
        </w:rPr>
      </w:pPr>
      <w:r w:rsidRPr="00981EC5">
        <w:rPr>
          <w:snapToGrid w:val="0"/>
          <w:kern w:val="22"/>
          <w:szCs w:val="22"/>
        </w:rPr>
        <w:t>DECISION ADOPTED BY THE CONFERENCE OF THE PARTIES TO THE CONVENTION ON BIOLOGICAL DIVERSITY</w:t>
      </w:r>
    </w:p>
    <w:p w14:paraId="2EEE12C4" w14:textId="77777777" w:rsidR="00B35A81" w:rsidRPr="00981EC5" w:rsidRDefault="004E4437" w:rsidP="00981EC5">
      <w:pPr>
        <w:pStyle w:val="recommendationheader"/>
        <w:tabs>
          <w:tab w:val="clear" w:pos="720"/>
          <w:tab w:val="left" w:pos="1080"/>
        </w:tabs>
        <w:rPr>
          <w:snapToGrid w:val="0"/>
          <w:kern w:val="22"/>
          <w:szCs w:val="22"/>
        </w:rPr>
      </w:pPr>
      <w:r w:rsidRPr="00981EC5">
        <w:rPr>
          <w:snapToGrid w:val="0"/>
          <w:kern w:val="22"/>
          <w:szCs w:val="22"/>
        </w:rPr>
        <w:t>XIII/14.</w:t>
      </w:r>
      <w:r w:rsidRPr="00981EC5">
        <w:rPr>
          <w:snapToGrid w:val="0"/>
          <w:kern w:val="22"/>
          <w:szCs w:val="22"/>
        </w:rPr>
        <w:tab/>
      </w:r>
      <w:r w:rsidR="00117445" w:rsidRPr="00981EC5">
        <w:rPr>
          <w:snapToGrid w:val="0"/>
          <w:kern w:val="22"/>
          <w:szCs w:val="22"/>
        </w:rPr>
        <w:t>Climate-related geoengineering</w:t>
      </w:r>
    </w:p>
    <w:p w14:paraId="7E52B64D" w14:textId="77777777" w:rsidR="00117445" w:rsidRPr="00FC46E3" w:rsidRDefault="00117445" w:rsidP="00117445">
      <w:pPr>
        <w:pStyle w:val="Para1"/>
        <w:numPr>
          <w:ilvl w:val="0"/>
          <w:numId w:val="0"/>
        </w:numPr>
        <w:suppressLineNumbers/>
        <w:suppressAutoHyphens/>
        <w:ind w:firstLine="709"/>
        <w:rPr>
          <w:kern w:val="22"/>
          <w:szCs w:val="22"/>
        </w:rPr>
      </w:pPr>
      <w:r w:rsidRPr="002C5196">
        <w:rPr>
          <w:i/>
          <w:kern w:val="22"/>
          <w:szCs w:val="22"/>
        </w:rPr>
        <w:t>The Conference of the Parties</w:t>
      </w:r>
    </w:p>
    <w:p w14:paraId="4628A4A7" w14:textId="77777777" w:rsidR="00117445" w:rsidRPr="00981EC5" w:rsidRDefault="00117445" w:rsidP="00117445">
      <w:pPr>
        <w:suppressLineNumbers/>
        <w:suppressAutoHyphens/>
        <w:spacing w:before="80" w:after="80"/>
        <w:ind w:firstLine="709"/>
        <w:rPr>
          <w:snapToGrid w:val="0"/>
          <w:kern w:val="22"/>
          <w:szCs w:val="22"/>
        </w:rPr>
      </w:pPr>
      <w:r w:rsidRPr="00981EC5">
        <w:rPr>
          <w:snapToGrid w:val="0"/>
          <w:kern w:val="22"/>
          <w:szCs w:val="22"/>
        </w:rPr>
        <w:t>1.</w:t>
      </w:r>
      <w:r w:rsidRPr="00981EC5">
        <w:rPr>
          <w:i/>
          <w:snapToGrid w:val="0"/>
          <w:kern w:val="22"/>
          <w:szCs w:val="22"/>
        </w:rPr>
        <w:tab/>
        <w:t>Reaffirms</w:t>
      </w:r>
      <w:r w:rsidRPr="00981EC5">
        <w:rPr>
          <w:snapToGrid w:val="0"/>
          <w:kern w:val="22"/>
          <w:szCs w:val="22"/>
        </w:rPr>
        <w:t xml:space="preserve"> paragraph 8, </w:t>
      </w:r>
      <w:proofErr w:type="gramStart"/>
      <w:r w:rsidRPr="00981EC5">
        <w:rPr>
          <w:snapToGrid w:val="0"/>
          <w:kern w:val="22"/>
          <w:szCs w:val="22"/>
        </w:rPr>
        <w:t>in particular its</w:t>
      </w:r>
      <w:proofErr w:type="gramEnd"/>
      <w:r w:rsidRPr="00981EC5">
        <w:rPr>
          <w:snapToGrid w:val="0"/>
          <w:kern w:val="22"/>
          <w:szCs w:val="22"/>
        </w:rPr>
        <w:t xml:space="preserve"> subparagraph (w), of decision X/33, and decision XI/</w:t>
      </w:r>
      <w:proofErr w:type="gramStart"/>
      <w:r w:rsidRPr="00981EC5">
        <w:rPr>
          <w:snapToGrid w:val="0"/>
          <w:kern w:val="22"/>
          <w:szCs w:val="22"/>
        </w:rPr>
        <w:t>20;</w:t>
      </w:r>
      <w:proofErr w:type="gramEnd"/>
    </w:p>
    <w:p w14:paraId="20417E1A" w14:textId="77777777" w:rsidR="00117445" w:rsidRPr="00981EC5" w:rsidRDefault="00117445" w:rsidP="00117445">
      <w:pPr>
        <w:suppressLineNumbers/>
        <w:suppressAutoHyphens/>
        <w:spacing w:before="80" w:after="80"/>
        <w:ind w:firstLine="709"/>
        <w:rPr>
          <w:snapToGrid w:val="0"/>
          <w:kern w:val="22"/>
          <w:szCs w:val="22"/>
        </w:rPr>
      </w:pPr>
      <w:r w:rsidRPr="00981EC5">
        <w:rPr>
          <w:snapToGrid w:val="0"/>
          <w:kern w:val="22"/>
          <w:szCs w:val="22"/>
        </w:rPr>
        <w:t>2.</w:t>
      </w:r>
      <w:r w:rsidRPr="00981EC5">
        <w:rPr>
          <w:i/>
          <w:snapToGrid w:val="0"/>
          <w:kern w:val="22"/>
          <w:szCs w:val="22"/>
        </w:rPr>
        <w:tab/>
        <w:t>Recalls</w:t>
      </w:r>
      <w:r w:rsidRPr="00981EC5">
        <w:rPr>
          <w:snapToGrid w:val="0"/>
          <w:kern w:val="22"/>
          <w:szCs w:val="22"/>
        </w:rPr>
        <w:t xml:space="preserve"> paragraph 11 of decision XI/20, in which the Conference of the Parties noted that the application of the precautionary approach as well as customary international law, including the general obligations of States with regard to activities within their jurisdiction or control and with regard to possible consequences of those activities, and requirements with regard to environmental impact assessment, may be relevant for geoengineering activities but would still form an incomplete basis for global regulation;</w:t>
      </w:r>
    </w:p>
    <w:p w14:paraId="0B8F6059" w14:textId="77777777" w:rsidR="00117445" w:rsidRPr="00981EC5" w:rsidRDefault="00117445" w:rsidP="00117445">
      <w:pPr>
        <w:suppressLineNumbers/>
        <w:suppressAutoHyphens/>
        <w:spacing w:before="80" w:after="80"/>
        <w:ind w:firstLine="709"/>
        <w:rPr>
          <w:snapToGrid w:val="0"/>
          <w:kern w:val="22"/>
          <w:szCs w:val="22"/>
        </w:rPr>
      </w:pPr>
      <w:r w:rsidRPr="00981EC5">
        <w:rPr>
          <w:snapToGrid w:val="0"/>
          <w:kern w:val="22"/>
          <w:szCs w:val="22"/>
        </w:rPr>
        <w:t>3.</w:t>
      </w:r>
      <w:r w:rsidRPr="00981EC5">
        <w:rPr>
          <w:i/>
          <w:snapToGrid w:val="0"/>
          <w:kern w:val="22"/>
          <w:szCs w:val="22"/>
        </w:rPr>
        <w:tab/>
        <w:t xml:space="preserve">Recalling </w:t>
      </w:r>
      <w:r w:rsidRPr="00981EC5">
        <w:rPr>
          <w:snapToGrid w:val="0"/>
          <w:kern w:val="22"/>
          <w:szCs w:val="22"/>
        </w:rPr>
        <w:t xml:space="preserve">paragraph 4 of decision XI/20, in which the Conference of the Parties emphasized that climate change should primarily be addressed by reducing anthropogenic emissions by sources and by increasing removals by sinks of greenhouse gases under the United Nations Framework Convention on Climate Change, noting also the relevance of the Convention on Biological Diversity and other instruments, and </w:t>
      </w:r>
      <w:r w:rsidRPr="00981EC5">
        <w:rPr>
          <w:i/>
          <w:snapToGrid w:val="0"/>
          <w:kern w:val="22"/>
          <w:szCs w:val="22"/>
        </w:rPr>
        <w:t>also recalling</w:t>
      </w:r>
      <w:r w:rsidRPr="00981EC5">
        <w:rPr>
          <w:snapToGrid w:val="0"/>
          <w:kern w:val="22"/>
          <w:szCs w:val="22"/>
        </w:rPr>
        <w:t xml:space="preserve"> paragraphs 8 (j)-(t) of decision X/33, and paragraph 5 of decision XII/20, </w:t>
      </w:r>
      <w:r w:rsidRPr="00981EC5">
        <w:rPr>
          <w:i/>
          <w:snapToGrid w:val="0"/>
          <w:kern w:val="22"/>
          <w:szCs w:val="22"/>
        </w:rPr>
        <w:t>reaffirms</w:t>
      </w:r>
      <w:r w:rsidRPr="00981EC5">
        <w:rPr>
          <w:snapToGrid w:val="0"/>
          <w:kern w:val="22"/>
          <w:szCs w:val="22"/>
        </w:rPr>
        <w:t xml:space="preserve"> its encouragement to Parties to promote the use of ecosystem-based approaches to climate change adaptation and mitigation;</w:t>
      </w:r>
    </w:p>
    <w:p w14:paraId="166FF2F4" w14:textId="77777777" w:rsidR="00117445" w:rsidRPr="00981EC5" w:rsidRDefault="00117445" w:rsidP="00117445">
      <w:pPr>
        <w:suppressLineNumbers/>
        <w:suppressAutoHyphens/>
        <w:spacing w:before="80" w:after="80"/>
        <w:ind w:firstLine="709"/>
        <w:rPr>
          <w:snapToGrid w:val="0"/>
          <w:kern w:val="22"/>
          <w:szCs w:val="22"/>
        </w:rPr>
      </w:pPr>
      <w:r w:rsidRPr="00981EC5">
        <w:rPr>
          <w:snapToGrid w:val="0"/>
          <w:kern w:val="22"/>
          <w:szCs w:val="22"/>
        </w:rPr>
        <w:t>4.</w:t>
      </w:r>
      <w:r w:rsidRPr="00981EC5">
        <w:rPr>
          <w:i/>
          <w:snapToGrid w:val="0"/>
          <w:kern w:val="22"/>
          <w:szCs w:val="22"/>
        </w:rPr>
        <w:tab/>
        <w:t>Notes</w:t>
      </w:r>
      <w:r w:rsidRPr="00981EC5">
        <w:rPr>
          <w:snapToGrid w:val="0"/>
          <w:kern w:val="22"/>
          <w:szCs w:val="22"/>
        </w:rPr>
        <w:t xml:space="preserve"> that very few Parties responded to the invitation to provide information on measures they have undertaken in accordance with decision X/33, paragraph 8(w), and further invites other Parties, where relevant, to provide such information;</w:t>
      </w:r>
    </w:p>
    <w:p w14:paraId="5FC82C17" w14:textId="77777777" w:rsidR="00117445" w:rsidRPr="00981EC5" w:rsidRDefault="00117445" w:rsidP="00117445">
      <w:pPr>
        <w:suppressLineNumbers/>
        <w:suppressAutoHyphens/>
        <w:spacing w:before="80" w:after="80"/>
        <w:ind w:firstLine="709"/>
        <w:rPr>
          <w:snapToGrid w:val="0"/>
          <w:kern w:val="22"/>
          <w:szCs w:val="22"/>
        </w:rPr>
      </w:pPr>
      <w:r w:rsidRPr="00981EC5">
        <w:rPr>
          <w:snapToGrid w:val="0"/>
          <w:kern w:val="22"/>
          <w:szCs w:val="22"/>
        </w:rPr>
        <w:t>5.</w:t>
      </w:r>
      <w:r w:rsidRPr="00981EC5">
        <w:rPr>
          <w:i/>
          <w:snapToGrid w:val="0"/>
          <w:kern w:val="22"/>
          <w:szCs w:val="22"/>
        </w:rPr>
        <w:tab/>
        <w:t>Also notes</w:t>
      </w:r>
      <w:r w:rsidRPr="00981EC5">
        <w:rPr>
          <w:snapToGrid w:val="0"/>
          <w:kern w:val="22"/>
          <w:szCs w:val="22"/>
        </w:rPr>
        <w:t xml:space="preserve"> that more transdisciplinary research and sharing of knowledge among appropriate institutions is needed in order to better understand the impacts of climate-related geoengineering on biodiversity and ecosystem functions and services, socio-economic, cultural and ethical issues and regulatory options;</w:t>
      </w:r>
    </w:p>
    <w:p w14:paraId="1D506A11" w14:textId="77777777" w:rsidR="00B35A81" w:rsidRPr="00981EC5" w:rsidRDefault="00117445" w:rsidP="00981EC5">
      <w:pPr>
        <w:suppressLineNumbers/>
        <w:suppressAutoHyphens/>
        <w:spacing w:before="80" w:after="80"/>
        <w:ind w:firstLine="709"/>
        <w:rPr>
          <w:snapToGrid w:val="0"/>
          <w:kern w:val="22"/>
          <w:szCs w:val="22"/>
        </w:rPr>
      </w:pPr>
      <w:r w:rsidRPr="00981EC5">
        <w:rPr>
          <w:snapToGrid w:val="0"/>
          <w:kern w:val="22"/>
          <w:szCs w:val="22"/>
        </w:rPr>
        <w:t>6.</w:t>
      </w:r>
      <w:r w:rsidRPr="00981EC5">
        <w:rPr>
          <w:i/>
          <w:snapToGrid w:val="0"/>
          <w:kern w:val="22"/>
          <w:szCs w:val="22"/>
        </w:rPr>
        <w:tab/>
        <w:t>Recognizes</w:t>
      </w:r>
      <w:r w:rsidRPr="00981EC5">
        <w:rPr>
          <w:snapToGrid w:val="0"/>
          <w:kern w:val="22"/>
          <w:szCs w:val="22"/>
        </w:rPr>
        <w:t xml:space="preserve"> the importance of taking into account sciences for life and the knowledge, experience and perspectives of indigenous peoples and local communities when addressing climate-related geoengineering and protecting biodiversity.</w:t>
      </w:r>
    </w:p>
    <w:p w14:paraId="3101BD62" w14:textId="77777777" w:rsidR="00783D29" w:rsidRPr="00981EC5" w:rsidRDefault="00783D29" w:rsidP="002C5196">
      <w:pPr>
        <w:jc w:val="center"/>
        <w:rPr>
          <w:snapToGrid w:val="0"/>
          <w:kern w:val="22"/>
          <w:szCs w:val="22"/>
        </w:rPr>
      </w:pPr>
      <w:r w:rsidRPr="00981EC5">
        <w:rPr>
          <w:snapToGrid w:val="0"/>
          <w:kern w:val="22"/>
          <w:szCs w:val="22"/>
        </w:rPr>
        <w:t>_______</w:t>
      </w:r>
      <w:r w:rsidR="00FC46E3">
        <w:rPr>
          <w:snapToGrid w:val="0"/>
          <w:kern w:val="22"/>
          <w:szCs w:val="22"/>
        </w:rPr>
        <w:t>___</w:t>
      </w:r>
    </w:p>
    <w:sectPr w:rsidR="00783D29" w:rsidRPr="00981EC5" w:rsidSect="00B35A81">
      <w:headerReference w:type="even" r:id="rId11"/>
      <w:headerReference w:type="default" r:id="rId12"/>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63DCD" w14:textId="77777777" w:rsidR="00843FA0" w:rsidRDefault="00843FA0">
      <w:r>
        <w:separator/>
      </w:r>
    </w:p>
  </w:endnote>
  <w:endnote w:type="continuationSeparator" w:id="0">
    <w:p w14:paraId="374F3914" w14:textId="77777777" w:rsidR="00843FA0" w:rsidRDefault="00843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3EC86" w14:textId="77777777" w:rsidR="00843FA0" w:rsidRDefault="00843FA0">
      <w:r>
        <w:separator/>
      </w:r>
    </w:p>
  </w:footnote>
  <w:footnote w:type="continuationSeparator" w:id="0">
    <w:p w14:paraId="1A4FA73D" w14:textId="77777777" w:rsidR="00843FA0" w:rsidRDefault="00843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C90C" w14:textId="77777777" w:rsidR="00783D29" w:rsidRDefault="00783D29">
    <w:pPr>
      <w:pStyle w:val="Header"/>
      <w:rPr>
        <w:lang w:val="en-US"/>
      </w:rPr>
    </w:pPr>
    <w:r>
      <w:rPr>
        <w:lang w:val="en-US"/>
      </w:rPr>
      <w:t>U</w:t>
    </w:r>
    <w:r w:rsidR="00B35A81">
      <w:rPr>
        <w:lang w:val="en-US"/>
      </w:rPr>
      <w:t>NEP/CBD/COP/13/WG.xx/CRP.xx</w:t>
    </w:r>
  </w:p>
  <w:p w14:paraId="1848B3D1" w14:textId="77777777" w:rsidR="00783D29" w:rsidRDefault="00783D29">
    <w:pPr>
      <w:pStyle w:val="Header"/>
      <w:rPr>
        <w:noProof/>
        <w:lang w:val="en-US"/>
      </w:rPr>
    </w:pPr>
    <w:r>
      <w:rPr>
        <w:lang w:val="en-US"/>
      </w:rPr>
      <w:t xml:space="preserve">Page </w:t>
    </w:r>
    <w:r>
      <w:fldChar w:fldCharType="begin"/>
    </w:r>
    <w:r>
      <w:instrText xml:space="preserve"> PAGE   \* MERGEFORMAT </w:instrText>
    </w:r>
    <w:r>
      <w:fldChar w:fldCharType="separate"/>
    </w:r>
    <w:r w:rsidR="00244FFB" w:rsidRPr="00244FFB">
      <w:rPr>
        <w:noProof/>
        <w:lang w:val="en-US"/>
      </w:rPr>
      <w:t>2</w:t>
    </w:r>
    <w:r>
      <w:rPr>
        <w:noProof/>
        <w:lang w:val="en-US"/>
      </w:rPr>
      <w:fldChar w:fldCharType="end"/>
    </w:r>
  </w:p>
  <w:p w14:paraId="38272654" w14:textId="77777777" w:rsidR="00783D29" w:rsidRPr="00B06D28" w:rsidRDefault="00783D2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72EB" w14:textId="77777777" w:rsidR="00B35A81" w:rsidRDefault="00B35A81" w:rsidP="00B35A81">
    <w:pPr>
      <w:pStyle w:val="Header"/>
      <w:jc w:val="right"/>
      <w:rPr>
        <w:lang w:val="en-US"/>
      </w:rPr>
    </w:pPr>
    <w:r>
      <w:rPr>
        <w:lang w:val="en-US"/>
      </w:rPr>
      <w:t>UNEP/CBD/COP/13/WG.xx/CRP.xx</w:t>
    </w:r>
  </w:p>
  <w:p w14:paraId="72AA57C4" w14:textId="77777777" w:rsidR="00B35A81" w:rsidRDefault="00B35A81" w:rsidP="00B35A81">
    <w:pPr>
      <w:pStyle w:val="Header"/>
      <w:jc w:val="right"/>
      <w:rPr>
        <w:noProof/>
        <w:lang w:val="en-US"/>
      </w:rPr>
    </w:pPr>
    <w:r>
      <w:rPr>
        <w:lang w:val="en-US"/>
      </w:rPr>
      <w:t xml:space="preserve">Page </w:t>
    </w:r>
    <w:r>
      <w:fldChar w:fldCharType="begin"/>
    </w:r>
    <w:r>
      <w:instrText xml:space="preserve"> PAGE   \* MERGEFORMAT </w:instrText>
    </w:r>
    <w:r>
      <w:fldChar w:fldCharType="separate"/>
    </w:r>
    <w:r w:rsidRPr="00B35A81">
      <w:rPr>
        <w:noProof/>
        <w:lang w:val="en-US"/>
      </w:rPr>
      <w:t>1</w:t>
    </w:r>
    <w:r>
      <w:rPr>
        <w:noProof/>
        <w:lang w:val="en-US"/>
      </w:rPr>
      <w:fldChar w:fldCharType="end"/>
    </w:r>
  </w:p>
  <w:p w14:paraId="0BF5F577" w14:textId="77777777" w:rsidR="00B35A81" w:rsidRDefault="00B3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0"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1"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431983">
    <w:abstractNumId w:val="19"/>
  </w:num>
  <w:num w:numId="2" w16cid:durableId="1377969268">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2590152">
    <w:abstractNumId w:val="23"/>
  </w:num>
  <w:num w:numId="4" w16cid:durableId="1914195305">
    <w:abstractNumId w:val="9"/>
  </w:num>
  <w:num w:numId="5" w16cid:durableId="80299608">
    <w:abstractNumId w:val="15"/>
  </w:num>
  <w:num w:numId="6" w16cid:durableId="1726104606">
    <w:abstractNumId w:val="0"/>
  </w:num>
  <w:num w:numId="7" w16cid:durableId="99184163">
    <w:abstractNumId w:val="16"/>
  </w:num>
  <w:num w:numId="8" w16cid:durableId="2109964002">
    <w:abstractNumId w:val="21"/>
  </w:num>
  <w:num w:numId="9" w16cid:durableId="1734695949">
    <w:abstractNumId w:val="8"/>
  </w:num>
  <w:num w:numId="10" w16cid:durableId="604004237">
    <w:abstractNumId w:val="2"/>
  </w:num>
  <w:num w:numId="11" w16cid:durableId="2056656632">
    <w:abstractNumId w:val="22"/>
  </w:num>
  <w:num w:numId="12" w16cid:durableId="1667854051">
    <w:abstractNumId w:val="5"/>
  </w:num>
  <w:num w:numId="13" w16cid:durableId="953444789">
    <w:abstractNumId w:val="3"/>
  </w:num>
  <w:num w:numId="14" w16cid:durableId="510143939">
    <w:abstractNumId w:val="7"/>
  </w:num>
  <w:num w:numId="15" w16cid:durableId="1496534820">
    <w:abstractNumId w:val="20"/>
  </w:num>
  <w:num w:numId="16" w16cid:durableId="1590263262">
    <w:abstractNumId w:val="1"/>
  </w:num>
  <w:num w:numId="17" w16cid:durableId="2135783553">
    <w:abstractNumId w:val="17"/>
  </w:num>
  <w:num w:numId="18" w16cid:durableId="836848586">
    <w:abstractNumId w:val="11"/>
  </w:num>
  <w:num w:numId="19" w16cid:durableId="1502814981">
    <w:abstractNumId w:val="18"/>
  </w:num>
  <w:num w:numId="20" w16cid:durableId="501507027">
    <w:abstractNumId w:val="4"/>
  </w:num>
  <w:num w:numId="21" w16cid:durableId="1577665043">
    <w:abstractNumId w:val="13"/>
  </w:num>
  <w:num w:numId="22" w16cid:durableId="34233972">
    <w:abstractNumId w:val="6"/>
  </w:num>
  <w:num w:numId="23" w16cid:durableId="1703901637">
    <w:abstractNumId w:val="13"/>
  </w:num>
  <w:num w:numId="24" w16cid:durableId="1358968267">
    <w:abstractNumId w:val="10"/>
  </w:num>
  <w:num w:numId="25" w16cid:durableId="1992371183">
    <w:abstractNumId w:val="13"/>
  </w:num>
  <w:num w:numId="26" w16cid:durableId="5776422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47EE9"/>
    <w:rsid w:val="000549CE"/>
    <w:rsid w:val="000E44E2"/>
    <w:rsid w:val="00117445"/>
    <w:rsid w:val="00167E92"/>
    <w:rsid w:val="001804E4"/>
    <w:rsid w:val="00183AB8"/>
    <w:rsid w:val="001D4046"/>
    <w:rsid w:val="001D6231"/>
    <w:rsid w:val="00244FFB"/>
    <w:rsid w:val="00281BCF"/>
    <w:rsid w:val="00284ABE"/>
    <w:rsid w:val="002C5196"/>
    <w:rsid w:val="002C6462"/>
    <w:rsid w:val="00376859"/>
    <w:rsid w:val="003B607C"/>
    <w:rsid w:val="003C73EC"/>
    <w:rsid w:val="004138CA"/>
    <w:rsid w:val="004C1A32"/>
    <w:rsid w:val="004E4437"/>
    <w:rsid w:val="00513AB7"/>
    <w:rsid w:val="00552B1D"/>
    <w:rsid w:val="00567811"/>
    <w:rsid w:val="00571421"/>
    <w:rsid w:val="00580006"/>
    <w:rsid w:val="005D376E"/>
    <w:rsid w:val="005D67B4"/>
    <w:rsid w:val="005F1FF9"/>
    <w:rsid w:val="00604991"/>
    <w:rsid w:val="00617BC0"/>
    <w:rsid w:val="006404F1"/>
    <w:rsid w:val="00690C10"/>
    <w:rsid w:val="00765A1A"/>
    <w:rsid w:val="00782C96"/>
    <w:rsid w:val="00783D29"/>
    <w:rsid w:val="007B22A1"/>
    <w:rsid w:val="007E54B2"/>
    <w:rsid w:val="00802536"/>
    <w:rsid w:val="008221FA"/>
    <w:rsid w:val="00843FA0"/>
    <w:rsid w:val="0086507E"/>
    <w:rsid w:val="008763BA"/>
    <w:rsid w:val="00884F01"/>
    <w:rsid w:val="00911DB5"/>
    <w:rsid w:val="009374B9"/>
    <w:rsid w:val="009575C0"/>
    <w:rsid w:val="00981EC5"/>
    <w:rsid w:val="009871F8"/>
    <w:rsid w:val="00A507CF"/>
    <w:rsid w:val="00A92AF1"/>
    <w:rsid w:val="00B26194"/>
    <w:rsid w:val="00B338C0"/>
    <w:rsid w:val="00B35A81"/>
    <w:rsid w:val="00B624C4"/>
    <w:rsid w:val="00B8173C"/>
    <w:rsid w:val="00BB082A"/>
    <w:rsid w:val="00BF6EB8"/>
    <w:rsid w:val="00C162A0"/>
    <w:rsid w:val="00C30206"/>
    <w:rsid w:val="00C51A6D"/>
    <w:rsid w:val="00C51CAF"/>
    <w:rsid w:val="00D15253"/>
    <w:rsid w:val="00DA5659"/>
    <w:rsid w:val="00E6025B"/>
    <w:rsid w:val="00E6602B"/>
    <w:rsid w:val="00E7450D"/>
    <w:rsid w:val="00EB6935"/>
    <w:rsid w:val="00EC5E98"/>
    <w:rsid w:val="00EE26D5"/>
    <w:rsid w:val="00F1545F"/>
    <w:rsid w:val="00F17404"/>
    <w:rsid w:val="00F221CC"/>
    <w:rsid w:val="00F75793"/>
    <w:rsid w:val="00F97C2A"/>
    <w:rsid w:val="00FC46E3"/>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1B51D"/>
  <w15:chartTrackingRefBased/>
  <w15:docId w15:val="{22BA1E4D-B743-2243-AE06-BA356AD4A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basedOn w:val="Normal"/>
    <w:semiHidden/>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link w:val="Para1Char"/>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Para1Char">
    <w:name w:val="Para1 Char"/>
    <w:link w:val="Para1"/>
    <w:locked/>
    <w:rsid w:val="00117445"/>
    <w:rPr>
      <w:snapToGrid w:val="0"/>
      <w:sz w:val="22"/>
      <w:szCs w:val="18"/>
      <w:lang w:val="en-GB"/>
    </w:rPr>
  </w:style>
  <w:style w:type="character" w:customStyle="1" w:styleId="HeaderChar">
    <w:name w:val="Header Char"/>
    <w:link w:val="Header"/>
    <w:rsid w:val="00782C96"/>
    <w:rPr>
      <w:sz w:val="22"/>
      <w:szCs w:val="24"/>
      <w:lang w:val="en-GB"/>
    </w:rPr>
  </w:style>
  <w:style w:type="paragraph" w:styleId="Revision">
    <w:name w:val="Revision"/>
    <w:hidden/>
    <w:uiPriority w:val="99"/>
    <w:semiHidden/>
    <w:rsid w:val="00802536"/>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1BA8F-377D-462F-9626-DD9A6719A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Climate-related geoengineering</vt:lpstr>
    </vt:vector>
  </TitlesOfParts>
  <Company>Hewlett-Packard Company</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Climate-related geoengineering</dc:title>
  <dc:subject>CONFERENCE OF THE PARTIES</dc:subject>
  <dc:creator>COP 13</dc:creator>
  <cp:keywords>CONFERENCE OF THE PARTIES</cp:keywords>
  <cp:lastModifiedBy>Rodrigo Elias</cp:lastModifiedBy>
  <cp:revision>2</cp:revision>
  <cp:lastPrinted>2016-12-06T20:08:00Z</cp:lastPrinted>
  <dcterms:created xsi:type="dcterms:W3CDTF">2025-11-03T15:13:00Z</dcterms:created>
  <dcterms:modified xsi:type="dcterms:W3CDTF">2025-11-03T15:13:00Z</dcterms:modified>
</cp:coreProperties>
</file>