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544"/>
      </w:tblGrid>
      <w:tr w:rsidR="00C505BC" w:rsidRPr="006B5A1F" w14:paraId="56A8489C" w14:textId="77777777" w:rsidTr="006B5A1F">
        <w:tblPrEx>
          <w:tblCellMar>
            <w:top w:w="0" w:type="dxa"/>
            <w:bottom w:w="0" w:type="dxa"/>
          </w:tblCellMar>
        </w:tblPrEx>
        <w:tc>
          <w:tcPr>
            <w:tcW w:w="1843" w:type="dxa"/>
            <w:tcBorders>
              <w:top w:val="nil"/>
              <w:bottom w:val="single" w:sz="12" w:space="0" w:color="000000"/>
            </w:tcBorders>
          </w:tcPr>
          <w:p w14:paraId="277A86CE" w14:textId="77777777" w:rsidR="00C505BC" w:rsidRPr="00FB72B6" w:rsidRDefault="00A513D4" w:rsidP="0071505D">
            <w:pPr>
              <w:pStyle w:val="Quotationtextindented"/>
              <w:rPr>
                <w:snapToGrid w:val="0"/>
                <w:kern w:val="22"/>
              </w:rPr>
            </w:pPr>
            <w:r w:rsidRPr="00FB72B6">
              <w:rPr>
                <w:noProof/>
                <w:snapToGrid w:val="0"/>
                <w:kern w:val="22"/>
              </w:rPr>
              <w:drawing>
                <wp:inline distT="0" distB="0" distL="0" distR="0" wp14:anchorId="6A38A566" wp14:editId="1B3E438B">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2292621B" w14:textId="77777777" w:rsidR="00C505BC" w:rsidRPr="000239F8" w:rsidRDefault="00A513D4" w:rsidP="0071505D">
            <w:pPr>
              <w:rPr>
                <w:snapToGrid w:val="0"/>
                <w:kern w:val="22"/>
              </w:rPr>
            </w:pPr>
            <w:r w:rsidRPr="000239F8">
              <w:rPr>
                <w:b/>
                <w:noProof/>
                <w:snapToGrid w:val="0"/>
                <w:kern w:val="22"/>
              </w:rPr>
              <w:drawing>
                <wp:inline distT="0" distB="0" distL="0" distR="0" wp14:anchorId="75DD7CED" wp14:editId="2ED0CC66">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64CA7468" w14:textId="77777777" w:rsidR="00C505BC" w:rsidRPr="000239F8" w:rsidRDefault="00C505BC" w:rsidP="0071505D">
            <w:pPr>
              <w:tabs>
                <w:tab w:val="right" w:pos="7611"/>
              </w:tabs>
              <w:ind w:right="459"/>
              <w:jc w:val="right"/>
              <w:rPr>
                <w:rFonts w:ascii="Univers" w:hAnsi="Univers"/>
                <w:b/>
                <w:snapToGrid w:val="0"/>
                <w:kern w:val="22"/>
                <w:sz w:val="32"/>
              </w:rPr>
            </w:pPr>
            <w:r w:rsidRPr="000239F8">
              <w:rPr>
                <w:rFonts w:ascii="Univers" w:hAnsi="Univers"/>
                <w:b/>
                <w:snapToGrid w:val="0"/>
                <w:kern w:val="22"/>
                <w:sz w:val="32"/>
              </w:rPr>
              <w:t>CBD</w:t>
            </w:r>
          </w:p>
          <w:p w14:paraId="45E0A860" w14:textId="77777777" w:rsidR="00C505BC" w:rsidRPr="000239F8" w:rsidRDefault="00C505BC" w:rsidP="006B5A1F">
            <w:pPr>
              <w:jc w:val="left"/>
              <w:rPr>
                <w:b/>
                <w:snapToGrid w:val="0"/>
                <w:kern w:val="22"/>
                <w:sz w:val="28"/>
              </w:rPr>
            </w:pPr>
          </w:p>
        </w:tc>
      </w:tr>
      <w:tr w:rsidR="00C505BC" w:rsidRPr="006B5A1F" w14:paraId="325605E9" w14:textId="77777777" w:rsidTr="006B5A1F">
        <w:tblPrEx>
          <w:tblCellMar>
            <w:top w:w="0" w:type="dxa"/>
            <w:bottom w:w="0" w:type="dxa"/>
          </w:tblCellMar>
        </w:tblPrEx>
        <w:trPr>
          <w:trHeight w:val="1693"/>
        </w:trPr>
        <w:tc>
          <w:tcPr>
            <w:tcW w:w="6227" w:type="dxa"/>
            <w:gridSpan w:val="3"/>
            <w:tcBorders>
              <w:top w:val="nil"/>
              <w:bottom w:val="single" w:sz="36" w:space="0" w:color="000000"/>
            </w:tcBorders>
          </w:tcPr>
          <w:p w14:paraId="10F66B6E" w14:textId="77777777" w:rsidR="00C505BC" w:rsidRPr="006B5A1F" w:rsidRDefault="00C505BC" w:rsidP="0071505D">
            <w:pPr>
              <w:rPr>
                <w:snapToGrid w:val="0"/>
                <w:kern w:val="22"/>
              </w:rPr>
            </w:pPr>
          </w:p>
          <w:p w14:paraId="58841DDF" w14:textId="77777777" w:rsidR="00C505BC" w:rsidRPr="00FB72B6" w:rsidRDefault="00A513D4" w:rsidP="0071505D">
            <w:pPr>
              <w:rPr>
                <w:snapToGrid w:val="0"/>
                <w:kern w:val="22"/>
              </w:rPr>
            </w:pPr>
            <w:r w:rsidRPr="00FB72B6">
              <w:rPr>
                <w:noProof/>
                <w:snapToGrid w:val="0"/>
                <w:kern w:val="22"/>
              </w:rPr>
              <w:drawing>
                <wp:inline distT="0" distB="0" distL="0" distR="0" wp14:anchorId="442CDB6D" wp14:editId="07EAB06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F7AD5B7" w14:textId="77777777" w:rsidR="00C505BC" w:rsidRPr="00FB72B6" w:rsidRDefault="00C505BC" w:rsidP="0071505D">
            <w:pPr>
              <w:rPr>
                <w:rFonts w:ascii="Univers" w:hAnsi="Univers"/>
                <w:snapToGrid w:val="0"/>
                <w:kern w:val="22"/>
                <w:sz w:val="32"/>
              </w:rPr>
            </w:pPr>
          </w:p>
        </w:tc>
        <w:tc>
          <w:tcPr>
            <w:tcW w:w="861" w:type="dxa"/>
            <w:tcBorders>
              <w:top w:val="nil"/>
              <w:bottom w:val="single" w:sz="36" w:space="0" w:color="000000"/>
            </w:tcBorders>
          </w:tcPr>
          <w:p w14:paraId="0665C84B" w14:textId="77777777" w:rsidR="00C505BC" w:rsidRPr="000239F8" w:rsidRDefault="00C505BC" w:rsidP="0071505D">
            <w:pPr>
              <w:pStyle w:val="Header"/>
              <w:tabs>
                <w:tab w:val="clear" w:pos="4320"/>
                <w:tab w:val="clear" w:pos="8640"/>
              </w:tabs>
              <w:rPr>
                <w:b/>
                <w:snapToGrid w:val="0"/>
                <w:kern w:val="22"/>
                <w:sz w:val="32"/>
                <w:szCs w:val="32"/>
              </w:rPr>
            </w:pPr>
          </w:p>
        </w:tc>
        <w:tc>
          <w:tcPr>
            <w:tcW w:w="3544" w:type="dxa"/>
            <w:tcBorders>
              <w:top w:val="nil"/>
              <w:bottom w:val="single" w:sz="36" w:space="0" w:color="000000"/>
            </w:tcBorders>
          </w:tcPr>
          <w:p w14:paraId="09C18D90" w14:textId="77777777" w:rsidR="00C505BC" w:rsidRPr="003C7527" w:rsidRDefault="00C505BC" w:rsidP="005224F5">
            <w:pPr>
              <w:ind w:left="459"/>
              <w:rPr>
                <w:snapToGrid w:val="0"/>
                <w:kern w:val="22"/>
                <w:szCs w:val="22"/>
              </w:rPr>
            </w:pPr>
            <w:r w:rsidRPr="003C7527">
              <w:rPr>
                <w:snapToGrid w:val="0"/>
                <w:kern w:val="22"/>
                <w:szCs w:val="22"/>
              </w:rPr>
              <w:t>Distr.</w:t>
            </w:r>
          </w:p>
          <w:p w14:paraId="61607626" w14:textId="77777777" w:rsidR="00C505BC" w:rsidRPr="0067526F" w:rsidRDefault="007F183B" w:rsidP="005224F5">
            <w:pPr>
              <w:ind w:left="459"/>
              <w:rPr>
                <w:snapToGrid w:val="0"/>
                <w:kern w:val="22"/>
                <w:szCs w:val="22"/>
              </w:rPr>
            </w:pPr>
            <w:r w:rsidRPr="0067526F">
              <w:rPr>
                <w:snapToGrid w:val="0"/>
                <w:kern w:val="22"/>
                <w:szCs w:val="22"/>
              </w:rPr>
              <w:t>GENERAL</w:t>
            </w:r>
          </w:p>
          <w:p w14:paraId="4CA1696B" w14:textId="77777777" w:rsidR="00C505BC" w:rsidRPr="00C533D8" w:rsidRDefault="00C505BC" w:rsidP="005224F5">
            <w:pPr>
              <w:ind w:left="459"/>
              <w:rPr>
                <w:snapToGrid w:val="0"/>
                <w:kern w:val="22"/>
                <w:szCs w:val="22"/>
              </w:rPr>
            </w:pPr>
          </w:p>
          <w:p w14:paraId="67561100" w14:textId="77777777" w:rsidR="00C505BC" w:rsidRPr="006B5A1F" w:rsidRDefault="00C505BC" w:rsidP="005224F5">
            <w:pPr>
              <w:ind w:left="459"/>
              <w:rPr>
                <w:snapToGrid w:val="0"/>
                <w:kern w:val="22"/>
                <w:szCs w:val="22"/>
              </w:rPr>
            </w:pPr>
            <w:r w:rsidRPr="006B5A1F">
              <w:rPr>
                <w:snapToGrid w:val="0"/>
                <w:kern w:val="22"/>
                <w:szCs w:val="22"/>
              </w:rPr>
              <w:t>CBD/COP/</w:t>
            </w:r>
            <w:r w:rsidR="007F183B" w:rsidRPr="006B5A1F">
              <w:rPr>
                <w:snapToGrid w:val="0"/>
                <w:kern w:val="22"/>
                <w:szCs w:val="22"/>
              </w:rPr>
              <w:t>DEC/XIII/16</w:t>
            </w:r>
          </w:p>
          <w:p w14:paraId="6BD712C0" w14:textId="77777777" w:rsidR="00C505BC" w:rsidRPr="006B5A1F" w:rsidRDefault="00C505BC" w:rsidP="005224F5">
            <w:pPr>
              <w:ind w:left="459"/>
              <w:rPr>
                <w:snapToGrid w:val="0"/>
                <w:kern w:val="22"/>
                <w:szCs w:val="22"/>
              </w:rPr>
            </w:pPr>
            <w:r w:rsidRPr="006B5A1F">
              <w:rPr>
                <w:snapToGrid w:val="0"/>
                <w:kern w:val="22"/>
                <w:szCs w:val="22"/>
              </w:rPr>
              <w:t>16 December 2016</w:t>
            </w:r>
          </w:p>
          <w:p w14:paraId="34F74337" w14:textId="77777777" w:rsidR="00C505BC" w:rsidRPr="006B5A1F" w:rsidRDefault="00C505BC" w:rsidP="005224F5">
            <w:pPr>
              <w:ind w:left="459"/>
              <w:rPr>
                <w:snapToGrid w:val="0"/>
                <w:kern w:val="22"/>
                <w:szCs w:val="22"/>
              </w:rPr>
            </w:pPr>
          </w:p>
          <w:p w14:paraId="0CDA6B60" w14:textId="77777777" w:rsidR="00C505BC" w:rsidRPr="006B5A1F" w:rsidRDefault="00C505BC" w:rsidP="005224F5">
            <w:pPr>
              <w:ind w:left="459"/>
              <w:rPr>
                <w:snapToGrid w:val="0"/>
                <w:kern w:val="22"/>
                <w:szCs w:val="22"/>
                <w:u w:val="single"/>
              </w:rPr>
            </w:pPr>
            <w:r w:rsidRPr="006B5A1F">
              <w:rPr>
                <w:snapToGrid w:val="0"/>
                <w:kern w:val="22"/>
                <w:szCs w:val="22"/>
              </w:rPr>
              <w:t>ORIGINAL:  ENGLISH</w:t>
            </w:r>
          </w:p>
        </w:tc>
      </w:tr>
    </w:tbl>
    <w:p w14:paraId="292D92CA" w14:textId="77777777" w:rsidR="00B35A81" w:rsidRPr="006B5A1F" w:rsidRDefault="00B35A81" w:rsidP="00376859">
      <w:pPr>
        <w:spacing w:before="60"/>
        <w:ind w:left="180" w:right="4540" w:hanging="180"/>
        <w:jc w:val="left"/>
        <w:rPr>
          <w:snapToGrid w:val="0"/>
          <w:kern w:val="22"/>
          <w:szCs w:val="22"/>
        </w:rPr>
      </w:pPr>
      <w:r w:rsidRPr="006B5A1F">
        <w:rPr>
          <w:snapToGrid w:val="0"/>
          <w:kern w:val="22"/>
          <w:szCs w:val="22"/>
        </w:rPr>
        <w:t>CONFERENCE OF THE PARTIES TO THE CONVENTION ON BIOLOGICAL DIVERSITY</w:t>
      </w:r>
    </w:p>
    <w:p w14:paraId="54650C60" w14:textId="77777777" w:rsidR="00B35A81" w:rsidRPr="006B5A1F" w:rsidRDefault="00B35A81" w:rsidP="00B35A81">
      <w:pPr>
        <w:ind w:left="170" w:right="3119" w:hanging="170"/>
        <w:rPr>
          <w:snapToGrid w:val="0"/>
          <w:kern w:val="22"/>
          <w:szCs w:val="22"/>
        </w:rPr>
      </w:pPr>
      <w:r w:rsidRPr="006B5A1F">
        <w:rPr>
          <w:snapToGrid w:val="0"/>
          <w:kern w:val="22"/>
          <w:szCs w:val="22"/>
        </w:rPr>
        <w:t>Thirteenth meeting</w:t>
      </w:r>
    </w:p>
    <w:p w14:paraId="4398932B" w14:textId="77777777" w:rsidR="00B35A81" w:rsidRPr="006B5A1F" w:rsidRDefault="00B35A81" w:rsidP="00B35A81">
      <w:pPr>
        <w:ind w:left="170" w:right="4115" w:hanging="170"/>
        <w:rPr>
          <w:snapToGrid w:val="0"/>
          <w:kern w:val="22"/>
          <w:szCs w:val="22"/>
        </w:rPr>
      </w:pPr>
      <w:r w:rsidRPr="006B5A1F">
        <w:rPr>
          <w:snapToGrid w:val="0"/>
          <w:kern w:val="22"/>
          <w:szCs w:val="22"/>
        </w:rPr>
        <w:t>Cancun, Mexico, 4-17 December 2016</w:t>
      </w:r>
    </w:p>
    <w:p w14:paraId="4F52BFB9" w14:textId="77777777" w:rsidR="00B35A81" w:rsidRPr="006B5A1F" w:rsidRDefault="00B35A81" w:rsidP="00B35A81">
      <w:pPr>
        <w:rPr>
          <w:snapToGrid w:val="0"/>
          <w:kern w:val="22"/>
          <w:szCs w:val="22"/>
        </w:rPr>
      </w:pPr>
      <w:r w:rsidRPr="006B5A1F">
        <w:rPr>
          <w:snapToGrid w:val="0"/>
          <w:kern w:val="22"/>
          <w:szCs w:val="22"/>
        </w:rPr>
        <w:t xml:space="preserve">Agenda item </w:t>
      </w:r>
      <w:r w:rsidR="00B51D2E" w:rsidRPr="006B5A1F">
        <w:rPr>
          <w:snapToGrid w:val="0"/>
          <w:kern w:val="22"/>
          <w:szCs w:val="22"/>
        </w:rPr>
        <w:t>17</w:t>
      </w:r>
    </w:p>
    <w:p w14:paraId="3491F3A6" w14:textId="77777777" w:rsidR="007F183B" w:rsidRPr="006B5A1F" w:rsidRDefault="007F183B" w:rsidP="007F183B">
      <w:pPr>
        <w:pStyle w:val="Heading1"/>
        <w:suppressLineNumbers/>
        <w:suppressAutoHyphens/>
        <w:rPr>
          <w:snapToGrid w:val="0"/>
          <w:kern w:val="22"/>
          <w:szCs w:val="22"/>
          <w:lang w:eastAsia="ko-KR"/>
        </w:rPr>
      </w:pPr>
      <w:r w:rsidRPr="006B5A1F">
        <w:rPr>
          <w:snapToGrid w:val="0"/>
          <w:kern w:val="22"/>
          <w:szCs w:val="22"/>
        </w:rPr>
        <w:t>DECISION ADOPTED BY THE CONFERENCE OF THE PARTIES TO THE CONVENTION ON BIOLOGICAL DIVERSITY</w:t>
      </w:r>
    </w:p>
    <w:p w14:paraId="5E3D002B" w14:textId="77777777" w:rsidR="00B35A81" w:rsidRPr="006B5A1F" w:rsidRDefault="007F183B" w:rsidP="006B5A1F">
      <w:pPr>
        <w:pStyle w:val="recommendationheader"/>
        <w:rPr>
          <w:snapToGrid w:val="0"/>
          <w:kern w:val="22"/>
          <w:szCs w:val="22"/>
        </w:rPr>
      </w:pPr>
      <w:r w:rsidRPr="006B5A1F">
        <w:rPr>
          <w:snapToGrid w:val="0"/>
          <w:kern w:val="22"/>
          <w:szCs w:val="22"/>
        </w:rPr>
        <w:t>XIII/16.</w:t>
      </w:r>
      <w:r w:rsidRPr="006B5A1F">
        <w:rPr>
          <w:snapToGrid w:val="0"/>
          <w:kern w:val="22"/>
          <w:szCs w:val="22"/>
        </w:rPr>
        <w:tab/>
        <w:t>D</w:t>
      </w:r>
      <w:r w:rsidR="0022437D" w:rsidRPr="006B5A1F">
        <w:rPr>
          <w:snapToGrid w:val="0"/>
          <w:kern w:val="22"/>
          <w:szCs w:val="22"/>
        </w:rPr>
        <w:t>igital sequence information on genetic resources</w:t>
      </w:r>
    </w:p>
    <w:p w14:paraId="653C5BCB" w14:textId="77777777" w:rsidR="0022437D" w:rsidRPr="006B5A1F" w:rsidRDefault="0022437D" w:rsidP="00C7721C">
      <w:pPr>
        <w:spacing w:before="120" w:after="120"/>
        <w:ind w:firstLine="709"/>
        <w:rPr>
          <w:snapToGrid w:val="0"/>
          <w:kern w:val="22"/>
          <w:szCs w:val="22"/>
        </w:rPr>
      </w:pPr>
      <w:r w:rsidRPr="006B5A1F">
        <w:rPr>
          <w:i/>
          <w:snapToGrid w:val="0"/>
          <w:kern w:val="22"/>
          <w:szCs w:val="22"/>
        </w:rPr>
        <w:t>The Conference of the Parties,</w:t>
      </w:r>
    </w:p>
    <w:p w14:paraId="579A6358" w14:textId="77777777" w:rsidR="0022437D" w:rsidRPr="006B5A1F" w:rsidRDefault="0022437D" w:rsidP="00C7721C">
      <w:pPr>
        <w:spacing w:before="120" w:after="120"/>
        <w:ind w:firstLine="709"/>
        <w:rPr>
          <w:snapToGrid w:val="0"/>
          <w:kern w:val="22"/>
          <w:szCs w:val="22"/>
        </w:rPr>
      </w:pPr>
      <w:r w:rsidRPr="006B5A1F">
        <w:rPr>
          <w:i/>
          <w:snapToGrid w:val="0"/>
          <w:kern w:val="22"/>
          <w:szCs w:val="22"/>
        </w:rPr>
        <w:t xml:space="preserve">Noting </w:t>
      </w:r>
      <w:r w:rsidRPr="006B5A1F">
        <w:rPr>
          <w:snapToGrid w:val="0"/>
          <w:kern w:val="22"/>
          <w:szCs w:val="22"/>
        </w:rPr>
        <w:t>that digital sequence information</w:t>
      </w:r>
      <w:r w:rsidRPr="006B5A1F">
        <w:rPr>
          <w:rStyle w:val="FootnoteReference"/>
          <w:snapToGrid w:val="0"/>
          <w:kern w:val="22"/>
          <w:sz w:val="22"/>
          <w:szCs w:val="22"/>
          <w:u w:val="none"/>
          <w:vertAlign w:val="superscript"/>
        </w:rPr>
        <w:footnoteReference w:id="1"/>
      </w:r>
      <w:r w:rsidRPr="006B5A1F">
        <w:rPr>
          <w:snapToGrid w:val="0"/>
          <w:kern w:val="22"/>
          <w:szCs w:val="22"/>
          <w:vertAlign w:val="superscript"/>
        </w:rPr>
        <w:t xml:space="preserve"> </w:t>
      </w:r>
      <w:r w:rsidRPr="006B5A1F">
        <w:rPr>
          <w:snapToGrid w:val="0"/>
          <w:kern w:val="22"/>
          <w:szCs w:val="22"/>
        </w:rPr>
        <w:t>on genetic resources is a cross-cutting issue that may concern the three objectives of the Convention on Biological Diversity,</w:t>
      </w:r>
    </w:p>
    <w:p w14:paraId="58E216B0" w14:textId="77777777" w:rsidR="0022437D" w:rsidRPr="006B5A1F" w:rsidRDefault="0022437D" w:rsidP="00C7721C">
      <w:pPr>
        <w:spacing w:before="120" w:after="120"/>
        <w:ind w:firstLine="709"/>
        <w:rPr>
          <w:snapToGrid w:val="0"/>
          <w:kern w:val="22"/>
          <w:szCs w:val="22"/>
        </w:rPr>
      </w:pPr>
      <w:r w:rsidRPr="006B5A1F">
        <w:rPr>
          <w:i/>
          <w:snapToGrid w:val="0"/>
          <w:kern w:val="22"/>
          <w:szCs w:val="22"/>
        </w:rPr>
        <w:t>Noting</w:t>
      </w:r>
      <w:r w:rsidRPr="006B5A1F">
        <w:rPr>
          <w:snapToGrid w:val="0"/>
          <w:kern w:val="22"/>
          <w:szCs w:val="22"/>
        </w:rPr>
        <w:t xml:space="preserve"> rapid advances arising from research and development in biotechnology regarding the use of digital sequence information on genetic resources and therefore </w:t>
      </w:r>
      <w:r w:rsidRPr="006B5A1F">
        <w:rPr>
          <w:i/>
          <w:snapToGrid w:val="0"/>
          <w:kern w:val="22"/>
          <w:szCs w:val="22"/>
        </w:rPr>
        <w:t>recognizing</w:t>
      </w:r>
      <w:r w:rsidRPr="006B5A1F">
        <w:rPr>
          <w:snapToGrid w:val="0"/>
          <w:kern w:val="22"/>
          <w:szCs w:val="22"/>
        </w:rPr>
        <w:t xml:space="preserve"> the importance of addressing this matter in the framework of the Convention </w:t>
      </w:r>
      <w:r w:rsidR="00C7721C" w:rsidRPr="006B5A1F">
        <w:rPr>
          <w:snapToGrid w:val="0"/>
          <w:kern w:val="22"/>
          <w:szCs w:val="22"/>
        </w:rPr>
        <w:t>in a timely manner,</w:t>
      </w:r>
    </w:p>
    <w:p w14:paraId="748D311B" w14:textId="77777777" w:rsidR="0022437D" w:rsidRPr="006B5A1F" w:rsidRDefault="0022437D" w:rsidP="00C7721C">
      <w:pPr>
        <w:spacing w:before="120" w:after="120"/>
        <w:ind w:firstLine="709"/>
        <w:rPr>
          <w:snapToGrid w:val="0"/>
          <w:kern w:val="22"/>
          <w:szCs w:val="22"/>
        </w:rPr>
      </w:pPr>
      <w:r w:rsidRPr="006B5A1F">
        <w:rPr>
          <w:i/>
          <w:snapToGrid w:val="0"/>
          <w:kern w:val="22"/>
          <w:szCs w:val="22"/>
        </w:rPr>
        <w:t>Recognizing also</w:t>
      </w:r>
      <w:r w:rsidRPr="006B5A1F">
        <w:rPr>
          <w:snapToGrid w:val="0"/>
          <w:kern w:val="22"/>
          <w:szCs w:val="22"/>
        </w:rPr>
        <w:t xml:space="preserve"> the need for a coordinated and non-duplicative approach on this matter under the Convention and the Nagoya Protocol,</w:t>
      </w:r>
    </w:p>
    <w:p w14:paraId="67A1CA79" w14:textId="77777777" w:rsidR="0022437D" w:rsidRPr="006B5A1F" w:rsidRDefault="0022437D" w:rsidP="00C7721C">
      <w:pPr>
        <w:numPr>
          <w:ilvl w:val="0"/>
          <w:numId w:val="27"/>
        </w:numPr>
        <w:spacing w:before="120" w:after="120"/>
        <w:ind w:left="0" w:firstLine="720"/>
        <w:rPr>
          <w:snapToGrid w:val="0"/>
          <w:kern w:val="22"/>
          <w:szCs w:val="22"/>
        </w:rPr>
      </w:pPr>
      <w:r w:rsidRPr="006B5A1F">
        <w:rPr>
          <w:i/>
          <w:snapToGrid w:val="0"/>
          <w:kern w:val="22"/>
          <w:szCs w:val="22"/>
        </w:rPr>
        <w:t>Decides</w:t>
      </w:r>
      <w:r w:rsidRPr="006B5A1F">
        <w:rPr>
          <w:snapToGrid w:val="0"/>
          <w:kern w:val="22"/>
          <w:szCs w:val="22"/>
        </w:rPr>
        <w:t xml:space="preserve"> to consider at its fourteenth meeting any potential implications of the use of digital sequence information on genetic resources for the three objectives of the Convention;</w:t>
      </w:r>
    </w:p>
    <w:p w14:paraId="44E172ED" w14:textId="77777777" w:rsidR="0022437D" w:rsidRPr="006B5A1F" w:rsidRDefault="0022437D" w:rsidP="00C7721C">
      <w:pPr>
        <w:numPr>
          <w:ilvl w:val="0"/>
          <w:numId w:val="27"/>
        </w:numPr>
        <w:spacing w:before="120" w:after="120"/>
        <w:ind w:left="0" w:firstLine="720"/>
        <w:rPr>
          <w:snapToGrid w:val="0"/>
          <w:kern w:val="22"/>
          <w:szCs w:val="22"/>
        </w:rPr>
      </w:pPr>
      <w:r w:rsidRPr="006B5A1F">
        <w:rPr>
          <w:i/>
          <w:snapToGrid w:val="0"/>
          <w:kern w:val="22"/>
          <w:szCs w:val="22"/>
        </w:rPr>
        <w:t>Invites</w:t>
      </w:r>
      <w:r w:rsidRPr="006B5A1F">
        <w:rPr>
          <w:snapToGrid w:val="0"/>
          <w:kern w:val="22"/>
          <w:szCs w:val="22"/>
        </w:rPr>
        <w:t xml:space="preserve"> Parties, other Governments, indigenous peoples and local communities, and relevant organizations and stakeholders to submit views and relevant information to the Executive Secretary on the potential implications referred to in paragraph 1;</w:t>
      </w:r>
    </w:p>
    <w:p w14:paraId="1802C850" w14:textId="77777777" w:rsidR="0022437D" w:rsidRPr="006B5A1F" w:rsidRDefault="0022437D" w:rsidP="00C7721C">
      <w:pPr>
        <w:numPr>
          <w:ilvl w:val="0"/>
          <w:numId w:val="27"/>
        </w:numPr>
        <w:spacing w:before="120" w:after="120"/>
        <w:ind w:left="0" w:firstLine="720"/>
        <w:rPr>
          <w:snapToGrid w:val="0"/>
          <w:kern w:val="22"/>
          <w:szCs w:val="22"/>
        </w:rPr>
      </w:pPr>
      <w:r w:rsidRPr="006B5A1F">
        <w:rPr>
          <w:i/>
          <w:snapToGrid w:val="0"/>
          <w:kern w:val="22"/>
          <w:szCs w:val="22"/>
        </w:rPr>
        <w:t>Requests</w:t>
      </w:r>
      <w:r w:rsidRPr="006B5A1F">
        <w:rPr>
          <w:snapToGrid w:val="0"/>
          <w:kern w:val="22"/>
          <w:szCs w:val="22"/>
        </w:rPr>
        <w:t xml:space="preserve"> the Executive Secretary to:</w:t>
      </w:r>
    </w:p>
    <w:p w14:paraId="3DCB7337" w14:textId="77777777" w:rsidR="0022437D" w:rsidRPr="006B5A1F" w:rsidRDefault="0022437D" w:rsidP="00C7721C">
      <w:pPr>
        <w:numPr>
          <w:ilvl w:val="1"/>
          <w:numId w:val="27"/>
        </w:numPr>
        <w:spacing w:before="120" w:after="120"/>
        <w:ind w:left="0" w:firstLine="720"/>
        <w:rPr>
          <w:snapToGrid w:val="0"/>
          <w:kern w:val="22"/>
          <w:szCs w:val="22"/>
        </w:rPr>
      </w:pPr>
      <w:r w:rsidRPr="006B5A1F">
        <w:rPr>
          <w:snapToGrid w:val="0"/>
          <w:kern w:val="22"/>
          <w:szCs w:val="22"/>
        </w:rPr>
        <w:t>Prepare a compilation and synthesis of the views and information submitted, including the information gathered from engagement with relevant ongoing processes and policy debates;</w:t>
      </w:r>
    </w:p>
    <w:p w14:paraId="410FC9C4" w14:textId="77777777" w:rsidR="0022437D" w:rsidRPr="006B5A1F" w:rsidRDefault="0022437D" w:rsidP="00C7721C">
      <w:pPr>
        <w:numPr>
          <w:ilvl w:val="1"/>
          <w:numId w:val="27"/>
        </w:numPr>
        <w:spacing w:before="120" w:after="120"/>
        <w:ind w:left="0" w:firstLine="720"/>
        <w:rPr>
          <w:snapToGrid w:val="0"/>
          <w:kern w:val="22"/>
          <w:szCs w:val="22"/>
        </w:rPr>
      </w:pPr>
      <w:r w:rsidRPr="006B5A1F">
        <w:rPr>
          <w:snapToGrid w:val="0"/>
          <w:kern w:val="22"/>
          <w:szCs w:val="22"/>
        </w:rPr>
        <w:t>Commission a fact-finding and scoping study, subject to the availability of financial resources,</w:t>
      </w:r>
      <w:r w:rsidRPr="006B5A1F">
        <w:rPr>
          <w:rFonts w:eastAsia="Calibri"/>
          <w:snapToGrid w:val="0"/>
          <w:kern w:val="22"/>
          <w:szCs w:val="22"/>
        </w:rPr>
        <w:t xml:space="preserve"> to clarify terminology and concepts and </w:t>
      </w:r>
      <w:r w:rsidRPr="006B5A1F">
        <w:rPr>
          <w:snapToGrid w:val="0"/>
          <w:kern w:val="22"/>
          <w:szCs w:val="22"/>
        </w:rPr>
        <w:t xml:space="preserve">to assess the extent and </w:t>
      </w:r>
      <w:r w:rsidR="00296398" w:rsidRPr="006B5A1F">
        <w:rPr>
          <w:snapToGrid w:val="0"/>
          <w:kern w:val="22"/>
          <w:szCs w:val="22"/>
        </w:rPr>
        <w:t xml:space="preserve">the </w:t>
      </w:r>
      <w:r w:rsidRPr="006B5A1F">
        <w:rPr>
          <w:snapToGrid w:val="0"/>
          <w:kern w:val="22"/>
          <w:szCs w:val="22"/>
        </w:rPr>
        <w:t>terms and conditions of the use of digital sequence information on genetic resources in the context of the Convention and the Nagoya Protocol;</w:t>
      </w:r>
    </w:p>
    <w:p w14:paraId="15BC344E" w14:textId="77777777" w:rsidR="0022437D" w:rsidRPr="006B5A1F" w:rsidRDefault="0022437D" w:rsidP="00C7721C">
      <w:pPr>
        <w:numPr>
          <w:ilvl w:val="0"/>
          <w:numId w:val="27"/>
        </w:numPr>
        <w:spacing w:before="120" w:after="120"/>
        <w:ind w:left="0" w:firstLine="720"/>
        <w:rPr>
          <w:snapToGrid w:val="0"/>
          <w:kern w:val="22"/>
          <w:szCs w:val="22"/>
        </w:rPr>
      </w:pPr>
      <w:r w:rsidRPr="006B5A1F">
        <w:rPr>
          <w:i/>
          <w:snapToGrid w:val="0"/>
          <w:kern w:val="22"/>
          <w:szCs w:val="22"/>
        </w:rPr>
        <w:t>Decides</w:t>
      </w:r>
      <w:r w:rsidRPr="006B5A1F">
        <w:rPr>
          <w:snapToGrid w:val="0"/>
          <w:kern w:val="22"/>
          <w:szCs w:val="22"/>
        </w:rPr>
        <w:t xml:space="preserve"> to establish an </w:t>
      </w:r>
      <w:r w:rsidR="00B51D2E" w:rsidRPr="006B5A1F">
        <w:rPr>
          <w:snapToGrid w:val="0"/>
          <w:kern w:val="22"/>
          <w:szCs w:val="22"/>
        </w:rPr>
        <w:t>Ad Hoc Technical Expert Group</w:t>
      </w:r>
      <w:r w:rsidR="00296398" w:rsidRPr="006B5A1F">
        <w:rPr>
          <w:snapToGrid w:val="0"/>
          <w:kern w:val="22"/>
          <w:szCs w:val="22"/>
        </w:rPr>
        <w:t xml:space="preserve"> and </w:t>
      </w:r>
      <w:r w:rsidR="00296398" w:rsidRPr="006B5A1F">
        <w:rPr>
          <w:i/>
          <w:snapToGrid w:val="0"/>
          <w:kern w:val="22"/>
          <w:szCs w:val="22"/>
        </w:rPr>
        <w:t>r</w:t>
      </w:r>
      <w:r w:rsidRPr="006B5A1F">
        <w:rPr>
          <w:i/>
          <w:snapToGrid w:val="0"/>
          <w:kern w:val="22"/>
          <w:szCs w:val="22"/>
        </w:rPr>
        <w:t xml:space="preserve">equests </w:t>
      </w:r>
      <w:r w:rsidRPr="006B5A1F">
        <w:rPr>
          <w:snapToGrid w:val="0"/>
          <w:kern w:val="22"/>
          <w:szCs w:val="22"/>
        </w:rPr>
        <w:t>the E</w:t>
      </w:r>
      <w:r w:rsidR="00B51D2E" w:rsidRPr="006B5A1F">
        <w:rPr>
          <w:snapToGrid w:val="0"/>
          <w:kern w:val="22"/>
          <w:szCs w:val="22"/>
        </w:rPr>
        <w:t xml:space="preserve">xecutive </w:t>
      </w:r>
      <w:r w:rsidRPr="006B5A1F">
        <w:rPr>
          <w:snapToGrid w:val="0"/>
          <w:kern w:val="22"/>
          <w:szCs w:val="22"/>
        </w:rPr>
        <w:t>S</w:t>
      </w:r>
      <w:r w:rsidR="00B51D2E" w:rsidRPr="006B5A1F">
        <w:rPr>
          <w:snapToGrid w:val="0"/>
          <w:kern w:val="22"/>
          <w:szCs w:val="22"/>
        </w:rPr>
        <w:t>ecretary</w:t>
      </w:r>
      <w:r w:rsidR="00296398" w:rsidRPr="006B5A1F">
        <w:rPr>
          <w:snapToGrid w:val="0"/>
          <w:kern w:val="22"/>
          <w:szCs w:val="22"/>
        </w:rPr>
        <w:t>, subject to the availability of financial resources,</w:t>
      </w:r>
      <w:r w:rsidR="00B51D2E" w:rsidRPr="006B5A1F">
        <w:rPr>
          <w:snapToGrid w:val="0"/>
          <w:kern w:val="22"/>
          <w:szCs w:val="22"/>
        </w:rPr>
        <w:t xml:space="preserve"> to</w:t>
      </w:r>
      <w:r w:rsidRPr="006B5A1F">
        <w:rPr>
          <w:snapToGrid w:val="0"/>
          <w:kern w:val="22"/>
          <w:szCs w:val="22"/>
        </w:rPr>
        <w:t xml:space="preserve"> convene a meeting of </w:t>
      </w:r>
      <w:r w:rsidR="00296398" w:rsidRPr="006B5A1F">
        <w:rPr>
          <w:snapToGrid w:val="0"/>
          <w:kern w:val="22"/>
          <w:szCs w:val="22"/>
        </w:rPr>
        <w:t>this group in accordance with the terms of reference contained in the annex</w:t>
      </w:r>
      <w:r w:rsidRPr="006B5A1F">
        <w:rPr>
          <w:snapToGrid w:val="0"/>
          <w:kern w:val="22"/>
          <w:szCs w:val="22"/>
        </w:rPr>
        <w:t>;</w:t>
      </w:r>
    </w:p>
    <w:p w14:paraId="702F4E7A" w14:textId="77777777" w:rsidR="0022437D" w:rsidRPr="006B5A1F" w:rsidRDefault="0022437D" w:rsidP="00C7721C">
      <w:pPr>
        <w:numPr>
          <w:ilvl w:val="0"/>
          <w:numId w:val="27"/>
        </w:numPr>
        <w:spacing w:before="120" w:after="120"/>
        <w:ind w:left="0" w:firstLine="720"/>
        <w:rPr>
          <w:snapToGrid w:val="0"/>
          <w:kern w:val="22"/>
          <w:szCs w:val="22"/>
        </w:rPr>
      </w:pPr>
      <w:r w:rsidRPr="006B5A1F">
        <w:rPr>
          <w:i/>
          <w:snapToGrid w:val="0"/>
          <w:kern w:val="22"/>
          <w:szCs w:val="22"/>
        </w:rPr>
        <w:lastRenderedPageBreak/>
        <w:t>Requests</w:t>
      </w:r>
      <w:r w:rsidRPr="006B5A1F">
        <w:rPr>
          <w:snapToGrid w:val="0"/>
          <w:kern w:val="22"/>
          <w:szCs w:val="22"/>
        </w:rPr>
        <w:t xml:space="preserve"> the Subsidiary Body on Scientific, Technical and Technological Advice to consider the outcomes of the ad hoc technical expert group and to make a recommendation </w:t>
      </w:r>
      <w:r w:rsidR="00296398" w:rsidRPr="006B5A1F">
        <w:rPr>
          <w:snapToGrid w:val="0"/>
          <w:kern w:val="22"/>
          <w:szCs w:val="22"/>
        </w:rPr>
        <w:t xml:space="preserve">on the potential implications of the use of digital sequence information on genetic resources for the three </w:t>
      </w:r>
      <w:r w:rsidR="00515307" w:rsidRPr="006B5A1F">
        <w:rPr>
          <w:snapToGrid w:val="0"/>
          <w:kern w:val="22"/>
          <w:szCs w:val="22"/>
        </w:rPr>
        <w:t xml:space="preserve">objectives of the Convention </w:t>
      </w:r>
      <w:r w:rsidRPr="006B5A1F">
        <w:rPr>
          <w:snapToGrid w:val="0"/>
          <w:kern w:val="22"/>
          <w:szCs w:val="22"/>
        </w:rPr>
        <w:t>for the consideration of the Conference of the Parties at its fourteenth meeting;</w:t>
      </w:r>
    </w:p>
    <w:p w14:paraId="61E29CB9" w14:textId="77777777" w:rsidR="0022437D" w:rsidRPr="006B5A1F" w:rsidRDefault="0022437D" w:rsidP="00C7721C">
      <w:pPr>
        <w:numPr>
          <w:ilvl w:val="0"/>
          <w:numId w:val="27"/>
        </w:numPr>
        <w:spacing w:before="120" w:after="120"/>
        <w:ind w:left="0" w:firstLine="706"/>
        <w:rPr>
          <w:snapToGrid w:val="0"/>
          <w:kern w:val="22"/>
          <w:szCs w:val="22"/>
        </w:rPr>
      </w:pPr>
      <w:r w:rsidRPr="006B5A1F">
        <w:rPr>
          <w:i/>
          <w:snapToGrid w:val="0"/>
          <w:kern w:val="22"/>
          <w:szCs w:val="22"/>
        </w:rPr>
        <w:t xml:space="preserve">Bearing in mind </w:t>
      </w:r>
      <w:r w:rsidRPr="006B5A1F">
        <w:rPr>
          <w:snapToGrid w:val="0"/>
          <w:kern w:val="22"/>
          <w:szCs w:val="22"/>
        </w:rPr>
        <w:t xml:space="preserve">the need for a coordinated and non-duplicative approach on this matter, </w:t>
      </w:r>
      <w:r w:rsidRPr="006B5A1F">
        <w:rPr>
          <w:i/>
          <w:snapToGrid w:val="0"/>
          <w:kern w:val="22"/>
          <w:szCs w:val="22"/>
        </w:rPr>
        <w:t>invites</w:t>
      </w:r>
      <w:r w:rsidRPr="006B5A1F">
        <w:rPr>
          <w:snapToGrid w:val="0"/>
          <w:kern w:val="22"/>
          <w:szCs w:val="22"/>
        </w:rPr>
        <w:t xml:space="preserve"> the Conference of the Parties serving as the meeting of the Parties to the Nagoya Protocol, at its second meeting, to take a decision requesting the ad hoc technical expert group to be convened in accordance with paragraph </w:t>
      </w:r>
      <w:r w:rsidR="006122B1" w:rsidRPr="006B5A1F">
        <w:rPr>
          <w:snapToGrid w:val="0"/>
          <w:kern w:val="22"/>
          <w:szCs w:val="22"/>
        </w:rPr>
        <w:t>4</w:t>
      </w:r>
      <w:r w:rsidRPr="006B5A1F">
        <w:rPr>
          <w:snapToGrid w:val="0"/>
          <w:kern w:val="22"/>
          <w:szCs w:val="22"/>
        </w:rPr>
        <w:t xml:space="preserve"> above to also serve the Nagoya Protocol.</w:t>
      </w:r>
    </w:p>
    <w:p w14:paraId="4DA34F88" w14:textId="77777777" w:rsidR="0022437D" w:rsidRPr="006B5A1F" w:rsidRDefault="0022437D" w:rsidP="00C7721C">
      <w:pPr>
        <w:spacing w:before="120" w:after="120"/>
        <w:rPr>
          <w:i/>
          <w:snapToGrid w:val="0"/>
          <w:kern w:val="22"/>
          <w:szCs w:val="22"/>
        </w:rPr>
      </w:pPr>
    </w:p>
    <w:p w14:paraId="0D2EE495" w14:textId="77777777" w:rsidR="0022437D" w:rsidRPr="006B5A1F" w:rsidRDefault="0022437D" w:rsidP="00C7721C">
      <w:pPr>
        <w:spacing w:before="120" w:after="120"/>
        <w:jc w:val="center"/>
        <w:rPr>
          <w:i/>
          <w:snapToGrid w:val="0"/>
          <w:kern w:val="22"/>
          <w:szCs w:val="22"/>
        </w:rPr>
      </w:pPr>
      <w:r w:rsidRPr="006B5A1F">
        <w:rPr>
          <w:i/>
          <w:snapToGrid w:val="0"/>
          <w:kern w:val="22"/>
          <w:szCs w:val="22"/>
        </w:rPr>
        <w:t>Annex</w:t>
      </w:r>
    </w:p>
    <w:p w14:paraId="5B03E93E" w14:textId="77777777" w:rsidR="0022437D" w:rsidRPr="006B5A1F" w:rsidRDefault="0022437D" w:rsidP="00C7721C">
      <w:pPr>
        <w:spacing w:before="120" w:after="120"/>
        <w:jc w:val="center"/>
        <w:rPr>
          <w:b/>
          <w:snapToGrid w:val="0"/>
          <w:kern w:val="22"/>
          <w:szCs w:val="22"/>
        </w:rPr>
      </w:pPr>
      <w:r w:rsidRPr="006B5A1F">
        <w:rPr>
          <w:b/>
          <w:snapToGrid w:val="0"/>
          <w:kern w:val="22"/>
          <w:szCs w:val="22"/>
        </w:rPr>
        <w:t>Terms of Reference for the Ad Hoc Technical Expert Group on Digital Sequence Information on</w:t>
      </w:r>
      <w:r w:rsidR="0067526F">
        <w:rPr>
          <w:b/>
          <w:snapToGrid w:val="0"/>
          <w:kern w:val="22"/>
          <w:szCs w:val="22"/>
        </w:rPr>
        <w:t> </w:t>
      </w:r>
      <w:r w:rsidRPr="006B5A1F">
        <w:rPr>
          <w:b/>
          <w:snapToGrid w:val="0"/>
          <w:kern w:val="22"/>
          <w:szCs w:val="22"/>
        </w:rPr>
        <w:t>Genetic</w:t>
      </w:r>
      <w:r w:rsidR="0067526F">
        <w:rPr>
          <w:b/>
          <w:snapToGrid w:val="0"/>
          <w:kern w:val="22"/>
          <w:szCs w:val="22"/>
        </w:rPr>
        <w:t> </w:t>
      </w:r>
      <w:r w:rsidRPr="006B5A1F">
        <w:rPr>
          <w:b/>
          <w:snapToGrid w:val="0"/>
          <w:kern w:val="22"/>
          <w:szCs w:val="22"/>
        </w:rPr>
        <w:t>Resources</w:t>
      </w:r>
    </w:p>
    <w:p w14:paraId="4017C372" w14:textId="77777777" w:rsidR="0022437D" w:rsidRPr="006B5A1F" w:rsidRDefault="0022437D" w:rsidP="00C7721C">
      <w:pPr>
        <w:spacing w:before="120" w:after="120"/>
        <w:ind w:left="720"/>
        <w:rPr>
          <w:snapToGrid w:val="0"/>
          <w:kern w:val="22"/>
          <w:szCs w:val="22"/>
        </w:rPr>
      </w:pPr>
      <w:r w:rsidRPr="006B5A1F">
        <w:rPr>
          <w:snapToGrid w:val="0"/>
          <w:kern w:val="22"/>
          <w:szCs w:val="22"/>
        </w:rPr>
        <w:t>The ad hoc technical expert group shall:</w:t>
      </w:r>
    </w:p>
    <w:p w14:paraId="6AB1B0AC" w14:textId="77777777" w:rsidR="0022437D" w:rsidRPr="006B5A1F" w:rsidRDefault="0022437D" w:rsidP="00C7721C">
      <w:pPr>
        <w:numPr>
          <w:ilvl w:val="1"/>
          <w:numId w:val="28"/>
        </w:numPr>
        <w:spacing w:before="120" w:after="120"/>
        <w:ind w:left="0" w:firstLine="720"/>
        <w:rPr>
          <w:snapToGrid w:val="0"/>
          <w:kern w:val="22"/>
          <w:szCs w:val="22"/>
        </w:rPr>
      </w:pPr>
      <w:r w:rsidRPr="006B5A1F">
        <w:rPr>
          <w:snapToGrid w:val="0"/>
          <w:kern w:val="22"/>
          <w:szCs w:val="22"/>
        </w:rPr>
        <w:t>Consider the compilation, synthesis and the study referred to in paragraph 3(a) and (b) of the decision in order to examine any potential implications of the use of digital sequence information on genetic resources for the three objectives of the Convention</w:t>
      </w:r>
      <w:r w:rsidR="00144E16" w:rsidRPr="006B5A1F">
        <w:rPr>
          <w:snapToGrid w:val="0"/>
          <w:kern w:val="22"/>
          <w:szCs w:val="22"/>
        </w:rPr>
        <w:t xml:space="preserve"> </w:t>
      </w:r>
      <w:r w:rsidRPr="006B5A1F">
        <w:rPr>
          <w:snapToGrid w:val="0"/>
          <w:kern w:val="22"/>
          <w:szCs w:val="22"/>
        </w:rPr>
        <w:t xml:space="preserve">and the objective of the </w:t>
      </w:r>
      <w:r w:rsidR="00144E16" w:rsidRPr="006B5A1F">
        <w:rPr>
          <w:snapToGrid w:val="0"/>
          <w:kern w:val="22"/>
          <w:szCs w:val="22"/>
        </w:rPr>
        <w:t>Nagoya Protocol</w:t>
      </w:r>
      <w:r w:rsidRPr="006B5A1F">
        <w:rPr>
          <w:snapToGrid w:val="0"/>
          <w:kern w:val="22"/>
          <w:szCs w:val="22"/>
        </w:rPr>
        <w:t xml:space="preserve"> and implementation to achieve these objectives;</w:t>
      </w:r>
    </w:p>
    <w:p w14:paraId="3DD3A288" w14:textId="77777777" w:rsidR="0022437D" w:rsidRPr="006B5A1F" w:rsidRDefault="0022437D" w:rsidP="00C7721C">
      <w:pPr>
        <w:numPr>
          <w:ilvl w:val="1"/>
          <w:numId w:val="28"/>
        </w:numPr>
        <w:spacing w:before="120" w:after="120"/>
        <w:ind w:left="0" w:firstLine="720"/>
        <w:rPr>
          <w:snapToGrid w:val="0"/>
          <w:kern w:val="22"/>
          <w:szCs w:val="22"/>
        </w:rPr>
      </w:pPr>
      <w:r w:rsidRPr="006B5A1F">
        <w:rPr>
          <w:snapToGrid w:val="0"/>
          <w:kern w:val="22"/>
          <w:szCs w:val="22"/>
        </w:rPr>
        <w:t>Consider the technical scope and legal</w:t>
      </w:r>
      <w:r w:rsidR="00515307" w:rsidRPr="006B5A1F">
        <w:rPr>
          <w:snapToGrid w:val="0"/>
          <w:kern w:val="22"/>
          <w:szCs w:val="22"/>
        </w:rPr>
        <w:t xml:space="preserve"> </w:t>
      </w:r>
      <w:r w:rsidR="003D7D4B" w:rsidRPr="006B5A1F">
        <w:rPr>
          <w:snapToGrid w:val="0"/>
          <w:kern w:val="22"/>
          <w:szCs w:val="22"/>
        </w:rPr>
        <w:t xml:space="preserve">and scientific </w:t>
      </w:r>
      <w:r w:rsidRPr="006B5A1F">
        <w:rPr>
          <w:snapToGrid w:val="0"/>
          <w:kern w:val="22"/>
          <w:szCs w:val="22"/>
        </w:rPr>
        <w:t>implications of existing terminology related to digital sequence information on genetic resources;</w:t>
      </w:r>
    </w:p>
    <w:p w14:paraId="7B0F1265" w14:textId="77777777" w:rsidR="0022437D" w:rsidRPr="006B5A1F" w:rsidRDefault="0022437D" w:rsidP="00C7721C">
      <w:pPr>
        <w:numPr>
          <w:ilvl w:val="1"/>
          <w:numId w:val="28"/>
        </w:numPr>
        <w:spacing w:before="120" w:after="120"/>
        <w:ind w:left="0" w:firstLine="720"/>
        <w:rPr>
          <w:snapToGrid w:val="0"/>
          <w:kern w:val="22"/>
          <w:szCs w:val="22"/>
        </w:rPr>
      </w:pPr>
      <w:r w:rsidRPr="006B5A1F">
        <w:rPr>
          <w:snapToGrid w:val="0"/>
          <w:kern w:val="22"/>
          <w:szCs w:val="22"/>
        </w:rPr>
        <w:t>Identify the different types of digital sequence information on genetic resources that are relevant to the Convention and the Nagoya Protocol;</w:t>
      </w:r>
    </w:p>
    <w:p w14:paraId="0C41A87A" w14:textId="77777777" w:rsidR="0022437D" w:rsidRPr="006B5A1F" w:rsidRDefault="0022437D" w:rsidP="00C7721C">
      <w:pPr>
        <w:numPr>
          <w:ilvl w:val="1"/>
          <w:numId w:val="28"/>
        </w:numPr>
        <w:spacing w:before="120" w:after="120"/>
        <w:ind w:left="0" w:firstLine="720"/>
        <w:rPr>
          <w:snapToGrid w:val="0"/>
          <w:kern w:val="22"/>
          <w:szCs w:val="22"/>
        </w:rPr>
      </w:pPr>
      <w:r w:rsidRPr="006B5A1F">
        <w:rPr>
          <w:snapToGrid w:val="0"/>
          <w:kern w:val="22"/>
          <w:szCs w:val="22"/>
        </w:rPr>
        <w:t>Meet at least once face-to-face, subject to the availability of financial resources, prior to the fourteenth meeting of the Conference of the Parties and make use of online tools to facilitate its work, as appropriate;</w:t>
      </w:r>
    </w:p>
    <w:p w14:paraId="4DE9067E" w14:textId="77777777" w:rsidR="00B35A81" w:rsidRPr="006B5A1F" w:rsidRDefault="0022437D" w:rsidP="00C7721C">
      <w:pPr>
        <w:numPr>
          <w:ilvl w:val="1"/>
          <w:numId w:val="28"/>
        </w:numPr>
        <w:spacing w:before="120" w:after="120"/>
        <w:ind w:left="0" w:firstLine="720"/>
        <w:rPr>
          <w:snapToGrid w:val="0"/>
          <w:kern w:val="22"/>
          <w:szCs w:val="22"/>
        </w:rPr>
      </w:pPr>
      <w:r w:rsidRPr="006B5A1F">
        <w:rPr>
          <w:snapToGrid w:val="0"/>
          <w:kern w:val="22"/>
          <w:szCs w:val="22"/>
        </w:rPr>
        <w:t>Submit its outcomes for consideration by a meeting of the Subsidiary Body on Scientific, Technical and Technological Advice to be held prior to the fourteenth meeting of the Conference of the Parties.</w:t>
      </w:r>
    </w:p>
    <w:p w14:paraId="7FAAF61F" w14:textId="77777777" w:rsidR="00783D29" w:rsidRPr="006B5A1F" w:rsidRDefault="00C7721C" w:rsidP="00C7721C">
      <w:pPr>
        <w:keepNext/>
        <w:spacing w:before="120" w:after="120"/>
        <w:ind w:left="720" w:hanging="720"/>
        <w:jc w:val="center"/>
        <w:rPr>
          <w:snapToGrid w:val="0"/>
          <w:kern w:val="22"/>
          <w:szCs w:val="22"/>
        </w:rPr>
      </w:pPr>
      <w:r w:rsidRPr="006B5A1F">
        <w:rPr>
          <w:snapToGrid w:val="0"/>
          <w:kern w:val="22"/>
          <w:szCs w:val="22"/>
        </w:rPr>
        <w:t>__________</w:t>
      </w:r>
    </w:p>
    <w:p w14:paraId="5CB1081C" w14:textId="77777777" w:rsidR="00783D29" w:rsidRPr="006B5A1F" w:rsidRDefault="00783D29" w:rsidP="00C7721C">
      <w:pPr>
        <w:spacing w:before="120" w:after="120"/>
        <w:rPr>
          <w:snapToGrid w:val="0"/>
          <w:kern w:val="22"/>
          <w:szCs w:val="22"/>
        </w:rPr>
      </w:pPr>
    </w:p>
    <w:p w14:paraId="0E90F5F6" w14:textId="77777777" w:rsidR="00783D29" w:rsidRPr="006B5A1F" w:rsidRDefault="00783D29" w:rsidP="00C7721C">
      <w:pPr>
        <w:spacing w:before="120" w:after="120"/>
        <w:jc w:val="center"/>
        <w:rPr>
          <w:snapToGrid w:val="0"/>
          <w:kern w:val="22"/>
          <w:szCs w:val="22"/>
        </w:rPr>
      </w:pPr>
    </w:p>
    <w:sectPr w:rsidR="00783D29" w:rsidRPr="006B5A1F" w:rsidSect="00B35A81">
      <w:headerReference w:type="even" r:id="rId11"/>
      <w:headerReference w:type="default" r:id="rId12"/>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2C16" w14:textId="77777777" w:rsidR="00DF0CFC" w:rsidRDefault="00DF0CFC">
      <w:r>
        <w:separator/>
      </w:r>
    </w:p>
  </w:endnote>
  <w:endnote w:type="continuationSeparator" w:id="0">
    <w:p w14:paraId="7B351340" w14:textId="77777777" w:rsidR="00DF0CFC" w:rsidRDefault="00DF0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0575C" w14:textId="77777777" w:rsidR="00DF0CFC" w:rsidRDefault="00DF0CFC">
      <w:r>
        <w:separator/>
      </w:r>
    </w:p>
  </w:footnote>
  <w:footnote w:type="continuationSeparator" w:id="0">
    <w:p w14:paraId="128075AC" w14:textId="77777777" w:rsidR="00DF0CFC" w:rsidRDefault="00DF0CFC">
      <w:r>
        <w:continuationSeparator/>
      </w:r>
    </w:p>
  </w:footnote>
  <w:footnote w:id="1">
    <w:p w14:paraId="05AFCBEF" w14:textId="77777777" w:rsidR="0022437D" w:rsidRPr="006B5A1F" w:rsidRDefault="0022437D" w:rsidP="006B5A1F">
      <w:pPr>
        <w:pStyle w:val="FootnoteText"/>
        <w:ind w:firstLine="0"/>
        <w:jc w:val="left"/>
        <w:rPr>
          <w:kern w:val="18"/>
          <w:szCs w:val="18"/>
        </w:rPr>
      </w:pPr>
      <w:r w:rsidRPr="006B5A1F">
        <w:rPr>
          <w:rStyle w:val="FootnoteReference"/>
          <w:kern w:val="18"/>
          <w:szCs w:val="18"/>
          <w:u w:val="none"/>
          <w:vertAlign w:val="superscript"/>
        </w:rPr>
        <w:footnoteRef/>
      </w:r>
      <w:r w:rsidRPr="006B5A1F">
        <w:rPr>
          <w:kern w:val="18"/>
          <w:szCs w:val="18"/>
        </w:rPr>
        <w:t xml:space="preserve"> Terminology is subject to further discussion in the study and the expert group.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1C84" w14:textId="77777777" w:rsidR="00783D29" w:rsidRPr="006B5A1F" w:rsidRDefault="00C7721C" w:rsidP="006B5A1F">
    <w:pPr>
      <w:pStyle w:val="Header"/>
      <w:tabs>
        <w:tab w:val="clear" w:pos="4320"/>
        <w:tab w:val="clear" w:pos="8640"/>
      </w:tabs>
      <w:jc w:val="left"/>
      <w:rPr>
        <w:noProof/>
        <w:kern w:val="22"/>
      </w:rPr>
    </w:pPr>
    <w:r w:rsidRPr="006B5A1F">
      <w:rPr>
        <w:noProof/>
        <w:kern w:val="22"/>
      </w:rPr>
      <w:t>CBD/COP/</w:t>
    </w:r>
    <w:r w:rsidR="007F183B" w:rsidRPr="006B5A1F">
      <w:rPr>
        <w:noProof/>
        <w:kern w:val="22"/>
      </w:rPr>
      <w:t>DEC/XIII/16</w:t>
    </w:r>
  </w:p>
  <w:p w14:paraId="1BF6D36A" w14:textId="77777777" w:rsidR="00783D29" w:rsidRPr="006B5A1F" w:rsidRDefault="00783D29" w:rsidP="006B5A1F">
    <w:pPr>
      <w:pStyle w:val="Header"/>
      <w:tabs>
        <w:tab w:val="clear" w:pos="4320"/>
        <w:tab w:val="clear" w:pos="8640"/>
      </w:tabs>
      <w:jc w:val="left"/>
      <w:rPr>
        <w:noProof/>
        <w:kern w:val="22"/>
      </w:rPr>
    </w:pPr>
    <w:r w:rsidRPr="006B5A1F">
      <w:rPr>
        <w:noProof/>
        <w:kern w:val="22"/>
      </w:rPr>
      <w:t xml:space="preserve">Page </w:t>
    </w:r>
    <w:r w:rsidRPr="006B5A1F">
      <w:rPr>
        <w:noProof/>
        <w:kern w:val="22"/>
      </w:rPr>
      <w:fldChar w:fldCharType="begin"/>
    </w:r>
    <w:r w:rsidRPr="006B5A1F">
      <w:rPr>
        <w:noProof/>
        <w:kern w:val="22"/>
      </w:rPr>
      <w:instrText xml:space="preserve"> PAGE   \* MERGEFORMAT </w:instrText>
    </w:r>
    <w:r w:rsidRPr="006B5A1F">
      <w:rPr>
        <w:noProof/>
        <w:kern w:val="22"/>
      </w:rPr>
      <w:fldChar w:fldCharType="separate"/>
    </w:r>
    <w:r w:rsidR="005224F5">
      <w:rPr>
        <w:noProof/>
        <w:kern w:val="22"/>
      </w:rPr>
      <w:t>2</w:t>
    </w:r>
    <w:r w:rsidRPr="006B5A1F">
      <w:rPr>
        <w:noProof/>
        <w:kern w:val="22"/>
      </w:rPr>
      <w:fldChar w:fldCharType="end"/>
    </w:r>
  </w:p>
  <w:p w14:paraId="67194CB7" w14:textId="77777777" w:rsidR="00783D29" w:rsidRPr="006B5A1F" w:rsidRDefault="00783D29" w:rsidP="006B5A1F">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57C6" w14:textId="77777777" w:rsidR="00B35A81" w:rsidRDefault="00B35A81" w:rsidP="00B35A81">
    <w:pPr>
      <w:pStyle w:val="Header"/>
      <w:jc w:val="right"/>
      <w:rPr>
        <w:lang w:val="en-US"/>
      </w:rPr>
    </w:pPr>
    <w:r>
      <w:rPr>
        <w:lang w:val="en-US"/>
      </w:rPr>
      <w:t>UNEP/CBD/COP/13/WG.xx/CRP.xx</w:t>
    </w:r>
  </w:p>
  <w:p w14:paraId="599E171A" w14:textId="77777777" w:rsidR="00B35A81" w:rsidRDefault="00B35A81" w:rsidP="00B35A81">
    <w:pPr>
      <w:pStyle w:val="Header"/>
      <w:jc w:val="right"/>
      <w:rPr>
        <w:noProof/>
        <w:lang w:val="en-US"/>
      </w:rPr>
    </w:pPr>
    <w:r>
      <w:rPr>
        <w:lang w:val="en-US"/>
      </w:rPr>
      <w:t xml:space="preserve">Page </w:t>
    </w:r>
    <w:r>
      <w:fldChar w:fldCharType="begin"/>
    </w:r>
    <w:r>
      <w:instrText xml:space="preserve"> PAGE   \* MERGEFORMAT </w:instrText>
    </w:r>
    <w:r>
      <w:fldChar w:fldCharType="separate"/>
    </w:r>
    <w:r w:rsidRPr="00B35A81">
      <w:rPr>
        <w:noProof/>
        <w:lang w:val="en-US"/>
      </w:rPr>
      <w:t>1</w:t>
    </w:r>
    <w:r>
      <w:rPr>
        <w:noProof/>
        <w:lang w:val="en-US"/>
      </w:rPr>
      <w:fldChar w:fldCharType="end"/>
    </w:r>
  </w:p>
  <w:p w14:paraId="20E927EC" w14:textId="77777777" w:rsidR="00B35A81" w:rsidRDefault="00B3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50065A"/>
    <w:multiLevelType w:val="hybridMultilevel"/>
    <w:tmpl w:val="4590FB7E"/>
    <w:lvl w:ilvl="0" w:tplc="0409000F">
      <w:start w:val="1"/>
      <w:numFmt w:val="decimal"/>
      <w:lvlText w:val="%1."/>
      <w:lvlJc w:val="left"/>
      <w:pPr>
        <w:ind w:left="1429" w:hanging="360"/>
      </w:pPr>
    </w:lvl>
    <w:lvl w:ilvl="1" w:tplc="AD88C6A2">
      <w:start w:val="1"/>
      <w:numFmt w:val="lowerLetter"/>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5F7525"/>
    <w:multiLevelType w:val="hybridMultilevel"/>
    <w:tmpl w:val="4590FB7E"/>
    <w:lvl w:ilvl="0" w:tplc="0409000F">
      <w:start w:val="1"/>
      <w:numFmt w:val="decimal"/>
      <w:lvlText w:val="%1."/>
      <w:lvlJc w:val="left"/>
      <w:pPr>
        <w:ind w:left="1429" w:hanging="360"/>
      </w:pPr>
    </w:lvl>
    <w:lvl w:ilvl="1" w:tplc="AD88C6A2">
      <w:start w:val="1"/>
      <w:numFmt w:val="lowerLetter"/>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243774">
    <w:abstractNumId w:val="21"/>
  </w:num>
  <w:num w:numId="2" w16cid:durableId="288363187">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0179767">
    <w:abstractNumId w:val="25"/>
  </w:num>
  <w:num w:numId="4" w16cid:durableId="1881235374">
    <w:abstractNumId w:val="9"/>
  </w:num>
  <w:num w:numId="5" w16cid:durableId="1946303257">
    <w:abstractNumId w:val="17"/>
  </w:num>
  <w:num w:numId="6" w16cid:durableId="1646398698">
    <w:abstractNumId w:val="0"/>
  </w:num>
  <w:num w:numId="7" w16cid:durableId="383215806">
    <w:abstractNumId w:val="18"/>
  </w:num>
  <w:num w:numId="8" w16cid:durableId="127939111">
    <w:abstractNumId w:val="23"/>
  </w:num>
  <w:num w:numId="9" w16cid:durableId="1251037520">
    <w:abstractNumId w:val="8"/>
  </w:num>
  <w:num w:numId="10" w16cid:durableId="1136029171">
    <w:abstractNumId w:val="2"/>
  </w:num>
  <w:num w:numId="11" w16cid:durableId="1228415810">
    <w:abstractNumId w:val="24"/>
  </w:num>
  <w:num w:numId="12" w16cid:durableId="1257785099">
    <w:abstractNumId w:val="5"/>
  </w:num>
  <w:num w:numId="13" w16cid:durableId="840386470">
    <w:abstractNumId w:val="3"/>
  </w:num>
  <w:num w:numId="14" w16cid:durableId="1848783114">
    <w:abstractNumId w:val="7"/>
  </w:num>
  <w:num w:numId="15" w16cid:durableId="261188663">
    <w:abstractNumId w:val="22"/>
  </w:num>
  <w:num w:numId="16" w16cid:durableId="1385057129">
    <w:abstractNumId w:val="1"/>
  </w:num>
  <w:num w:numId="17" w16cid:durableId="1371371806">
    <w:abstractNumId w:val="19"/>
  </w:num>
  <w:num w:numId="18" w16cid:durableId="1391884370">
    <w:abstractNumId w:val="12"/>
  </w:num>
  <w:num w:numId="19" w16cid:durableId="917593124">
    <w:abstractNumId w:val="20"/>
  </w:num>
  <w:num w:numId="20" w16cid:durableId="761874134">
    <w:abstractNumId w:val="4"/>
  </w:num>
  <w:num w:numId="21" w16cid:durableId="1019284326">
    <w:abstractNumId w:val="14"/>
  </w:num>
  <w:num w:numId="22" w16cid:durableId="1762137640">
    <w:abstractNumId w:val="6"/>
  </w:num>
  <w:num w:numId="23" w16cid:durableId="601110621">
    <w:abstractNumId w:val="14"/>
  </w:num>
  <w:num w:numId="24" w16cid:durableId="1976333850">
    <w:abstractNumId w:val="11"/>
  </w:num>
  <w:num w:numId="25" w16cid:durableId="415978807">
    <w:abstractNumId w:val="14"/>
  </w:num>
  <w:num w:numId="26" w16cid:durableId="2003465847">
    <w:abstractNumId w:val="13"/>
  </w:num>
  <w:num w:numId="27" w16cid:durableId="74670573">
    <w:abstractNumId w:val="10"/>
  </w:num>
  <w:num w:numId="28" w16cid:durableId="4904886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239F8"/>
    <w:rsid w:val="00047EE9"/>
    <w:rsid w:val="000515E5"/>
    <w:rsid w:val="000549CE"/>
    <w:rsid w:val="000E44E2"/>
    <w:rsid w:val="00144E16"/>
    <w:rsid w:val="0019721A"/>
    <w:rsid w:val="001D4046"/>
    <w:rsid w:val="001D6231"/>
    <w:rsid w:val="001F264B"/>
    <w:rsid w:val="0022437D"/>
    <w:rsid w:val="00284ABE"/>
    <w:rsid w:val="00296398"/>
    <w:rsid w:val="002F1487"/>
    <w:rsid w:val="003432C6"/>
    <w:rsid w:val="00376859"/>
    <w:rsid w:val="003B607C"/>
    <w:rsid w:val="003C73EC"/>
    <w:rsid w:val="003C7527"/>
    <w:rsid w:val="003D7D4B"/>
    <w:rsid w:val="004D4088"/>
    <w:rsid w:val="004F7BD4"/>
    <w:rsid w:val="00515307"/>
    <w:rsid w:val="00521AC6"/>
    <w:rsid w:val="005224F5"/>
    <w:rsid w:val="00552B1D"/>
    <w:rsid w:val="00565C5A"/>
    <w:rsid w:val="00567811"/>
    <w:rsid w:val="005F293F"/>
    <w:rsid w:val="00604991"/>
    <w:rsid w:val="006122B1"/>
    <w:rsid w:val="00653D80"/>
    <w:rsid w:val="0067526F"/>
    <w:rsid w:val="0068044F"/>
    <w:rsid w:val="00690C10"/>
    <w:rsid w:val="006A1F1A"/>
    <w:rsid w:val="006B05FD"/>
    <w:rsid w:val="006B5A1F"/>
    <w:rsid w:val="0071505D"/>
    <w:rsid w:val="00746F5A"/>
    <w:rsid w:val="00765A1A"/>
    <w:rsid w:val="0078199F"/>
    <w:rsid w:val="00783D29"/>
    <w:rsid w:val="007E54B2"/>
    <w:rsid w:val="007F183B"/>
    <w:rsid w:val="0086507E"/>
    <w:rsid w:val="00884F01"/>
    <w:rsid w:val="00890267"/>
    <w:rsid w:val="009374B9"/>
    <w:rsid w:val="00964351"/>
    <w:rsid w:val="009871F8"/>
    <w:rsid w:val="009D60BD"/>
    <w:rsid w:val="00A431DD"/>
    <w:rsid w:val="00A513D4"/>
    <w:rsid w:val="00A92AF1"/>
    <w:rsid w:val="00AB1825"/>
    <w:rsid w:val="00B26194"/>
    <w:rsid w:val="00B338C0"/>
    <w:rsid w:val="00B35A81"/>
    <w:rsid w:val="00B51D2E"/>
    <w:rsid w:val="00B624C4"/>
    <w:rsid w:val="00C162A0"/>
    <w:rsid w:val="00C30206"/>
    <w:rsid w:val="00C505BC"/>
    <w:rsid w:val="00C51A6D"/>
    <w:rsid w:val="00C51CAF"/>
    <w:rsid w:val="00C533D8"/>
    <w:rsid w:val="00C53F4F"/>
    <w:rsid w:val="00C7721C"/>
    <w:rsid w:val="00CB41AE"/>
    <w:rsid w:val="00CB6E58"/>
    <w:rsid w:val="00D15253"/>
    <w:rsid w:val="00D36D17"/>
    <w:rsid w:val="00D77B52"/>
    <w:rsid w:val="00DA5659"/>
    <w:rsid w:val="00DF0CFC"/>
    <w:rsid w:val="00E3613F"/>
    <w:rsid w:val="00E6025B"/>
    <w:rsid w:val="00E6602B"/>
    <w:rsid w:val="00E7450D"/>
    <w:rsid w:val="00EC5E98"/>
    <w:rsid w:val="00EE26D5"/>
    <w:rsid w:val="00F1545F"/>
    <w:rsid w:val="00F17404"/>
    <w:rsid w:val="00F221CC"/>
    <w:rsid w:val="00F75793"/>
    <w:rsid w:val="00FB72B6"/>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F857D"/>
  <w15:chartTrackingRefBased/>
  <w15:docId w15:val="{85FB1E5F-72AF-0D43-B1B7-79E77598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link w:val="FootnoteTextChar"/>
    <w:uiPriority w:val="99"/>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uiPriority w:val="99"/>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FootnoteTextChar">
    <w:name w:val="Footnote Text Char"/>
    <w:link w:val="FootnoteText"/>
    <w:uiPriority w:val="99"/>
    <w:rsid w:val="0022437D"/>
    <w:rPr>
      <w:sz w:val="18"/>
      <w:szCs w:val="24"/>
      <w:lang w:val="en-GB"/>
    </w:rPr>
  </w:style>
  <w:style w:type="character" w:customStyle="1" w:styleId="HeaderChar">
    <w:name w:val="Header Char"/>
    <w:link w:val="Header"/>
    <w:rsid w:val="00C505BC"/>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A1DEE-9289-49A5-BF3F-BD8208F78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Digital sequence information on genetic resources</vt:lpstr>
    </vt:vector>
  </TitlesOfParts>
  <Company>Hewlett-Packard Company</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sequence information on genetic resources</dc:title>
  <dc:subject>CONFERENCE OF THE PARTIES</dc:subject>
  <dc:creator>COP 13</dc:creator>
  <cp:keywords>CONFERENCE OF THE PARTIES</cp:keywords>
  <cp:lastModifiedBy>Rodrigo Elias</cp:lastModifiedBy>
  <cp:revision>2</cp:revision>
  <cp:lastPrinted>2016-12-16T18:17:00Z</cp:lastPrinted>
  <dcterms:created xsi:type="dcterms:W3CDTF">2025-11-03T15:13:00Z</dcterms:created>
  <dcterms:modified xsi:type="dcterms:W3CDTF">2025-11-03T15:13:00Z</dcterms:modified>
</cp:coreProperties>
</file>