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861"/>
        <w:gridCol w:w="3260"/>
      </w:tblGrid>
      <w:tr w:rsidR="00D23EAD" w:rsidRPr="00D57C40" w14:paraId="1124360D" w14:textId="77777777" w:rsidTr="00D57C40">
        <w:tblPrEx>
          <w:tblCellMar>
            <w:top w:w="0" w:type="dxa"/>
            <w:bottom w:w="0" w:type="dxa"/>
          </w:tblCellMar>
        </w:tblPrEx>
        <w:tc>
          <w:tcPr>
            <w:tcW w:w="1843" w:type="dxa"/>
            <w:tcBorders>
              <w:top w:val="nil"/>
              <w:bottom w:val="single" w:sz="12" w:space="0" w:color="000000"/>
            </w:tcBorders>
          </w:tcPr>
          <w:p w14:paraId="7EE4D7EC" w14:textId="77777777" w:rsidR="00D23EAD" w:rsidRPr="00D57C40" w:rsidRDefault="00DC2563" w:rsidP="00D23EAD">
            <w:pPr>
              <w:spacing w:before="120" w:after="120" w:line="240" w:lineRule="auto"/>
              <w:ind w:left="720" w:right="720"/>
              <w:jc w:val="both"/>
              <w:rPr>
                <w:rFonts w:ascii="Times New Roman" w:eastAsia="Times New Roman" w:hAnsi="Times New Roman" w:cs="Times New Roman"/>
                <w:bCs/>
                <w:snapToGrid w:val="0"/>
                <w:kern w:val="22"/>
                <w:szCs w:val="24"/>
                <w:lang w:val="en-GB"/>
              </w:rPr>
            </w:pPr>
            <w:r w:rsidRPr="00D57C40">
              <w:rPr>
                <w:rFonts w:ascii="Times New Roman" w:eastAsia="Times New Roman" w:hAnsi="Times New Roman" w:cs="Times New Roman"/>
                <w:bCs/>
                <w:noProof/>
                <w:snapToGrid w:val="0"/>
                <w:kern w:val="22"/>
                <w:szCs w:val="24"/>
                <w:lang w:val="en-GB"/>
              </w:rPr>
              <w:drawing>
                <wp:inline distT="0" distB="0" distL="0" distR="0" wp14:anchorId="6C00708B" wp14:editId="51BA0C4A">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2C3C8048" w14:textId="77777777" w:rsidR="00D23EAD" w:rsidRPr="00D57C40" w:rsidRDefault="00DC2563" w:rsidP="00D23EAD">
            <w:pPr>
              <w:spacing w:after="0" w:line="240" w:lineRule="auto"/>
              <w:jc w:val="both"/>
              <w:rPr>
                <w:rFonts w:ascii="Times New Roman" w:eastAsia="Times New Roman" w:hAnsi="Times New Roman" w:cs="Times New Roman"/>
                <w:snapToGrid w:val="0"/>
                <w:kern w:val="22"/>
                <w:szCs w:val="24"/>
                <w:lang w:val="en-GB"/>
              </w:rPr>
            </w:pPr>
            <w:r w:rsidRPr="00D57C40">
              <w:rPr>
                <w:rFonts w:ascii="Times New Roman" w:eastAsia="Times New Roman" w:hAnsi="Times New Roman" w:cs="Times New Roman"/>
                <w:b/>
                <w:noProof/>
                <w:snapToGrid w:val="0"/>
                <w:kern w:val="22"/>
                <w:szCs w:val="24"/>
                <w:lang w:val="en-GB"/>
              </w:rPr>
              <w:drawing>
                <wp:inline distT="0" distB="0" distL="0" distR="0" wp14:anchorId="2600D1AE" wp14:editId="42C66FC1">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741" w:type="dxa"/>
            <w:gridSpan w:val="3"/>
            <w:tcBorders>
              <w:top w:val="nil"/>
              <w:bottom w:val="single" w:sz="12" w:space="0" w:color="000000"/>
            </w:tcBorders>
          </w:tcPr>
          <w:p w14:paraId="28121443" w14:textId="77777777" w:rsidR="00D23EAD" w:rsidRPr="00D57C40" w:rsidRDefault="00D23EAD" w:rsidP="00D23EAD">
            <w:pPr>
              <w:tabs>
                <w:tab w:val="right" w:pos="7611"/>
              </w:tabs>
              <w:spacing w:after="0" w:line="240" w:lineRule="auto"/>
              <w:ind w:right="459"/>
              <w:jc w:val="right"/>
              <w:rPr>
                <w:rFonts w:ascii="Univers" w:eastAsia="Times New Roman" w:hAnsi="Univers" w:cs="Times New Roman"/>
                <w:b/>
                <w:snapToGrid w:val="0"/>
                <w:kern w:val="22"/>
                <w:sz w:val="32"/>
                <w:szCs w:val="24"/>
                <w:lang w:val="en-GB"/>
              </w:rPr>
            </w:pPr>
            <w:r w:rsidRPr="00D57C40">
              <w:rPr>
                <w:rFonts w:ascii="Univers" w:eastAsia="Times New Roman" w:hAnsi="Univers" w:cs="Times New Roman"/>
                <w:b/>
                <w:snapToGrid w:val="0"/>
                <w:kern w:val="22"/>
                <w:sz w:val="32"/>
                <w:szCs w:val="24"/>
                <w:lang w:val="en-GB"/>
              </w:rPr>
              <w:t>CBD</w:t>
            </w:r>
          </w:p>
          <w:p w14:paraId="58A01A77" w14:textId="77777777" w:rsidR="00D23EAD" w:rsidRPr="00D57C40" w:rsidRDefault="00D23EAD" w:rsidP="00D23EAD">
            <w:pPr>
              <w:spacing w:after="0" w:line="240" w:lineRule="auto"/>
              <w:jc w:val="right"/>
              <w:rPr>
                <w:rFonts w:ascii="Times New Roman" w:eastAsia="Times New Roman" w:hAnsi="Times New Roman" w:cs="Times New Roman"/>
                <w:b/>
                <w:snapToGrid w:val="0"/>
                <w:kern w:val="22"/>
                <w:sz w:val="28"/>
                <w:szCs w:val="24"/>
                <w:lang w:val="en-GB"/>
              </w:rPr>
            </w:pPr>
          </w:p>
        </w:tc>
      </w:tr>
      <w:tr w:rsidR="00D23EAD" w:rsidRPr="00D57C40" w14:paraId="2B9202CA" w14:textId="77777777" w:rsidTr="00D57C40">
        <w:tblPrEx>
          <w:tblCellMar>
            <w:top w:w="0" w:type="dxa"/>
            <w:bottom w:w="0" w:type="dxa"/>
          </w:tblCellMar>
        </w:tblPrEx>
        <w:trPr>
          <w:trHeight w:val="1693"/>
        </w:trPr>
        <w:tc>
          <w:tcPr>
            <w:tcW w:w="6227" w:type="dxa"/>
            <w:gridSpan w:val="3"/>
            <w:tcBorders>
              <w:top w:val="nil"/>
              <w:bottom w:val="single" w:sz="36" w:space="0" w:color="000000"/>
            </w:tcBorders>
          </w:tcPr>
          <w:p w14:paraId="353A5D00" w14:textId="77777777" w:rsidR="00D23EAD" w:rsidRPr="00D57C40" w:rsidRDefault="00D23EAD" w:rsidP="00D23EAD">
            <w:pPr>
              <w:spacing w:after="0" w:line="240" w:lineRule="auto"/>
              <w:jc w:val="both"/>
              <w:rPr>
                <w:rFonts w:ascii="Times New Roman" w:eastAsia="Times New Roman" w:hAnsi="Times New Roman" w:cs="Times New Roman"/>
                <w:snapToGrid w:val="0"/>
                <w:kern w:val="22"/>
                <w:szCs w:val="24"/>
                <w:lang w:val="en-GB"/>
              </w:rPr>
            </w:pPr>
          </w:p>
          <w:p w14:paraId="1B0E9F65" w14:textId="77777777" w:rsidR="00D23EAD" w:rsidRPr="00D57C40" w:rsidRDefault="00DC2563" w:rsidP="00D23EAD">
            <w:pPr>
              <w:spacing w:after="0" w:line="240" w:lineRule="auto"/>
              <w:jc w:val="both"/>
              <w:rPr>
                <w:rFonts w:ascii="Times New Roman" w:eastAsia="Times New Roman" w:hAnsi="Times New Roman" w:cs="Times New Roman"/>
                <w:snapToGrid w:val="0"/>
                <w:kern w:val="22"/>
                <w:szCs w:val="24"/>
                <w:lang w:val="en-GB"/>
              </w:rPr>
            </w:pPr>
            <w:r w:rsidRPr="00D57C40">
              <w:rPr>
                <w:rFonts w:ascii="Times New Roman" w:eastAsia="Times New Roman" w:hAnsi="Times New Roman" w:cs="Times New Roman"/>
                <w:noProof/>
                <w:snapToGrid w:val="0"/>
                <w:kern w:val="22"/>
                <w:szCs w:val="24"/>
                <w:lang w:val="en-GB"/>
              </w:rPr>
              <w:drawing>
                <wp:inline distT="0" distB="0" distL="0" distR="0" wp14:anchorId="1C133BC6" wp14:editId="28E8CFA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B05A9BB" w14:textId="77777777" w:rsidR="00D23EAD" w:rsidRPr="00D57C40" w:rsidRDefault="00D23EAD" w:rsidP="00D23EAD">
            <w:pPr>
              <w:spacing w:after="0" w:line="240" w:lineRule="auto"/>
              <w:jc w:val="both"/>
              <w:rPr>
                <w:rFonts w:ascii="Univers" w:eastAsia="Times New Roman" w:hAnsi="Univers" w:cs="Times New Roman"/>
                <w:snapToGrid w:val="0"/>
                <w:kern w:val="22"/>
                <w:sz w:val="32"/>
                <w:szCs w:val="24"/>
                <w:lang w:val="en-GB"/>
              </w:rPr>
            </w:pPr>
          </w:p>
        </w:tc>
        <w:tc>
          <w:tcPr>
            <w:tcW w:w="861" w:type="dxa"/>
            <w:tcBorders>
              <w:top w:val="nil"/>
              <w:bottom w:val="single" w:sz="36" w:space="0" w:color="000000"/>
            </w:tcBorders>
          </w:tcPr>
          <w:p w14:paraId="434D1BB6" w14:textId="77777777" w:rsidR="00D23EAD" w:rsidRPr="00D57C40" w:rsidRDefault="00D23EAD" w:rsidP="00D23EAD">
            <w:pPr>
              <w:spacing w:after="0" w:line="240" w:lineRule="auto"/>
              <w:jc w:val="both"/>
              <w:rPr>
                <w:rFonts w:ascii="Times New Roman" w:eastAsia="Times New Roman" w:hAnsi="Times New Roman" w:cs="Times New Roman"/>
                <w:b/>
                <w:snapToGrid w:val="0"/>
                <w:kern w:val="22"/>
                <w:sz w:val="32"/>
                <w:szCs w:val="32"/>
                <w:lang w:val="en-GB"/>
              </w:rPr>
            </w:pPr>
          </w:p>
        </w:tc>
        <w:tc>
          <w:tcPr>
            <w:tcW w:w="3260" w:type="dxa"/>
            <w:tcBorders>
              <w:top w:val="nil"/>
              <w:bottom w:val="single" w:sz="36" w:space="0" w:color="000000"/>
            </w:tcBorders>
          </w:tcPr>
          <w:p w14:paraId="002CF87A" w14:textId="77777777" w:rsidR="00D23EAD" w:rsidRPr="00D57C40" w:rsidRDefault="00D23EAD" w:rsidP="00D23EAD">
            <w:pPr>
              <w:spacing w:after="0" w:line="240" w:lineRule="auto"/>
              <w:ind w:left="63"/>
              <w:jc w:val="both"/>
              <w:rPr>
                <w:rFonts w:ascii="Times New Roman" w:eastAsia="Times New Roman" w:hAnsi="Times New Roman" w:cs="Times New Roman"/>
                <w:snapToGrid w:val="0"/>
                <w:color w:val="000000"/>
                <w:kern w:val="22"/>
                <w:lang w:val="en-GB"/>
              </w:rPr>
            </w:pPr>
            <w:r w:rsidRPr="00D57C40">
              <w:rPr>
                <w:rFonts w:ascii="Times New Roman" w:eastAsia="Times New Roman" w:hAnsi="Times New Roman" w:cs="Times New Roman"/>
                <w:snapToGrid w:val="0"/>
                <w:color w:val="000000"/>
                <w:kern w:val="22"/>
                <w:lang w:val="en-GB"/>
              </w:rPr>
              <w:t>Distr.</w:t>
            </w:r>
          </w:p>
          <w:p w14:paraId="58450E40" w14:textId="77777777" w:rsidR="00D23EAD" w:rsidRPr="00D57C40" w:rsidRDefault="00623FE4" w:rsidP="00D23EAD">
            <w:pPr>
              <w:spacing w:after="0" w:line="240" w:lineRule="auto"/>
              <w:ind w:left="63"/>
              <w:jc w:val="both"/>
              <w:rPr>
                <w:rFonts w:ascii="Times New Roman" w:eastAsia="Times New Roman" w:hAnsi="Times New Roman" w:cs="Times New Roman"/>
                <w:snapToGrid w:val="0"/>
                <w:color w:val="000000"/>
                <w:kern w:val="22"/>
                <w:lang w:val="en-GB"/>
              </w:rPr>
            </w:pPr>
            <w:r w:rsidRPr="00D57C40">
              <w:rPr>
                <w:rFonts w:ascii="Times New Roman" w:eastAsia="Times New Roman" w:hAnsi="Times New Roman" w:cs="Times New Roman"/>
                <w:snapToGrid w:val="0"/>
                <w:color w:val="000000"/>
                <w:kern w:val="22"/>
                <w:lang w:val="en-GB"/>
              </w:rPr>
              <w:t>GENERAL</w:t>
            </w:r>
          </w:p>
          <w:p w14:paraId="6C40945A" w14:textId="77777777" w:rsidR="00D23EAD" w:rsidRPr="00D57C40" w:rsidRDefault="00D23EAD" w:rsidP="00D23EAD">
            <w:pPr>
              <w:spacing w:after="0" w:line="240" w:lineRule="auto"/>
              <w:ind w:left="63"/>
              <w:jc w:val="both"/>
              <w:rPr>
                <w:rFonts w:ascii="Times New Roman" w:eastAsia="Times New Roman" w:hAnsi="Times New Roman" w:cs="Times New Roman"/>
                <w:snapToGrid w:val="0"/>
                <w:color w:val="000000"/>
                <w:kern w:val="22"/>
                <w:lang w:val="en-GB"/>
              </w:rPr>
            </w:pPr>
          </w:p>
          <w:p w14:paraId="04882687" w14:textId="77777777" w:rsidR="00D23EAD" w:rsidRPr="00D57C40" w:rsidRDefault="00D23EAD" w:rsidP="00D23EAD">
            <w:pPr>
              <w:spacing w:after="0" w:line="240" w:lineRule="auto"/>
              <w:ind w:left="63"/>
              <w:jc w:val="both"/>
              <w:rPr>
                <w:rFonts w:ascii="Times New Roman" w:eastAsia="Times New Roman" w:hAnsi="Times New Roman" w:cs="Times New Roman"/>
                <w:snapToGrid w:val="0"/>
                <w:color w:val="000000"/>
                <w:kern w:val="22"/>
                <w:lang w:val="en-GB"/>
              </w:rPr>
            </w:pPr>
            <w:r w:rsidRPr="00D57C40">
              <w:rPr>
                <w:rFonts w:ascii="Times New Roman" w:eastAsia="Times New Roman" w:hAnsi="Times New Roman" w:cs="Times New Roman"/>
                <w:snapToGrid w:val="0"/>
                <w:color w:val="000000"/>
                <w:kern w:val="22"/>
                <w:lang w:val="en-GB"/>
              </w:rPr>
              <w:t>CBD/COP/</w:t>
            </w:r>
            <w:r w:rsidR="00623FE4" w:rsidRPr="00D57C40">
              <w:rPr>
                <w:rFonts w:ascii="Times New Roman" w:eastAsia="Times New Roman" w:hAnsi="Times New Roman" w:cs="Times New Roman"/>
                <w:snapToGrid w:val="0"/>
                <w:color w:val="000000"/>
                <w:kern w:val="22"/>
                <w:lang w:val="en-GB"/>
              </w:rPr>
              <w:t>DEC/XIII/17</w:t>
            </w:r>
          </w:p>
          <w:p w14:paraId="763AB6D2" w14:textId="77777777" w:rsidR="00D23EAD" w:rsidRPr="00D57C40" w:rsidRDefault="00D23EAD" w:rsidP="00D23EAD">
            <w:pPr>
              <w:spacing w:after="0" w:line="240" w:lineRule="auto"/>
              <w:ind w:left="63"/>
              <w:jc w:val="both"/>
              <w:rPr>
                <w:rFonts w:ascii="Times New Roman" w:eastAsia="Times New Roman" w:hAnsi="Times New Roman" w:cs="Times New Roman"/>
                <w:snapToGrid w:val="0"/>
                <w:color w:val="000000"/>
                <w:kern w:val="22"/>
                <w:lang w:val="en-GB"/>
              </w:rPr>
            </w:pPr>
            <w:r w:rsidRPr="00D57C40">
              <w:rPr>
                <w:rFonts w:ascii="Times New Roman" w:eastAsia="Times New Roman" w:hAnsi="Times New Roman" w:cs="Times New Roman"/>
                <w:snapToGrid w:val="0"/>
                <w:color w:val="000000"/>
                <w:kern w:val="22"/>
                <w:lang w:val="en-GB"/>
              </w:rPr>
              <w:t>16 December 2016</w:t>
            </w:r>
          </w:p>
          <w:p w14:paraId="458495D1" w14:textId="77777777" w:rsidR="00D23EAD" w:rsidRPr="00D57C40" w:rsidRDefault="00D23EAD" w:rsidP="00D23EAD">
            <w:pPr>
              <w:spacing w:after="0" w:line="240" w:lineRule="auto"/>
              <w:ind w:left="63"/>
              <w:jc w:val="both"/>
              <w:rPr>
                <w:rFonts w:ascii="Times New Roman" w:eastAsia="Times New Roman" w:hAnsi="Times New Roman" w:cs="Times New Roman"/>
                <w:snapToGrid w:val="0"/>
                <w:color w:val="000000"/>
                <w:kern w:val="22"/>
                <w:lang w:val="en-GB"/>
              </w:rPr>
            </w:pPr>
          </w:p>
          <w:p w14:paraId="0A74529D" w14:textId="77777777" w:rsidR="00D23EAD" w:rsidRPr="00D57C40" w:rsidRDefault="00D23EAD" w:rsidP="00D23EAD">
            <w:pPr>
              <w:spacing w:after="0" w:line="240" w:lineRule="auto"/>
              <w:ind w:left="63"/>
              <w:jc w:val="both"/>
              <w:rPr>
                <w:rFonts w:ascii="Times New Roman" w:eastAsia="Times New Roman" w:hAnsi="Times New Roman" w:cs="Times New Roman"/>
                <w:b/>
                <w:bCs/>
                <w:snapToGrid w:val="0"/>
                <w:color w:val="000000"/>
                <w:kern w:val="22"/>
                <w:u w:val="single"/>
                <w:lang w:val="en-GB"/>
              </w:rPr>
            </w:pPr>
            <w:r w:rsidRPr="00D57C40">
              <w:rPr>
                <w:rFonts w:ascii="Times New Roman" w:eastAsia="Times New Roman" w:hAnsi="Times New Roman" w:cs="Times New Roman"/>
                <w:snapToGrid w:val="0"/>
                <w:color w:val="000000"/>
                <w:kern w:val="22"/>
                <w:lang w:val="en-GB"/>
              </w:rPr>
              <w:t>ORIGINAL:  ENGLISH</w:t>
            </w:r>
          </w:p>
        </w:tc>
      </w:tr>
    </w:tbl>
    <w:p w14:paraId="1B81CA3D" w14:textId="77777777" w:rsidR="00C00796" w:rsidRPr="00D57C40" w:rsidRDefault="00C00796" w:rsidP="00C00796">
      <w:pPr>
        <w:spacing w:before="60" w:after="0" w:line="240" w:lineRule="auto"/>
        <w:ind w:left="180" w:right="4540" w:hanging="180"/>
        <w:rPr>
          <w:rFonts w:ascii="Times New Roman" w:eastAsia="Times New Roman" w:hAnsi="Times New Roman" w:cs="Times New Roman"/>
          <w:snapToGrid w:val="0"/>
          <w:kern w:val="22"/>
          <w:szCs w:val="24"/>
          <w:lang w:val="en-GB"/>
        </w:rPr>
      </w:pPr>
      <w:r w:rsidRPr="00D57C40">
        <w:rPr>
          <w:rFonts w:ascii="Times New Roman" w:eastAsia="Times New Roman" w:hAnsi="Times New Roman" w:cs="Times New Roman"/>
          <w:snapToGrid w:val="0"/>
          <w:kern w:val="22"/>
          <w:szCs w:val="24"/>
          <w:lang w:val="en-GB"/>
        </w:rPr>
        <w:t>CONFERENCE OF THE PARTIES TO THE CONVENTION ON BIOLOGICAL DIVERSITY</w:t>
      </w:r>
    </w:p>
    <w:p w14:paraId="5D384B3E" w14:textId="77777777" w:rsidR="00C00796" w:rsidRPr="00D57C40" w:rsidRDefault="00C00796" w:rsidP="00C00796">
      <w:pPr>
        <w:spacing w:after="0" w:line="240" w:lineRule="auto"/>
        <w:ind w:left="170" w:right="3119" w:hanging="170"/>
        <w:jc w:val="both"/>
        <w:rPr>
          <w:rFonts w:ascii="Times New Roman" w:eastAsia="Times New Roman" w:hAnsi="Times New Roman" w:cs="Times New Roman"/>
          <w:snapToGrid w:val="0"/>
          <w:kern w:val="22"/>
          <w:szCs w:val="24"/>
          <w:lang w:val="en-GB"/>
        </w:rPr>
      </w:pPr>
      <w:r w:rsidRPr="00D57C40">
        <w:rPr>
          <w:rFonts w:ascii="Times New Roman" w:eastAsia="Times New Roman" w:hAnsi="Times New Roman" w:cs="Times New Roman"/>
          <w:snapToGrid w:val="0"/>
          <w:kern w:val="22"/>
          <w:szCs w:val="24"/>
          <w:lang w:val="en-GB"/>
        </w:rPr>
        <w:t>Thirteenth meeting</w:t>
      </w:r>
    </w:p>
    <w:p w14:paraId="53AB757F" w14:textId="77777777" w:rsidR="00C00796" w:rsidRPr="00D57C40" w:rsidRDefault="00C00796" w:rsidP="00C00796">
      <w:pPr>
        <w:spacing w:after="0" w:line="240" w:lineRule="auto"/>
        <w:ind w:left="170" w:right="4115" w:hanging="170"/>
        <w:jc w:val="both"/>
        <w:rPr>
          <w:rFonts w:ascii="Times New Roman" w:eastAsia="Times New Roman" w:hAnsi="Times New Roman" w:cs="Times New Roman"/>
          <w:snapToGrid w:val="0"/>
          <w:kern w:val="22"/>
          <w:szCs w:val="24"/>
          <w:lang w:val="en-GB"/>
        </w:rPr>
      </w:pPr>
      <w:r w:rsidRPr="00D57C40">
        <w:rPr>
          <w:rFonts w:ascii="Times New Roman" w:eastAsia="Times New Roman" w:hAnsi="Times New Roman" w:cs="Times New Roman"/>
          <w:snapToGrid w:val="0"/>
          <w:kern w:val="22"/>
          <w:szCs w:val="24"/>
          <w:lang w:val="en-GB"/>
        </w:rPr>
        <w:t>Cancun, Mexico, 4-17 December 2016</w:t>
      </w:r>
    </w:p>
    <w:p w14:paraId="73C75928" w14:textId="77777777" w:rsidR="00050D32" w:rsidRPr="00D57C40" w:rsidRDefault="00C00796" w:rsidP="00BB2E7A">
      <w:pPr>
        <w:spacing w:after="0" w:line="240" w:lineRule="auto"/>
        <w:jc w:val="both"/>
        <w:rPr>
          <w:rFonts w:ascii="Times New Roman" w:eastAsia="Times New Roman" w:hAnsi="Times New Roman" w:cs="Times New Roman"/>
          <w:snapToGrid w:val="0"/>
          <w:kern w:val="22"/>
          <w:szCs w:val="24"/>
          <w:lang w:val="en-GB"/>
        </w:rPr>
      </w:pPr>
      <w:r w:rsidRPr="00D57C40">
        <w:rPr>
          <w:rFonts w:ascii="Times New Roman" w:eastAsia="Times New Roman" w:hAnsi="Times New Roman" w:cs="Times New Roman"/>
          <w:snapToGrid w:val="0"/>
          <w:kern w:val="22"/>
          <w:szCs w:val="24"/>
          <w:lang w:val="en-GB"/>
        </w:rPr>
        <w:t>Agenda item 17</w:t>
      </w:r>
    </w:p>
    <w:p w14:paraId="41B4536F" w14:textId="77777777" w:rsidR="00623FE4" w:rsidRPr="00D57C40" w:rsidRDefault="00623FE4" w:rsidP="00D57C40">
      <w:pPr>
        <w:pStyle w:val="Heading1"/>
        <w:suppressLineNumbers/>
        <w:suppressAutoHyphens/>
        <w:jc w:val="center"/>
        <w:rPr>
          <w:rFonts w:ascii="Times New Roman" w:hAnsi="Times New Roman"/>
          <w:snapToGrid w:val="0"/>
          <w:kern w:val="22"/>
          <w:sz w:val="22"/>
          <w:szCs w:val="22"/>
          <w:lang w:val="en-GB" w:eastAsia="ko-KR"/>
        </w:rPr>
      </w:pPr>
      <w:r w:rsidRPr="00D57C40">
        <w:rPr>
          <w:rFonts w:ascii="Times New Roman" w:hAnsi="Times New Roman"/>
          <w:snapToGrid w:val="0"/>
          <w:kern w:val="22"/>
          <w:sz w:val="22"/>
          <w:szCs w:val="22"/>
          <w:lang w:val="en-GB"/>
        </w:rPr>
        <w:t>DECISION ADOPTED BY THE CONFERENCE OF THE PARTIES TO THE CONVENTION ON BIOLOGICAL DIVERSITY</w:t>
      </w:r>
    </w:p>
    <w:p w14:paraId="3DF1A590" w14:textId="77777777" w:rsidR="00050D32" w:rsidRPr="00D57C40" w:rsidRDefault="00623FE4" w:rsidP="00D57C40">
      <w:pPr>
        <w:pStyle w:val="recommendationheader"/>
        <w:tabs>
          <w:tab w:val="clear" w:pos="720"/>
          <w:tab w:val="left" w:pos="1260"/>
        </w:tabs>
        <w:rPr>
          <w:rFonts w:ascii="Times New Roman Bold" w:hAnsi="Times New Roman Bold" w:cs="Times New Roman Bold"/>
          <w:b w:val="0"/>
          <w:bCs w:val="0"/>
          <w:caps/>
          <w:snapToGrid w:val="0"/>
          <w:kern w:val="22"/>
        </w:rPr>
      </w:pPr>
      <w:r w:rsidRPr="00D57C40">
        <w:rPr>
          <w:snapToGrid w:val="0"/>
          <w:kern w:val="22"/>
        </w:rPr>
        <w:t>XIII/17.</w:t>
      </w:r>
      <w:r w:rsidRPr="00D57C40">
        <w:rPr>
          <w:snapToGrid w:val="0"/>
          <w:kern w:val="22"/>
        </w:rPr>
        <w:tab/>
      </w:r>
      <w:r w:rsidR="00050D32" w:rsidRPr="00D57C40">
        <w:rPr>
          <w:snapToGrid w:val="0"/>
          <w:kern w:val="22"/>
        </w:rPr>
        <w:t>Synthetic biology</w:t>
      </w:r>
    </w:p>
    <w:p w14:paraId="7A694FCA" w14:textId="77777777" w:rsidR="0054713A" w:rsidRPr="00095E07" w:rsidRDefault="0054713A" w:rsidP="00304C32">
      <w:pPr>
        <w:suppressLineNumbers/>
        <w:suppressAutoHyphens/>
        <w:spacing w:before="120" w:after="120" w:line="240" w:lineRule="auto"/>
        <w:ind w:firstLine="720"/>
        <w:jc w:val="both"/>
        <w:rPr>
          <w:rFonts w:ascii="Times New Roman" w:eastAsia="Times New Roman" w:hAnsi="Times New Roman" w:cs="Times New Roman"/>
          <w:iCs/>
          <w:snapToGrid w:val="0"/>
          <w:color w:val="000000"/>
          <w:kern w:val="22"/>
          <w:lang w:val="en-GB"/>
        </w:rPr>
      </w:pPr>
      <w:r w:rsidRPr="00095E07">
        <w:rPr>
          <w:rFonts w:ascii="Times New Roman" w:eastAsia="Times New Roman" w:hAnsi="Times New Roman" w:cs="Times New Roman"/>
          <w:i/>
          <w:iCs/>
          <w:snapToGrid w:val="0"/>
          <w:color w:val="000000"/>
          <w:kern w:val="22"/>
          <w:lang w:val="en-GB"/>
        </w:rPr>
        <w:t>The Conference of the Parties</w:t>
      </w:r>
    </w:p>
    <w:p w14:paraId="3526E75A" w14:textId="77777777" w:rsidR="002F5938" w:rsidRPr="00095E07"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i/>
          <w:snapToGrid w:val="0"/>
          <w:kern w:val="22"/>
          <w:lang w:val="en-GB"/>
        </w:rPr>
      </w:pPr>
      <w:r w:rsidRPr="00095E07">
        <w:rPr>
          <w:rFonts w:ascii="Times New Roman" w:eastAsia="Times New Roman" w:hAnsi="Times New Roman" w:cs="Times New Roman"/>
          <w:i/>
          <w:snapToGrid w:val="0"/>
          <w:kern w:val="22"/>
          <w:lang w:val="en-GB"/>
        </w:rPr>
        <w:t>Reaffirms</w:t>
      </w:r>
      <w:r w:rsidRPr="00095E07">
        <w:rPr>
          <w:rFonts w:ascii="Times New Roman" w:eastAsia="Times New Roman" w:hAnsi="Times New Roman" w:cs="Times New Roman"/>
          <w:iCs/>
          <w:snapToGrid w:val="0"/>
          <w:kern w:val="22"/>
          <w:lang w:val="en-GB"/>
        </w:rPr>
        <w:t xml:space="preserve"> decision XII/24, in which it urged Parties and invited other Governments to take a precautionary approach, in accordance with decision XI/11, paragraph 4;</w:t>
      </w:r>
    </w:p>
    <w:p w14:paraId="308641FC" w14:textId="77777777" w:rsidR="00E22EC7" w:rsidRPr="00D57C40" w:rsidRDefault="009324F3"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i/>
          <w:snapToGrid w:val="0"/>
          <w:kern w:val="22"/>
          <w:lang w:val="en-GB"/>
        </w:rPr>
      </w:pPr>
      <w:r w:rsidRPr="00095E07">
        <w:rPr>
          <w:rFonts w:ascii="Times New Roman" w:eastAsia="Times New Roman" w:hAnsi="Times New Roman" w:cs="Times New Roman"/>
          <w:i/>
          <w:snapToGrid w:val="0"/>
          <w:kern w:val="22"/>
          <w:lang w:val="en-GB"/>
        </w:rPr>
        <w:t>Reiterates</w:t>
      </w:r>
      <w:r w:rsidRPr="008A0782">
        <w:rPr>
          <w:rFonts w:ascii="Times New Roman" w:eastAsia="Times New Roman" w:hAnsi="Times New Roman" w:cs="Times New Roman"/>
          <w:iCs/>
          <w:snapToGrid w:val="0"/>
          <w:kern w:val="22"/>
          <w:lang w:val="en-GB"/>
        </w:rPr>
        <w:t xml:space="preserve"> paragraph 3 of decision XII/24 and </w:t>
      </w:r>
      <w:r w:rsidRPr="00DB0F3D">
        <w:rPr>
          <w:rFonts w:ascii="Times New Roman" w:eastAsia="Times New Roman" w:hAnsi="Times New Roman" w:cs="Times New Roman"/>
          <w:i/>
          <w:snapToGrid w:val="0"/>
          <w:kern w:val="22"/>
          <w:lang w:val="en-GB"/>
        </w:rPr>
        <w:t>notes</w:t>
      </w:r>
      <w:r w:rsidRPr="00DB0F3D">
        <w:rPr>
          <w:rFonts w:ascii="Times New Roman" w:eastAsia="Times New Roman" w:hAnsi="Times New Roman" w:cs="Times New Roman"/>
          <w:iCs/>
          <w:snapToGrid w:val="0"/>
          <w:kern w:val="22"/>
          <w:lang w:val="en-GB"/>
        </w:rPr>
        <w:t xml:space="preserve"> that it</w:t>
      </w:r>
      <w:r w:rsidR="002F5938" w:rsidRPr="00D57C40">
        <w:rPr>
          <w:rFonts w:ascii="Times New Roman" w:eastAsia="Times New Roman" w:hAnsi="Times New Roman" w:cs="Times New Roman"/>
          <w:iCs/>
          <w:snapToGrid w:val="0"/>
          <w:kern w:val="22"/>
          <w:lang w:val="en-GB"/>
        </w:rPr>
        <w:t xml:space="preserve"> can</w:t>
      </w:r>
      <w:r w:rsidRPr="00D57C40">
        <w:rPr>
          <w:rFonts w:ascii="Times New Roman" w:eastAsia="Times New Roman" w:hAnsi="Times New Roman" w:cs="Times New Roman"/>
          <w:iCs/>
          <w:snapToGrid w:val="0"/>
          <w:kern w:val="22"/>
          <w:lang w:val="en-GB"/>
        </w:rPr>
        <w:t xml:space="preserve"> also appl</w:t>
      </w:r>
      <w:r w:rsidR="002F5938" w:rsidRPr="00D57C40">
        <w:rPr>
          <w:rFonts w:ascii="Times New Roman" w:eastAsia="Times New Roman" w:hAnsi="Times New Roman" w:cs="Times New Roman"/>
          <w:iCs/>
          <w:snapToGrid w:val="0"/>
          <w:kern w:val="22"/>
          <w:lang w:val="en-GB"/>
        </w:rPr>
        <w:t xml:space="preserve">y </w:t>
      </w:r>
      <w:r w:rsidRPr="00D57C40">
        <w:rPr>
          <w:rFonts w:ascii="Times New Roman" w:eastAsia="Times New Roman" w:hAnsi="Times New Roman" w:cs="Times New Roman"/>
          <w:iCs/>
          <w:snapToGrid w:val="0"/>
          <w:kern w:val="22"/>
          <w:lang w:val="en-GB"/>
        </w:rPr>
        <w:t>to</w:t>
      </w:r>
      <w:r w:rsidR="002F5938" w:rsidRPr="00D57C40">
        <w:rPr>
          <w:rFonts w:ascii="Times New Roman" w:eastAsia="Times New Roman" w:hAnsi="Times New Roman" w:cs="Times New Roman"/>
          <w:iCs/>
          <w:snapToGrid w:val="0"/>
          <w:kern w:val="22"/>
          <w:lang w:val="en-GB"/>
        </w:rPr>
        <w:t xml:space="preserve"> some</w:t>
      </w:r>
      <w:r w:rsidRPr="00D57C40">
        <w:rPr>
          <w:rFonts w:ascii="Times New Roman" w:eastAsia="Times New Roman" w:hAnsi="Times New Roman" w:cs="Times New Roman"/>
          <w:iCs/>
          <w:snapToGrid w:val="0"/>
          <w:kern w:val="22"/>
          <w:lang w:val="en-GB"/>
        </w:rPr>
        <w:t xml:space="preserve"> living modified organisms containing gene drives</w:t>
      </w:r>
      <w:r w:rsidR="0077122E" w:rsidRPr="00D57C40">
        <w:rPr>
          <w:rFonts w:ascii="Times New Roman" w:eastAsia="Times New Roman" w:hAnsi="Times New Roman" w:cs="Times New Roman"/>
          <w:iCs/>
          <w:snapToGrid w:val="0"/>
          <w:kern w:val="22"/>
          <w:lang w:val="en-GB"/>
        </w:rPr>
        <w:t>;</w:t>
      </w:r>
    </w:p>
    <w:p w14:paraId="299E35AB" w14:textId="77777777" w:rsidR="0054713A" w:rsidRPr="00D57C40" w:rsidRDefault="0054713A" w:rsidP="00C15287">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iCs/>
          <w:snapToGrid w:val="0"/>
          <w:kern w:val="22"/>
          <w:lang w:val="en-GB"/>
        </w:rPr>
      </w:pPr>
      <w:r w:rsidRPr="00D57C40">
        <w:rPr>
          <w:rFonts w:ascii="Times New Roman" w:eastAsia="Times New Roman" w:hAnsi="Times New Roman" w:cs="Times New Roman"/>
          <w:i/>
          <w:snapToGrid w:val="0"/>
          <w:kern w:val="22"/>
          <w:lang w:val="en-GB"/>
        </w:rPr>
        <w:t>Commends</w:t>
      </w:r>
      <w:r w:rsidRPr="00D57C40">
        <w:rPr>
          <w:rFonts w:ascii="Times New Roman" w:eastAsia="Times New Roman" w:hAnsi="Times New Roman" w:cs="Times New Roman"/>
          <w:iCs/>
          <w:snapToGrid w:val="0"/>
          <w:kern w:val="22"/>
          <w:lang w:val="en-GB"/>
        </w:rPr>
        <w:t xml:space="preserve"> the work of the </w:t>
      </w:r>
      <w:r w:rsidR="00B619BE" w:rsidRPr="00D57C40">
        <w:rPr>
          <w:rFonts w:ascii="Times New Roman" w:eastAsia="Times New Roman" w:hAnsi="Times New Roman" w:cs="Times New Roman"/>
          <w:iCs/>
          <w:snapToGrid w:val="0"/>
          <w:kern w:val="22"/>
          <w:lang w:val="en-GB"/>
        </w:rPr>
        <w:t>o</w:t>
      </w:r>
      <w:r w:rsidRPr="00D57C40">
        <w:rPr>
          <w:rFonts w:ascii="Times New Roman" w:eastAsia="Times New Roman" w:hAnsi="Times New Roman" w:cs="Times New Roman"/>
          <w:iCs/>
          <w:snapToGrid w:val="0"/>
          <w:kern w:val="22"/>
          <w:lang w:val="en-GB"/>
        </w:rPr>
        <w:t xml:space="preserve">nline </w:t>
      </w:r>
      <w:r w:rsidR="00B619BE" w:rsidRPr="00D57C40">
        <w:rPr>
          <w:rFonts w:ascii="Times New Roman" w:eastAsia="Times New Roman" w:hAnsi="Times New Roman" w:cs="Times New Roman"/>
          <w:iCs/>
          <w:snapToGrid w:val="0"/>
          <w:kern w:val="22"/>
          <w:lang w:val="en-GB"/>
        </w:rPr>
        <w:t>f</w:t>
      </w:r>
      <w:r w:rsidRPr="00D57C40">
        <w:rPr>
          <w:rFonts w:ascii="Times New Roman" w:eastAsia="Times New Roman" w:hAnsi="Times New Roman" w:cs="Times New Roman"/>
          <w:iCs/>
          <w:snapToGrid w:val="0"/>
          <w:kern w:val="22"/>
          <w:lang w:val="en-GB"/>
        </w:rPr>
        <w:t xml:space="preserve">orum and the </w:t>
      </w:r>
      <w:r w:rsidR="00C15287" w:rsidRPr="00D57C40">
        <w:rPr>
          <w:rFonts w:ascii="Times New Roman" w:eastAsia="Times New Roman" w:hAnsi="Times New Roman" w:cs="Times New Roman"/>
          <w:iCs/>
          <w:snapToGrid w:val="0"/>
          <w:kern w:val="22"/>
          <w:lang w:val="en-GB"/>
        </w:rPr>
        <w:t>Ad Hoc Technical Expert Group</w:t>
      </w:r>
      <w:r w:rsidRPr="00D57C40">
        <w:rPr>
          <w:rFonts w:ascii="Times New Roman" w:eastAsia="Times New Roman" w:hAnsi="Times New Roman" w:cs="Times New Roman"/>
          <w:iCs/>
          <w:snapToGrid w:val="0"/>
          <w:kern w:val="22"/>
          <w:lang w:val="en-GB"/>
        </w:rPr>
        <w:t xml:space="preserve"> on Synthetic Biology, and </w:t>
      </w:r>
      <w:r w:rsidRPr="00D57C40">
        <w:rPr>
          <w:rFonts w:ascii="Times New Roman" w:eastAsia="Times New Roman" w:hAnsi="Times New Roman" w:cs="Times New Roman"/>
          <w:i/>
          <w:snapToGrid w:val="0"/>
          <w:kern w:val="22"/>
          <w:lang w:val="en-GB"/>
        </w:rPr>
        <w:t>welcomes</w:t>
      </w:r>
      <w:r w:rsidRPr="00D57C40">
        <w:rPr>
          <w:rFonts w:ascii="Times New Roman" w:eastAsia="Times New Roman" w:hAnsi="Times New Roman" w:cs="Times New Roman"/>
          <w:iCs/>
          <w:snapToGrid w:val="0"/>
          <w:kern w:val="22"/>
          <w:lang w:val="en-GB"/>
        </w:rPr>
        <w:t xml:space="preserve"> the conclusions and recommendations of the </w:t>
      </w:r>
      <w:r w:rsidR="009F382B" w:rsidRPr="00D57C40">
        <w:rPr>
          <w:rFonts w:ascii="Times New Roman" w:eastAsia="Times New Roman" w:hAnsi="Times New Roman" w:cs="Times New Roman"/>
          <w:iCs/>
          <w:snapToGrid w:val="0"/>
          <w:kern w:val="22"/>
          <w:lang w:val="en-GB"/>
        </w:rPr>
        <w:t>report</w:t>
      </w:r>
      <w:r w:rsidRPr="00D57C40">
        <w:rPr>
          <w:rFonts w:ascii="Times New Roman" w:eastAsia="Times New Roman" w:hAnsi="Times New Roman" w:cs="Times New Roman"/>
          <w:iCs/>
          <w:snapToGrid w:val="0"/>
          <w:kern w:val="22"/>
          <w:lang w:val="en-GB"/>
        </w:rPr>
        <w:t xml:space="preserve"> </w:t>
      </w:r>
      <w:r w:rsidR="00C15287" w:rsidRPr="00D57C40">
        <w:rPr>
          <w:rFonts w:ascii="Times New Roman" w:eastAsia="Times New Roman" w:hAnsi="Times New Roman" w:cs="Times New Roman"/>
          <w:iCs/>
          <w:snapToGrid w:val="0"/>
          <w:kern w:val="22"/>
          <w:lang w:val="en-GB"/>
        </w:rPr>
        <w:t xml:space="preserve">of the Group </w:t>
      </w:r>
      <w:r w:rsidRPr="00D57C40">
        <w:rPr>
          <w:rFonts w:ascii="Times New Roman" w:eastAsia="Times New Roman" w:hAnsi="Times New Roman" w:cs="Times New Roman"/>
          <w:iCs/>
          <w:snapToGrid w:val="0"/>
          <w:kern w:val="22"/>
          <w:lang w:val="en-GB"/>
        </w:rPr>
        <w:t>as a basis for further discussion;</w:t>
      </w:r>
    </w:p>
    <w:p w14:paraId="357DA1C9" w14:textId="77777777" w:rsidR="00935536" w:rsidRPr="00D57C40" w:rsidRDefault="007A4F31" w:rsidP="00304C32">
      <w:pPr>
        <w:numPr>
          <w:ilvl w:val="0"/>
          <w:numId w:val="10"/>
        </w:numPr>
        <w:suppressLineNumbers/>
        <w:suppressAutoHyphens/>
        <w:spacing w:before="120" w:after="120" w:line="240" w:lineRule="auto"/>
        <w:ind w:left="0" w:firstLine="720"/>
        <w:jc w:val="both"/>
        <w:rPr>
          <w:snapToGrid w:val="0"/>
          <w:kern w:val="22"/>
          <w:lang w:val="en-GB"/>
        </w:rPr>
      </w:pPr>
      <w:r w:rsidRPr="00D57C40">
        <w:rPr>
          <w:rFonts w:ascii="Times New Roman" w:eastAsia="Times New Roman" w:hAnsi="Times New Roman" w:cs="Times New Roman"/>
          <w:i/>
          <w:snapToGrid w:val="0"/>
          <w:kern w:val="22"/>
          <w:lang w:val="en-GB"/>
        </w:rPr>
        <w:t>Acknowledges</w:t>
      </w:r>
      <w:r w:rsidRPr="00D57C40">
        <w:rPr>
          <w:rFonts w:ascii="Times New Roman" w:eastAsia="Times New Roman" w:hAnsi="Times New Roman" w:cs="Times New Roman"/>
          <w:iCs/>
          <w:snapToGrid w:val="0"/>
          <w:kern w:val="22"/>
          <w:lang w:val="en-GB"/>
        </w:rPr>
        <w:t xml:space="preserve"> that the outcome of the work of the </w:t>
      </w:r>
      <w:r w:rsidR="00C15287" w:rsidRPr="00D57C40">
        <w:rPr>
          <w:rFonts w:ascii="Times New Roman" w:eastAsia="Times New Roman" w:hAnsi="Times New Roman" w:cs="Times New Roman"/>
          <w:iCs/>
          <w:snapToGrid w:val="0"/>
          <w:kern w:val="22"/>
          <w:lang w:val="en-GB"/>
        </w:rPr>
        <w:t>Ad Hoc Technical Expert Group</w:t>
      </w:r>
      <w:r w:rsidRPr="00D57C40">
        <w:rPr>
          <w:rFonts w:ascii="Times New Roman" w:eastAsia="Times New Roman" w:hAnsi="Times New Roman" w:cs="Times New Roman"/>
          <w:iCs/>
          <w:snapToGrid w:val="0"/>
          <w:kern w:val="22"/>
          <w:lang w:val="en-GB"/>
        </w:rPr>
        <w:t xml:space="preserve"> on Synthetic Biology on </w:t>
      </w:r>
      <w:r w:rsidRPr="00D57C40">
        <w:rPr>
          <w:rFonts w:ascii="Times New Roman" w:eastAsia="Times New Roman" w:hAnsi="Times New Roman" w:cs="Times New Roman"/>
          <w:snapToGrid w:val="0"/>
          <w:kern w:val="22"/>
          <w:lang w:val="en-GB"/>
        </w:rPr>
        <w:t xml:space="preserve">the operational definition is “synthetic biology is a further development and new dimension of modern biotechnology that combines science, technology and engineering to facilitate and accelerate the understanding, design, redesign, manufacture and/or modification of genetic materials, living organisms and biological systems”, and </w:t>
      </w:r>
      <w:r w:rsidRPr="00D57C40">
        <w:rPr>
          <w:rFonts w:ascii="Times New Roman" w:eastAsia="Times New Roman" w:hAnsi="Times New Roman" w:cs="Times New Roman"/>
          <w:i/>
          <w:snapToGrid w:val="0"/>
          <w:kern w:val="22"/>
          <w:lang w:val="en-GB"/>
        </w:rPr>
        <w:t>considers</w:t>
      </w:r>
      <w:r w:rsidRPr="00D57C40">
        <w:rPr>
          <w:rFonts w:ascii="Times New Roman" w:eastAsia="Times New Roman" w:hAnsi="Times New Roman" w:cs="Times New Roman"/>
          <w:snapToGrid w:val="0"/>
          <w:kern w:val="22"/>
          <w:lang w:val="en-GB"/>
        </w:rPr>
        <w:t xml:space="preserve"> it useful as a starting point for the purpose of facilitating scientific and technical deliberations under the Convention and its Protocols;</w:t>
      </w:r>
    </w:p>
    <w:p w14:paraId="2FB46C7E" w14:textId="77777777" w:rsidR="0054713A" w:rsidRPr="00095E07"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snapToGrid w:val="0"/>
          <w:kern w:val="22"/>
          <w:lang w:val="en-GB"/>
        </w:rPr>
      </w:pPr>
      <w:r w:rsidRPr="001241CC">
        <w:rPr>
          <w:rFonts w:ascii="Times New Roman" w:eastAsia="Times New Roman" w:hAnsi="Times New Roman" w:cs="Times New Roman"/>
          <w:i/>
          <w:snapToGrid w:val="0"/>
          <w:kern w:val="22"/>
          <w:lang w:val="en-GB"/>
        </w:rPr>
        <w:t>Takes note</w:t>
      </w:r>
      <w:r w:rsidRPr="00095E07">
        <w:rPr>
          <w:rFonts w:ascii="Times New Roman" w:eastAsia="Times New Roman" w:hAnsi="Times New Roman" w:cs="Times New Roman"/>
          <w:snapToGrid w:val="0"/>
          <w:kern w:val="22"/>
          <w:lang w:val="en-GB"/>
        </w:rPr>
        <w:t xml:space="preserve"> of the conclusion of the </w:t>
      </w:r>
      <w:r w:rsidR="00C15287" w:rsidRPr="00095E07">
        <w:rPr>
          <w:rFonts w:ascii="Times New Roman" w:eastAsia="Times New Roman" w:hAnsi="Times New Roman" w:cs="Times New Roman"/>
          <w:snapToGrid w:val="0"/>
          <w:kern w:val="22"/>
          <w:lang w:val="en-GB"/>
        </w:rPr>
        <w:t>Ad Hoc Technical Expert Group</w:t>
      </w:r>
      <w:r w:rsidRPr="00095E07">
        <w:rPr>
          <w:rFonts w:ascii="Times New Roman" w:eastAsia="Times New Roman" w:hAnsi="Times New Roman" w:cs="Times New Roman"/>
          <w:snapToGrid w:val="0"/>
          <w:kern w:val="22"/>
          <w:lang w:val="en-GB"/>
        </w:rPr>
        <w:t xml:space="preserve"> on Synthetic Biology that living organisms developed through current applications of synthetic biology, or that are currently in the early stages of research and development, are similar to living modified organisms as defined in the Cartagena Protocol;</w:t>
      </w:r>
    </w:p>
    <w:p w14:paraId="37B2FAC3"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i/>
          <w:snapToGrid w:val="0"/>
          <w:kern w:val="22"/>
          <w:lang w:val="en-GB"/>
        </w:rPr>
      </w:pPr>
      <w:r w:rsidRPr="00095E07">
        <w:rPr>
          <w:rFonts w:ascii="Times New Roman" w:eastAsia="Times New Roman" w:hAnsi="Times New Roman" w:cs="Times New Roman"/>
          <w:i/>
          <w:snapToGrid w:val="0"/>
          <w:kern w:val="22"/>
          <w:lang w:val="en-GB"/>
        </w:rPr>
        <w:t xml:space="preserve">Notes </w:t>
      </w:r>
      <w:r w:rsidRPr="008A0782">
        <w:rPr>
          <w:rFonts w:ascii="Times New Roman" w:eastAsia="Times New Roman" w:hAnsi="Times New Roman" w:cs="Times New Roman"/>
          <w:snapToGrid w:val="0"/>
          <w:kern w:val="22"/>
          <w:lang w:val="en-GB"/>
        </w:rPr>
        <w:t xml:space="preserve">that the general principles and methodologies for risk assessment under the Cartagena Protocol and existing biosafety frameworks provide a good basis for </w:t>
      </w:r>
      <w:r w:rsidRPr="00DB0F3D">
        <w:rPr>
          <w:rFonts w:ascii="Times New Roman" w:eastAsia="Times New Roman" w:hAnsi="Times New Roman" w:cs="Times New Roman"/>
          <w:snapToGrid w:val="0"/>
          <w:kern w:val="22"/>
          <w:lang w:val="en-GB"/>
        </w:rPr>
        <w:t xml:space="preserve">risk assessment regarding living organisms developed through current applications of synthetic biology, or that are currently in the early stages of research and development, but such methodologies may need to be updated and adapted for current and future </w:t>
      </w:r>
      <w:r w:rsidRPr="00D57C40">
        <w:rPr>
          <w:rFonts w:ascii="Times New Roman" w:eastAsia="Times New Roman" w:hAnsi="Times New Roman" w:cs="Times New Roman"/>
          <w:snapToGrid w:val="0"/>
          <w:kern w:val="22"/>
          <w:lang w:val="en-GB"/>
        </w:rPr>
        <w:t>developments and applications of synthetic biology;</w:t>
      </w:r>
    </w:p>
    <w:p w14:paraId="684ACE46"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rPr>
      </w:pPr>
      <w:r w:rsidRPr="00D57C40">
        <w:rPr>
          <w:rFonts w:ascii="Times New Roman" w:eastAsia="Times New Roman" w:hAnsi="Times New Roman" w:cs="Times New Roman"/>
          <w:i/>
          <w:snapToGrid w:val="0"/>
          <w:kern w:val="22"/>
          <w:lang w:val="en-GB"/>
        </w:rPr>
        <w:t>Also notes</w:t>
      </w:r>
      <w:r w:rsidRPr="00D57C40">
        <w:rPr>
          <w:rFonts w:ascii="Times New Roman" w:eastAsia="Times New Roman" w:hAnsi="Times New Roman" w:cs="Times New Roman"/>
          <w:iCs/>
          <w:snapToGrid w:val="0"/>
          <w:kern w:val="22"/>
          <w:lang w:val="en-GB"/>
        </w:rPr>
        <w:t xml:space="preserve"> that it is not clear, given the current </w:t>
      </w:r>
      <w:r w:rsidR="009F382B" w:rsidRPr="00D57C40">
        <w:rPr>
          <w:rFonts w:ascii="Times New Roman" w:eastAsia="Times New Roman" w:hAnsi="Times New Roman" w:cs="Times New Roman"/>
          <w:iCs/>
          <w:snapToGrid w:val="0"/>
          <w:kern w:val="22"/>
          <w:lang w:val="en-GB"/>
        </w:rPr>
        <w:t>state</w:t>
      </w:r>
      <w:r w:rsidRPr="00D57C40">
        <w:rPr>
          <w:rFonts w:ascii="Times New Roman" w:eastAsia="Times New Roman" w:hAnsi="Times New Roman" w:cs="Times New Roman"/>
          <w:iCs/>
          <w:snapToGrid w:val="0"/>
          <w:kern w:val="22"/>
          <w:lang w:val="en-GB"/>
        </w:rPr>
        <w:t xml:space="preserve"> of knowledge, whether or not some organisms of synthetic biology, which are currently in the early stages of research and development, </w:t>
      </w:r>
      <w:r w:rsidRPr="00D57C40">
        <w:rPr>
          <w:rFonts w:ascii="Times New Roman" w:eastAsia="Times New Roman" w:hAnsi="Times New Roman" w:cs="Times New Roman"/>
          <w:iCs/>
          <w:snapToGrid w:val="0"/>
          <w:kern w:val="22"/>
          <w:lang w:val="en-GB"/>
        </w:rPr>
        <w:lastRenderedPageBreak/>
        <w:t xml:space="preserve">would fall under the definition of living modified organisms under the Cartagena Protocol, and </w:t>
      </w:r>
      <w:r w:rsidRPr="00D57C40">
        <w:rPr>
          <w:rFonts w:ascii="Times New Roman" w:eastAsia="Times New Roman" w:hAnsi="Times New Roman" w:cs="Times New Roman"/>
          <w:i/>
          <w:snapToGrid w:val="0"/>
          <w:kern w:val="22"/>
          <w:lang w:val="en-GB"/>
        </w:rPr>
        <w:t>further notes</w:t>
      </w:r>
      <w:r w:rsidRPr="00D57C40">
        <w:rPr>
          <w:rFonts w:ascii="Times New Roman" w:eastAsia="Times New Roman" w:hAnsi="Times New Roman" w:cs="Times New Roman"/>
          <w:iCs/>
          <w:snapToGrid w:val="0"/>
          <w:kern w:val="22"/>
          <w:lang w:val="en-GB"/>
        </w:rPr>
        <w:t xml:space="preserve"> that there are cases in which there may be no consensus on whether the result of a synthetic biology application is “living” or not;</w:t>
      </w:r>
    </w:p>
    <w:p w14:paraId="18D83F8E"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rPr>
      </w:pPr>
      <w:r w:rsidRPr="00D57C40">
        <w:rPr>
          <w:rFonts w:ascii="Times New Roman" w:eastAsia="Times New Roman" w:hAnsi="Times New Roman" w:cs="Times New Roman"/>
          <w:i/>
          <w:snapToGrid w:val="0"/>
          <w:kern w:val="22"/>
          <w:lang w:val="en-GB"/>
        </w:rPr>
        <w:t>Invites</w:t>
      </w:r>
      <w:r w:rsidRPr="00D57C40">
        <w:rPr>
          <w:rFonts w:ascii="Times New Roman" w:eastAsia="Times New Roman" w:hAnsi="Times New Roman" w:cs="Times New Roman"/>
          <w:i/>
          <w:iCs/>
          <w:snapToGrid w:val="0"/>
          <w:color w:val="000000"/>
          <w:kern w:val="22"/>
          <w:lang w:val="en-GB"/>
        </w:rPr>
        <w:t xml:space="preserve"> </w:t>
      </w:r>
      <w:r w:rsidRPr="00D57C40">
        <w:rPr>
          <w:rFonts w:ascii="Times New Roman" w:eastAsia="Times New Roman" w:hAnsi="Times New Roman" w:cs="Times New Roman"/>
          <w:snapToGrid w:val="0"/>
          <w:color w:val="000000"/>
          <w:kern w:val="22"/>
          <w:lang w:val="en-GB"/>
        </w:rPr>
        <w:t>Parties, in accordance with their applicable domestic legislation or national circumstances, to take into account, as appropriate, socio-economic, cultural and ethical considerations when identifying the potential benefits and potential adverse effects of organisms, components and products resulting from synthetic biology techniques in the context of the three objectives of the Convention;</w:t>
      </w:r>
    </w:p>
    <w:p w14:paraId="3B0AE22F"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i/>
          <w:snapToGrid w:val="0"/>
          <w:kern w:val="22"/>
          <w:lang w:val="en-GB"/>
        </w:rPr>
        <w:t>Encourages</w:t>
      </w:r>
      <w:r w:rsidRPr="00D57C40">
        <w:rPr>
          <w:rFonts w:ascii="Times New Roman" w:eastAsia="Times New Roman" w:hAnsi="Times New Roman" w:cs="Times New Roman"/>
          <w:snapToGrid w:val="0"/>
          <w:color w:val="000000"/>
          <w:kern w:val="22"/>
          <w:lang w:val="en-GB" w:eastAsia="en-CA"/>
        </w:rPr>
        <w:t xml:space="preserve"> Parties and </w:t>
      </w:r>
      <w:r w:rsidRPr="00D57C40">
        <w:rPr>
          <w:rFonts w:ascii="Times New Roman" w:eastAsia="Times New Roman" w:hAnsi="Times New Roman" w:cs="Times New Roman"/>
          <w:i/>
          <w:snapToGrid w:val="0"/>
          <w:color w:val="000000"/>
          <w:kern w:val="22"/>
          <w:lang w:val="en-GB" w:eastAsia="en-CA"/>
        </w:rPr>
        <w:t xml:space="preserve">invites </w:t>
      </w:r>
      <w:r w:rsidRPr="00D57C40">
        <w:rPr>
          <w:rFonts w:ascii="Times New Roman" w:eastAsia="Times New Roman" w:hAnsi="Times New Roman" w:cs="Times New Roman"/>
          <w:snapToGrid w:val="0"/>
          <w:color w:val="000000"/>
          <w:kern w:val="22"/>
          <w:lang w:val="en-GB" w:eastAsia="en-CA"/>
        </w:rPr>
        <w:t xml:space="preserve">other Governments and relevant organizations, in the context of the three objectives of the Convention and taking into account, </w:t>
      </w:r>
      <w:r w:rsidR="002A123D" w:rsidRPr="00D57C40">
        <w:rPr>
          <w:rFonts w:ascii="Times New Roman" w:eastAsia="Times New Roman" w:hAnsi="Times New Roman" w:cs="Times New Roman"/>
          <w:snapToGrid w:val="0"/>
          <w:color w:val="000000"/>
          <w:kern w:val="22"/>
          <w:lang w:val="en-GB" w:eastAsia="en-CA"/>
        </w:rPr>
        <w:t>if</w:t>
      </w:r>
      <w:r w:rsidRPr="00D57C40">
        <w:rPr>
          <w:rFonts w:ascii="Times New Roman" w:eastAsia="Times New Roman" w:hAnsi="Times New Roman" w:cs="Times New Roman"/>
          <w:snapToGrid w:val="0"/>
          <w:color w:val="000000"/>
          <w:kern w:val="22"/>
          <w:lang w:val="en-GB" w:eastAsia="en-CA"/>
        </w:rPr>
        <w:t xml:space="preserve"> appropriate</w:t>
      </w:r>
      <w:r w:rsidR="002A123D" w:rsidRPr="00D57C40">
        <w:rPr>
          <w:rFonts w:ascii="Times New Roman" w:eastAsia="Times New Roman" w:hAnsi="Times New Roman" w:cs="Times New Roman"/>
          <w:snapToGrid w:val="0"/>
          <w:color w:val="000000"/>
          <w:kern w:val="22"/>
          <w:lang w:val="en-GB" w:eastAsia="en-CA"/>
        </w:rPr>
        <w:t xml:space="preserve"> and</w:t>
      </w:r>
      <w:r w:rsidR="006D3F19" w:rsidRPr="00D57C40">
        <w:rPr>
          <w:rFonts w:ascii="Times New Roman" w:eastAsia="Times New Roman" w:hAnsi="Times New Roman" w:cs="Times New Roman"/>
          <w:snapToGrid w:val="0"/>
          <w:color w:val="000000"/>
          <w:kern w:val="22"/>
          <w:lang w:val="en-GB" w:eastAsia="en-CA"/>
        </w:rPr>
        <w:t xml:space="preserve"> in accordance </w:t>
      </w:r>
      <w:r w:rsidR="002A123D" w:rsidRPr="00D57C40">
        <w:rPr>
          <w:rFonts w:ascii="Times New Roman" w:eastAsia="Times New Roman" w:hAnsi="Times New Roman" w:cs="Times New Roman"/>
          <w:snapToGrid w:val="0"/>
          <w:color w:val="000000"/>
          <w:kern w:val="22"/>
          <w:lang w:val="en-GB" w:eastAsia="en-CA"/>
        </w:rPr>
        <w:t xml:space="preserve">with </w:t>
      </w:r>
      <w:r w:rsidR="002A123D" w:rsidRPr="00D57C40">
        <w:rPr>
          <w:rFonts w:ascii="Times New Roman" w:eastAsia="Times New Roman" w:hAnsi="Times New Roman" w:cs="Times New Roman"/>
          <w:snapToGrid w:val="0"/>
          <w:color w:val="000000"/>
          <w:kern w:val="22"/>
          <w:lang w:val="en-GB"/>
        </w:rPr>
        <w:t>domestic legislation or national circumstances</w:t>
      </w:r>
      <w:r w:rsidRPr="00D57C40">
        <w:rPr>
          <w:rFonts w:ascii="Times New Roman" w:eastAsia="Times New Roman" w:hAnsi="Times New Roman" w:cs="Times New Roman"/>
          <w:snapToGrid w:val="0"/>
          <w:color w:val="000000"/>
          <w:kern w:val="22"/>
          <w:lang w:val="en-GB" w:eastAsia="en-CA"/>
        </w:rPr>
        <w:t xml:space="preserve">, </w:t>
      </w:r>
      <w:r w:rsidRPr="00D57C40">
        <w:rPr>
          <w:rFonts w:ascii="Times New Roman" w:eastAsia="Times New Roman" w:hAnsi="Times New Roman" w:cs="Times New Roman"/>
          <w:snapToGrid w:val="0"/>
          <w:kern w:val="22"/>
          <w:lang w:val="en-GB" w:eastAsia="en-CA"/>
        </w:rPr>
        <w:t>socio-economic, cultural and ethical considerations</w:t>
      </w:r>
      <w:r w:rsidRPr="00D57C40">
        <w:rPr>
          <w:rFonts w:ascii="Times New Roman" w:eastAsia="Times New Roman" w:hAnsi="Times New Roman" w:cs="Times New Roman"/>
          <w:snapToGrid w:val="0"/>
          <w:color w:val="000000"/>
          <w:kern w:val="22"/>
          <w:lang w:val="en-GB" w:eastAsia="en-CA"/>
        </w:rPr>
        <w:t>:</w:t>
      </w:r>
    </w:p>
    <w:p w14:paraId="2B93F65F" w14:textId="77777777" w:rsidR="0054713A" w:rsidRPr="00D57C40" w:rsidRDefault="0054713A" w:rsidP="00D57C40">
      <w:pPr>
        <w:numPr>
          <w:ilvl w:val="0"/>
          <w:numId w:val="14"/>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To conduct research on the benefits and adverse effects of organisms, components and products of synthetic biology on biodiversity, with a view to filling knowledge gaps and identifying how those effects relate to the objectives of the Convention and its Protocols;</w:t>
      </w:r>
    </w:p>
    <w:p w14:paraId="665F776C" w14:textId="77777777" w:rsidR="0054713A" w:rsidRPr="00D57C40" w:rsidRDefault="0054713A" w:rsidP="00D57C40">
      <w:pPr>
        <w:numPr>
          <w:ilvl w:val="0"/>
          <w:numId w:val="14"/>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To promote and enable public and multi-stakeholder dialogues and awareness-raising activities on the potential benefits and potential adverse effects of organisms, components and products of synthetic biology on biodiversity, involving all relevant stakeholders and with the full and effective engagement of indigenous peoples and local communities;</w:t>
      </w:r>
    </w:p>
    <w:p w14:paraId="77754D10" w14:textId="77777777" w:rsidR="0054713A" w:rsidRPr="00D57C40" w:rsidRDefault="0054713A" w:rsidP="00D57C40">
      <w:pPr>
        <w:numPr>
          <w:ilvl w:val="0"/>
          <w:numId w:val="14"/>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To cooperate in the development of guidance and capacity-building activities with a view to assessing the potential benefits and potential adverse effects of organisms, components and products of synthetic biology and, if necessary, updating and adapting current methodologies for risk assessment of living modified organisms to organisms resulting from synthetic biology, as appropriate;</w:t>
      </w:r>
    </w:p>
    <w:p w14:paraId="6A1A4F0E"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snapToGrid w:val="0"/>
          <w:kern w:val="22"/>
          <w:lang w:val="en-GB"/>
        </w:rPr>
      </w:pPr>
      <w:bookmarkStart w:id="0" w:name="_Ref445198668"/>
      <w:r w:rsidRPr="00DB0F3D">
        <w:rPr>
          <w:rFonts w:ascii="Times New Roman" w:eastAsia="Times New Roman" w:hAnsi="Times New Roman" w:cs="Times New Roman"/>
          <w:i/>
          <w:snapToGrid w:val="0"/>
          <w:kern w:val="22"/>
          <w:lang w:val="en-GB"/>
        </w:rPr>
        <w:t xml:space="preserve">Invites </w:t>
      </w:r>
      <w:r w:rsidRPr="00D57C40">
        <w:rPr>
          <w:rFonts w:ascii="Times New Roman" w:eastAsia="Times New Roman" w:hAnsi="Times New Roman" w:cs="Times New Roman"/>
          <w:snapToGrid w:val="0"/>
          <w:kern w:val="22"/>
          <w:lang w:val="en-GB"/>
        </w:rPr>
        <w:t>Parties, other Governments, relevant organizations and indigenous peoples and local communities to submit to the Executive Secretary information and supporting documentation on:</w:t>
      </w:r>
      <w:bookmarkEnd w:id="0"/>
    </w:p>
    <w:p w14:paraId="0E57A9AD" w14:textId="77777777" w:rsidR="0054713A" w:rsidRPr="00D57C40" w:rsidRDefault="0054713A" w:rsidP="00D44347">
      <w:pPr>
        <w:numPr>
          <w:ilvl w:val="0"/>
          <w:numId w:val="16"/>
        </w:numPr>
        <w:suppressLineNumbers/>
        <w:suppressAutoHyphens/>
        <w:spacing w:before="120" w:after="120" w:line="240" w:lineRule="auto"/>
        <w:ind w:left="0" w:firstLine="709"/>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 xml:space="preserve">Research, cooperation and activities noted in paragraph </w:t>
      </w:r>
      <w:r w:rsidR="00FB4F96" w:rsidRPr="00D57C40">
        <w:rPr>
          <w:rFonts w:ascii="Times New Roman" w:eastAsia="Times New Roman" w:hAnsi="Times New Roman" w:cs="Times New Roman"/>
          <w:snapToGrid w:val="0"/>
          <w:color w:val="000000"/>
          <w:kern w:val="22"/>
          <w:lang w:val="en-GB" w:eastAsia="en-CA"/>
        </w:rPr>
        <w:t>9</w:t>
      </w:r>
      <w:r w:rsidRPr="00D57C40">
        <w:rPr>
          <w:rFonts w:ascii="Times New Roman" w:eastAsia="Times New Roman" w:hAnsi="Times New Roman" w:cs="Times New Roman"/>
          <w:snapToGrid w:val="0"/>
          <w:color w:val="000000"/>
          <w:kern w:val="22"/>
          <w:lang w:val="en-GB" w:eastAsia="en-CA"/>
        </w:rPr>
        <w:t xml:space="preserve"> above;</w:t>
      </w:r>
    </w:p>
    <w:p w14:paraId="5415004D" w14:textId="77777777" w:rsidR="0054713A" w:rsidRPr="00D57C40" w:rsidRDefault="0054713A" w:rsidP="00D44347">
      <w:pPr>
        <w:numPr>
          <w:ilvl w:val="0"/>
          <w:numId w:val="16"/>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Evidence of benefits and adverse effects of synthetic biology vis-à-vis the three objectives of the Convention;</w:t>
      </w:r>
    </w:p>
    <w:p w14:paraId="44B97B7D" w14:textId="77777777" w:rsidR="0054713A" w:rsidRPr="00D57C40" w:rsidRDefault="0054713A" w:rsidP="00D44347">
      <w:pPr>
        <w:numPr>
          <w:ilvl w:val="0"/>
          <w:numId w:val="16"/>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Experiences in conducting risk assessments of organisms, components and products of synthetic biology, including any challenges encountered, lessons learned and implications for risk assessment frameworks;</w:t>
      </w:r>
    </w:p>
    <w:p w14:paraId="1AC34B5F" w14:textId="77777777" w:rsidR="0054713A" w:rsidRPr="00D57C40" w:rsidRDefault="0054713A" w:rsidP="00D44347">
      <w:pPr>
        <w:numPr>
          <w:ilvl w:val="0"/>
          <w:numId w:val="16"/>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Examples of risk management and other measures that have been put in place to avoid or minimize the potential adverse effects of organisms, components and products of synthetic biology, including experiences of safe use and best practices for the safe handling of organisms developed through synthetic biology;</w:t>
      </w:r>
    </w:p>
    <w:p w14:paraId="512F30A3" w14:textId="77777777" w:rsidR="0054713A" w:rsidRPr="00D57C40" w:rsidRDefault="0054713A" w:rsidP="00D44347">
      <w:pPr>
        <w:numPr>
          <w:ilvl w:val="0"/>
          <w:numId w:val="16"/>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Regulations, policies and guidelines in place or under development which are directly relevant to synthetic biology;</w:t>
      </w:r>
    </w:p>
    <w:p w14:paraId="1A69AEBD" w14:textId="77777777" w:rsidR="000C354D" w:rsidRPr="00D57C40" w:rsidRDefault="000C354D" w:rsidP="00D44347">
      <w:pPr>
        <w:numPr>
          <w:ilvl w:val="0"/>
          <w:numId w:val="16"/>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Knowledge, experience and perspectives of indigenous peoples and local communities in the context of living in harmony with nature for comparison and better understanding of the potential benefits and adverse effects of synthetic biology</w:t>
      </w:r>
      <w:r w:rsidR="00943E6E" w:rsidRPr="00D57C40">
        <w:rPr>
          <w:rFonts w:ascii="Times New Roman" w:eastAsia="Times New Roman" w:hAnsi="Times New Roman" w:cs="Times New Roman"/>
          <w:snapToGrid w:val="0"/>
          <w:color w:val="000000"/>
          <w:kern w:val="22"/>
          <w:lang w:val="en-GB" w:eastAsia="en-CA"/>
        </w:rPr>
        <w:t>;</w:t>
      </w:r>
    </w:p>
    <w:p w14:paraId="6361541C"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i/>
          <w:iCs/>
          <w:snapToGrid w:val="0"/>
          <w:kern w:val="22"/>
          <w:lang w:val="en-GB" w:eastAsia="en-CA"/>
        </w:rPr>
      </w:pPr>
      <w:r w:rsidRPr="00D57C40">
        <w:rPr>
          <w:rFonts w:ascii="Times New Roman" w:eastAsia="Times New Roman" w:hAnsi="Times New Roman" w:cs="Times New Roman"/>
          <w:i/>
          <w:snapToGrid w:val="0"/>
          <w:kern w:val="22"/>
          <w:lang w:val="en-GB"/>
        </w:rPr>
        <w:t>Decides</w:t>
      </w:r>
      <w:r w:rsidRPr="00D57C40">
        <w:rPr>
          <w:rFonts w:ascii="Times New Roman" w:eastAsia="Times New Roman" w:hAnsi="Times New Roman" w:cs="Times New Roman"/>
          <w:snapToGrid w:val="0"/>
          <w:kern w:val="22"/>
          <w:lang w:val="en-GB" w:eastAsia="en-CA"/>
        </w:rPr>
        <w:t xml:space="preserve"> to extend the mandate of the current </w:t>
      </w:r>
      <w:r w:rsidR="00C15287" w:rsidRPr="00D57C40">
        <w:rPr>
          <w:rFonts w:ascii="Times New Roman" w:eastAsia="Times New Roman" w:hAnsi="Times New Roman" w:cs="Times New Roman"/>
          <w:snapToGrid w:val="0"/>
          <w:kern w:val="22"/>
          <w:lang w:val="en-GB" w:eastAsia="en-CA"/>
        </w:rPr>
        <w:t>Ad Hoc Technical Expert Group</w:t>
      </w:r>
      <w:r w:rsidRPr="00D57C40">
        <w:rPr>
          <w:rFonts w:ascii="Times New Roman" w:eastAsia="Times New Roman" w:hAnsi="Times New Roman" w:cs="Times New Roman"/>
          <w:snapToGrid w:val="0"/>
          <w:kern w:val="22"/>
          <w:lang w:val="en-GB" w:eastAsia="en-CA"/>
        </w:rPr>
        <w:t xml:space="preserve"> on Synthetic Biology in accordance with the terms of reference </w:t>
      </w:r>
      <w:r w:rsidR="009D52B7" w:rsidRPr="00D57C40">
        <w:rPr>
          <w:rFonts w:ascii="Times New Roman" w:eastAsia="Times New Roman" w:hAnsi="Times New Roman" w:cs="Times New Roman"/>
          <w:snapToGrid w:val="0"/>
          <w:kern w:val="22"/>
          <w:lang w:val="en-GB" w:eastAsia="en-CA"/>
        </w:rPr>
        <w:t xml:space="preserve">annexed </w:t>
      </w:r>
      <w:r w:rsidRPr="00D57C40">
        <w:rPr>
          <w:rFonts w:ascii="Times New Roman" w:eastAsia="Times New Roman" w:hAnsi="Times New Roman" w:cs="Times New Roman"/>
          <w:snapToGrid w:val="0"/>
          <w:kern w:val="22"/>
          <w:lang w:val="en-GB" w:eastAsia="en-CA"/>
        </w:rPr>
        <w:t>hereto and also to contribute to the completion of the assessment as requested in paragraph 2 of decision XII/24;</w:t>
      </w:r>
    </w:p>
    <w:p w14:paraId="27E4B301"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i/>
          <w:iCs/>
          <w:snapToGrid w:val="0"/>
          <w:kern w:val="22"/>
          <w:lang w:val="en-GB" w:eastAsia="en-CA"/>
        </w:rPr>
      </w:pPr>
      <w:r w:rsidRPr="00D57C40">
        <w:rPr>
          <w:rFonts w:ascii="Times New Roman" w:eastAsia="Times New Roman" w:hAnsi="Times New Roman" w:cs="Times New Roman"/>
          <w:i/>
          <w:snapToGrid w:val="0"/>
          <w:kern w:val="22"/>
          <w:lang w:val="en-GB"/>
        </w:rPr>
        <w:t>Also</w:t>
      </w:r>
      <w:r w:rsidRPr="00D57C40">
        <w:rPr>
          <w:rFonts w:ascii="Times New Roman" w:eastAsia="Times New Roman" w:hAnsi="Times New Roman" w:cs="Times New Roman"/>
          <w:i/>
          <w:iCs/>
          <w:snapToGrid w:val="0"/>
          <w:kern w:val="22"/>
          <w:lang w:val="en-GB" w:eastAsia="en-CA"/>
        </w:rPr>
        <w:t xml:space="preserve"> decides</w:t>
      </w:r>
      <w:r w:rsidRPr="00D57C40">
        <w:rPr>
          <w:rFonts w:ascii="Times New Roman" w:eastAsia="Times New Roman" w:hAnsi="Times New Roman" w:cs="Times New Roman"/>
          <w:snapToGrid w:val="0"/>
          <w:kern w:val="22"/>
          <w:lang w:val="en-GB" w:eastAsia="en-CA"/>
        </w:rPr>
        <w:t xml:space="preserve"> to extend the open-ended online forum to support the work of the </w:t>
      </w:r>
      <w:r w:rsidR="00C15287" w:rsidRPr="00D57C40">
        <w:rPr>
          <w:rFonts w:ascii="Times New Roman" w:eastAsia="Times New Roman" w:hAnsi="Times New Roman" w:cs="Times New Roman"/>
          <w:snapToGrid w:val="0"/>
          <w:kern w:val="22"/>
          <w:lang w:val="en-GB" w:eastAsia="en-CA"/>
        </w:rPr>
        <w:t>Ad Hoc Technical Expert Group</w:t>
      </w:r>
      <w:r w:rsidRPr="00D57C40">
        <w:rPr>
          <w:rFonts w:ascii="Times New Roman" w:eastAsia="Times New Roman" w:hAnsi="Times New Roman" w:cs="Times New Roman"/>
          <w:snapToGrid w:val="0"/>
          <w:kern w:val="22"/>
          <w:lang w:val="en-GB" w:eastAsia="en-CA"/>
        </w:rPr>
        <w:t xml:space="preserve"> on Synthetic Biology, and invites Parties, other Governments, indigenous peoples and local communities and relevant organizations to continue nominating experts to take part in the open-ended online forum;</w:t>
      </w:r>
    </w:p>
    <w:p w14:paraId="0BB3F85F"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i/>
          <w:iCs/>
          <w:snapToGrid w:val="0"/>
          <w:kern w:val="22"/>
          <w:lang w:val="en-GB" w:eastAsia="en-CA"/>
        </w:rPr>
      </w:pPr>
      <w:r w:rsidRPr="00D57C40">
        <w:rPr>
          <w:rFonts w:ascii="Times New Roman" w:eastAsia="Times New Roman" w:hAnsi="Times New Roman" w:cs="Times New Roman"/>
          <w:i/>
          <w:snapToGrid w:val="0"/>
          <w:kern w:val="22"/>
          <w:lang w:val="en-GB"/>
        </w:rPr>
        <w:lastRenderedPageBreak/>
        <w:t>Requests</w:t>
      </w:r>
      <w:r w:rsidRPr="00D57C40">
        <w:rPr>
          <w:rFonts w:ascii="Times New Roman" w:eastAsia="Times New Roman" w:hAnsi="Times New Roman" w:cs="Times New Roman"/>
          <w:snapToGrid w:val="0"/>
          <w:kern w:val="22"/>
          <w:lang w:val="en-GB"/>
        </w:rPr>
        <w:t xml:space="preserve"> the Subsidiary Body on Scientific, Technical and Technological Advice to review the recommendations of the </w:t>
      </w:r>
      <w:r w:rsidR="00C15287" w:rsidRPr="00D57C40">
        <w:rPr>
          <w:rFonts w:ascii="Times New Roman" w:eastAsia="Times New Roman" w:hAnsi="Times New Roman" w:cs="Times New Roman"/>
          <w:snapToGrid w:val="0"/>
          <w:kern w:val="22"/>
          <w:lang w:val="en-GB"/>
        </w:rPr>
        <w:t>Ad Hoc Technical Expert Group</w:t>
      </w:r>
      <w:r w:rsidRPr="00D57C40">
        <w:rPr>
          <w:rFonts w:ascii="Times New Roman" w:eastAsia="Times New Roman" w:hAnsi="Times New Roman" w:cs="Times New Roman"/>
          <w:snapToGrid w:val="0"/>
          <w:kern w:val="22"/>
          <w:lang w:val="en-GB"/>
        </w:rPr>
        <w:t xml:space="preserve"> on Synthetic Biology and make further recommendation to the Conference of the Parties</w:t>
      </w:r>
      <w:r w:rsidR="005774DC" w:rsidRPr="00D57C40">
        <w:rPr>
          <w:rFonts w:ascii="Times New Roman" w:eastAsia="Times New Roman" w:hAnsi="Times New Roman" w:cs="Times New Roman"/>
          <w:snapToGrid w:val="0"/>
          <w:kern w:val="22"/>
          <w:lang w:val="en-GB"/>
        </w:rPr>
        <w:t>,</w:t>
      </w:r>
      <w:r w:rsidRPr="00D57C40">
        <w:rPr>
          <w:rFonts w:ascii="Times New Roman" w:eastAsia="Times New Roman" w:hAnsi="Times New Roman" w:cs="Times New Roman"/>
          <w:snapToGrid w:val="0"/>
          <w:kern w:val="22"/>
          <w:lang w:val="en-GB"/>
        </w:rPr>
        <w:t xml:space="preserve"> including on the analysis using the criteria set out in paragraph 12 of decision IX/29;</w:t>
      </w:r>
    </w:p>
    <w:p w14:paraId="124C012C"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i/>
          <w:snapToGrid w:val="0"/>
          <w:kern w:val="22"/>
          <w:lang w:val="en-GB"/>
        </w:rPr>
        <w:t xml:space="preserve">Requests </w:t>
      </w:r>
      <w:r w:rsidRPr="00336AE7">
        <w:rPr>
          <w:rFonts w:ascii="Times New Roman" w:eastAsia="Times New Roman" w:hAnsi="Times New Roman" w:cs="Times New Roman"/>
          <w:snapToGrid w:val="0"/>
          <w:kern w:val="22"/>
          <w:lang w:val="en-GB"/>
        </w:rPr>
        <w:t>the</w:t>
      </w:r>
      <w:r w:rsidRPr="00D57C40">
        <w:rPr>
          <w:rFonts w:ascii="Times New Roman" w:eastAsia="Times New Roman" w:hAnsi="Times New Roman" w:cs="Times New Roman"/>
          <w:snapToGrid w:val="0"/>
          <w:kern w:val="22"/>
          <w:lang w:val="en-GB"/>
        </w:rPr>
        <w:t xml:space="preserve"> Executive Secretary, subject to the availability of resources:</w:t>
      </w:r>
    </w:p>
    <w:p w14:paraId="08D5B25B" w14:textId="77777777" w:rsidR="0054713A" w:rsidRPr="00D57C40" w:rsidRDefault="00336AE7" w:rsidP="00095E07">
      <w:pPr>
        <w:numPr>
          <w:ilvl w:val="0"/>
          <w:numId w:val="15"/>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Pr>
          <w:rFonts w:ascii="Times New Roman" w:eastAsia="Times New Roman" w:hAnsi="Times New Roman" w:cs="Times New Roman"/>
          <w:snapToGrid w:val="0"/>
          <w:color w:val="000000"/>
          <w:kern w:val="22"/>
          <w:lang w:val="en-GB" w:eastAsia="en-CA"/>
        </w:rPr>
        <w:t>To c</w:t>
      </w:r>
      <w:r w:rsidR="0054713A" w:rsidRPr="00D57C40">
        <w:rPr>
          <w:rFonts w:ascii="Times New Roman" w:eastAsia="Times New Roman" w:hAnsi="Times New Roman" w:cs="Times New Roman"/>
          <w:snapToGrid w:val="0"/>
          <w:color w:val="000000"/>
          <w:kern w:val="22"/>
          <w:lang w:val="en-GB" w:eastAsia="en-CA"/>
        </w:rPr>
        <w:t>ontinue to facilitate moderated discussions under the open-ended online forum on synthetic biology through the Biosafety Clearing-House, and to continue to invite Parties, other Governments, indigenous peoples and local communities and relevant organizations to nominate experts to take part in the forum;</w:t>
      </w:r>
    </w:p>
    <w:p w14:paraId="0927F779" w14:textId="77777777" w:rsidR="0054713A" w:rsidRPr="00D57C40" w:rsidRDefault="0054713A" w:rsidP="00095E07">
      <w:pPr>
        <w:numPr>
          <w:ilvl w:val="0"/>
          <w:numId w:val="15"/>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 xml:space="preserve">To make the information received through paragraph </w:t>
      </w:r>
      <w:r w:rsidR="00B75D1B" w:rsidRPr="00D57C40">
        <w:rPr>
          <w:rFonts w:ascii="Times New Roman" w:eastAsia="Times New Roman" w:hAnsi="Times New Roman" w:cs="Times New Roman"/>
          <w:snapToGrid w:val="0"/>
          <w:color w:val="000000"/>
          <w:kern w:val="22"/>
          <w:lang w:val="en-GB" w:eastAsia="en-CA"/>
        </w:rPr>
        <w:t>10</w:t>
      </w:r>
      <w:r w:rsidR="00616EC2" w:rsidRPr="00D57C40">
        <w:rPr>
          <w:rFonts w:ascii="Times New Roman" w:eastAsia="Times New Roman" w:hAnsi="Times New Roman" w:cs="Times New Roman"/>
          <w:snapToGrid w:val="0"/>
          <w:color w:val="000000"/>
          <w:kern w:val="22"/>
          <w:lang w:val="en-GB" w:eastAsia="en-CA"/>
        </w:rPr>
        <w:t xml:space="preserve"> </w:t>
      </w:r>
      <w:r w:rsidRPr="00D57C40">
        <w:rPr>
          <w:rFonts w:ascii="Times New Roman" w:eastAsia="Times New Roman" w:hAnsi="Times New Roman" w:cs="Times New Roman"/>
          <w:snapToGrid w:val="0"/>
          <w:color w:val="000000"/>
          <w:kern w:val="22"/>
          <w:lang w:val="en-GB" w:eastAsia="en-CA"/>
        </w:rPr>
        <w:t>above available online;</w:t>
      </w:r>
    </w:p>
    <w:p w14:paraId="5D4D8917" w14:textId="77777777" w:rsidR="0054713A" w:rsidRPr="00D57C40" w:rsidRDefault="0054713A" w:rsidP="008A0782">
      <w:pPr>
        <w:numPr>
          <w:ilvl w:val="0"/>
          <w:numId w:val="15"/>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To compile and synthesize the results of the work referred to in the paragraphs above and make them available for further discussion through the online forum and the Ad Hoc Technical Expert Group;</w:t>
      </w:r>
    </w:p>
    <w:p w14:paraId="029110AD" w14:textId="77777777" w:rsidR="0054713A" w:rsidRPr="00D57C40" w:rsidRDefault="0054713A" w:rsidP="00DB0F3D">
      <w:pPr>
        <w:numPr>
          <w:ilvl w:val="0"/>
          <w:numId w:val="15"/>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 xml:space="preserve">To convene moderated online discussions under the open-ended online forum and, subject to the availability of funds, a face-to-face meeting of the </w:t>
      </w:r>
      <w:r w:rsidR="00C15287" w:rsidRPr="00D57C40">
        <w:rPr>
          <w:rFonts w:ascii="Times New Roman" w:eastAsia="Times New Roman" w:hAnsi="Times New Roman" w:cs="Times New Roman"/>
          <w:snapToGrid w:val="0"/>
          <w:color w:val="000000"/>
          <w:kern w:val="22"/>
          <w:lang w:val="en-GB" w:eastAsia="en-CA"/>
        </w:rPr>
        <w:t>Ad Hoc Technical Expert Group</w:t>
      </w:r>
      <w:r w:rsidRPr="00D57C40">
        <w:rPr>
          <w:rFonts w:ascii="Times New Roman" w:eastAsia="Times New Roman" w:hAnsi="Times New Roman" w:cs="Times New Roman"/>
          <w:snapToGrid w:val="0"/>
          <w:color w:val="000000"/>
          <w:kern w:val="22"/>
          <w:lang w:val="en-GB" w:eastAsia="en-CA"/>
        </w:rPr>
        <w:t xml:space="preserve"> on Synthetic Biology with the terms of reference annexed to the present decision, and submit the report of the </w:t>
      </w:r>
      <w:r w:rsidR="00C15287" w:rsidRPr="00D57C40">
        <w:rPr>
          <w:rFonts w:ascii="Times New Roman" w:eastAsia="Times New Roman" w:hAnsi="Times New Roman" w:cs="Times New Roman"/>
          <w:snapToGrid w:val="0"/>
          <w:color w:val="000000"/>
          <w:kern w:val="22"/>
          <w:lang w:val="en-GB" w:eastAsia="en-CA"/>
        </w:rPr>
        <w:t>Ad Hoc Technical Expert Group</w:t>
      </w:r>
      <w:r w:rsidRPr="00D57C40">
        <w:rPr>
          <w:rFonts w:ascii="Times New Roman" w:eastAsia="Times New Roman" w:hAnsi="Times New Roman" w:cs="Times New Roman"/>
          <w:snapToGrid w:val="0"/>
          <w:color w:val="000000"/>
          <w:kern w:val="22"/>
          <w:lang w:val="en-GB" w:eastAsia="en-CA"/>
        </w:rPr>
        <w:t xml:space="preserve"> to peer review by Parties for consideration by the Subsidiary Body on Scientific, Technical and Technological Advice at a meeting held prior to the fourteenth meeting of the Conference of the Parties;</w:t>
      </w:r>
    </w:p>
    <w:p w14:paraId="12395DBF" w14:textId="77777777" w:rsidR="0054713A" w:rsidRPr="00D57C40" w:rsidRDefault="0054713A" w:rsidP="00D57C40">
      <w:pPr>
        <w:numPr>
          <w:ilvl w:val="0"/>
          <w:numId w:val="15"/>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To cooperate and establish synergies with other United Nations and international organizations whose mandates are relevant to synthetic biology;</w:t>
      </w:r>
    </w:p>
    <w:p w14:paraId="3DCE11E6" w14:textId="77777777" w:rsidR="00BC43E4" w:rsidRPr="00D57C40" w:rsidRDefault="0054713A" w:rsidP="00D57C40">
      <w:pPr>
        <w:numPr>
          <w:ilvl w:val="0"/>
          <w:numId w:val="15"/>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To promote the full and effective engagement of indigenous peoples and local communities in future activities relating to synthetic biology under the Convention;</w:t>
      </w:r>
    </w:p>
    <w:p w14:paraId="2591872A" w14:textId="77777777" w:rsidR="00BC43E4" w:rsidRPr="00D57C40" w:rsidRDefault="00BC43E4" w:rsidP="00D57C40">
      <w:pPr>
        <w:numPr>
          <w:ilvl w:val="0"/>
          <w:numId w:val="15"/>
        </w:numPr>
        <w:suppressLineNumbers/>
        <w:suppressAutoHyphens/>
        <w:spacing w:before="120" w:after="120" w:line="240" w:lineRule="auto"/>
        <w:ind w:left="0" w:firstLine="720"/>
        <w:jc w:val="both"/>
        <w:rPr>
          <w:rFonts w:ascii="Times New Roman" w:eastAsia="Times New Roman" w:hAnsi="Times New Roman" w:cs="Times New Roman"/>
          <w:snapToGrid w:val="0"/>
          <w:color w:val="000000"/>
          <w:kern w:val="22"/>
          <w:lang w:val="en-GB" w:eastAsia="en-CA"/>
        </w:rPr>
      </w:pPr>
      <w:r w:rsidRPr="00D57C40">
        <w:rPr>
          <w:rFonts w:ascii="Times New Roman" w:eastAsia="Times New Roman" w:hAnsi="Times New Roman" w:cs="Times New Roman"/>
          <w:snapToGrid w:val="0"/>
          <w:color w:val="000000"/>
          <w:kern w:val="22"/>
          <w:lang w:val="en-GB" w:eastAsia="en-CA"/>
        </w:rPr>
        <w:t>To facilitate, in collaboration with relevant research institutions and organizations, capacity</w:t>
      </w:r>
      <w:r w:rsidR="00D23EAD" w:rsidRPr="00D57C40">
        <w:rPr>
          <w:rFonts w:ascii="Times New Roman" w:eastAsia="Times New Roman" w:hAnsi="Times New Roman" w:cs="Times New Roman"/>
          <w:snapToGrid w:val="0"/>
          <w:color w:val="000000"/>
          <w:kern w:val="22"/>
          <w:lang w:val="en-GB" w:eastAsia="en-CA"/>
        </w:rPr>
        <w:t>-</w:t>
      </w:r>
      <w:r w:rsidRPr="00D57C40">
        <w:rPr>
          <w:rFonts w:ascii="Times New Roman" w:eastAsia="Times New Roman" w:hAnsi="Times New Roman" w:cs="Times New Roman"/>
          <w:snapToGrid w:val="0"/>
          <w:color w:val="000000"/>
          <w:kern w:val="22"/>
          <w:lang w:val="en-GB" w:eastAsia="en-CA"/>
        </w:rPr>
        <w:t xml:space="preserve">building and support to developing countries, </w:t>
      </w:r>
      <w:r w:rsidR="0077122E" w:rsidRPr="00D57C40">
        <w:rPr>
          <w:rFonts w:ascii="Times New Roman" w:eastAsia="Times New Roman" w:hAnsi="Times New Roman" w:cs="Times New Roman"/>
          <w:snapToGrid w:val="0"/>
          <w:color w:val="000000"/>
          <w:kern w:val="22"/>
          <w:lang w:val="en-GB" w:eastAsia="en-CA"/>
        </w:rPr>
        <w:t xml:space="preserve">in particular the least developed countries, small island developing States </w:t>
      </w:r>
      <w:r w:rsidRPr="00D57C40">
        <w:rPr>
          <w:rFonts w:ascii="Times New Roman" w:eastAsia="Times New Roman" w:hAnsi="Times New Roman" w:cs="Times New Roman"/>
          <w:snapToGrid w:val="0"/>
          <w:color w:val="000000"/>
          <w:kern w:val="22"/>
          <w:lang w:val="en-GB" w:eastAsia="en-CA"/>
        </w:rPr>
        <w:t xml:space="preserve">and countries with economies in transition, on </w:t>
      </w:r>
      <w:r w:rsidR="004B448D" w:rsidRPr="00D57C40">
        <w:rPr>
          <w:rFonts w:ascii="Times New Roman" w:eastAsia="Times New Roman" w:hAnsi="Times New Roman" w:cs="Times New Roman"/>
          <w:snapToGrid w:val="0"/>
          <w:color w:val="000000"/>
          <w:kern w:val="22"/>
          <w:lang w:val="en-GB" w:eastAsia="en-CA"/>
        </w:rPr>
        <w:t>undertaking the activities outlined in paragraph</w:t>
      </w:r>
      <w:r w:rsidR="00ED5F4D" w:rsidRPr="00D57C40">
        <w:rPr>
          <w:rFonts w:ascii="Times New Roman" w:eastAsia="Times New Roman" w:hAnsi="Times New Roman" w:cs="Times New Roman"/>
          <w:snapToGrid w:val="0"/>
          <w:color w:val="000000"/>
          <w:kern w:val="22"/>
          <w:lang w:val="en-GB" w:eastAsia="en-CA"/>
        </w:rPr>
        <w:t> </w:t>
      </w:r>
      <w:r w:rsidR="004B448D" w:rsidRPr="00D57C40">
        <w:rPr>
          <w:rFonts w:ascii="Times New Roman" w:eastAsia="Times New Roman" w:hAnsi="Times New Roman" w:cs="Times New Roman"/>
          <w:snapToGrid w:val="0"/>
          <w:color w:val="000000"/>
          <w:kern w:val="22"/>
          <w:lang w:val="en-GB" w:eastAsia="en-CA"/>
        </w:rPr>
        <w:t>9 above</w:t>
      </w:r>
      <w:r w:rsidR="00D23EAD" w:rsidRPr="00D57C40">
        <w:rPr>
          <w:rFonts w:ascii="Times New Roman" w:eastAsia="Times New Roman" w:hAnsi="Times New Roman" w:cs="Times New Roman"/>
          <w:snapToGrid w:val="0"/>
          <w:color w:val="000000"/>
          <w:kern w:val="22"/>
          <w:lang w:val="en-GB" w:eastAsia="en-CA"/>
        </w:rPr>
        <w:t>;</w:t>
      </w:r>
    </w:p>
    <w:p w14:paraId="5AFB0B3B" w14:textId="77777777" w:rsidR="0054713A" w:rsidRPr="00D57C40" w:rsidRDefault="0054713A" w:rsidP="00304C32">
      <w:pPr>
        <w:numPr>
          <w:ilvl w:val="0"/>
          <w:numId w:val="10"/>
        </w:numPr>
        <w:suppressLineNumbers/>
        <w:suppressAutoHyphens/>
        <w:spacing w:before="120" w:after="120" w:line="240" w:lineRule="auto"/>
        <w:ind w:left="0" w:firstLine="720"/>
        <w:jc w:val="both"/>
        <w:rPr>
          <w:rFonts w:ascii="Times New Roman" w:eastAsia="Times New Roman" w:hAnsi="Times New Roman" w:cs="Times New Roman"/>
          <w:iCs/>
          <w:snapToGrid w:val="0"/>
          <w:kern w:val="22"/>
          <w:lang w:val="en-GB"/>
        </w:rPr>
      </w:pPr>
      <w:r w:rsidRPr="00D57C40">
        <w:rPr>
          <w:rFonts w:ascii="Times New Roman" w:eastAsia="Times New Roman" w:hAnsi="Times New Roman" w:cs="Times New Roman"/>
          <w:i/>
          <w:snapToGrid w:val="0"/>
          <w:kern w:val="22"/>
          <w:lang w:val="en-GB"/>
        </w:rPr>
        <w:t>Welcomes</w:t>
      </w:r>
      <w:r w:rsidRPr="00D57C40">
        <w:rPr>
          <w:rFonts w:ascii="Times New Roman" w:eastAsia="Times New Roman" w:hAnsi="Times New Roman" w:cs="Times New Roman"/>
          <w:iCs/>
          <w:snapToGrid w:val="0"/>
          <w:kern w:val="22"/>
          <w:lang w:val="en-GB"/>
        </w:rPr>
        <w:t xml:space="preserve"> the recommendation of the Conference of the Parties serving as the meeting of the Parties to the Cartagena Protocol on Biosafety, in its decision BS-VII/12, on a coordinated approach on the issue of synthetic biology,</w:t>
      </w:r>
      <w:r w:rsidR="001525DB" w:rsidRPr="00D57C40">
        <w:rPr>
          <w:rFonts w:ascii="Times New Roman" w:eastAsia="Times New Roman" w:hAnsi="Times New Roman" w:cs="Times New Roman"/>
          <w:iCs/>
          <w:snapToGrid w:val="0"/>
          <w:kern w:val="22"/>
          <w:lang w:val="en-GB"/>
        </w:rPr>
        <w:t xml:space="preserve"> taking into account that the provisions of the Protocol may also apply to living organisms resulting from synthetic biology</w:t>
      </w:r>
      <w:r w:rsidRPr="00D57C40">
        <w:rPr>
          <w:rFonts w:ascii="Times New Roman" w:eastAsia="Times New Roman" w:hAnsi="Times New Roman" w:cs="Times New Roman"/>
          <w:iCs/>
          <w:snapToGrid w:val="0"/>
          <w:kern w:val="22"/>
          <w:lang w:val="en-GB"/>
        </w:rPr>
        <w:t xml:space="preserve">, and </w:t>
      </w:r>
      <w:r w:rsidRPr="00D57C40">
        <w:rPr>
          <w:rFonts w:ascii="Times New Roman" w:eastAsia="Times New Roman" w:hAnsi="Times New Roman" w:cs="Times New Roman"/>
          <w:i/>
          <w:snapToGrid w:val="0"/>
          <w:kern w:val="22"/>
          <w:lang w:val="en-GB"/>
        </w:rPr>
        <w:t>invites</w:t>
      </w:r>
      <w:r w:rsidRPr="00D57C40">
        <w:rPr>
          <w:rFonts w:ascii="Times New Roman" w:eastAsia="Times New Roman" w:hAnsi="Times New Roman" w:cs="Times New Roman"/>
          <w:iCs/>
          <w:snapToGrid w:val="0"/>
          <w:kern w:val="22"/>
          <w:lang w:val="en-GB"/>
        </w:rPr>
        <w:t xml:space="preserve"> the Conference of the Parties serving as the meeting of the Parties to the Cartagena Protocol on Biosafety to take into account in its future deliberations relevant information resulting from the processes under the Convention</w:t>
      </w:r>
      <w:r w:rsidR="00965DFD" w:rsidRPr="00D57C40">
        <w:rPr>
          <w:rFonts w:ascii="Times New Roman" w:eastAsia="Times New Roman" w:hAnsi="Times New Roman" w:cs="Times New Roman"/>
          <w:iCs/>
          <w:snapToGrid w:val="0"/>
          <w:kern w:val="22"/>
          <w:lang w:val="en-GB"/>
        </w:rPr>
        <w:t>.</w:t>
      </w:r>
    </w:p>
    <w:p w14:paraId="6BEAC061" w14:textId="77777777" w:rsidR="0054713A" w:rsidRPr="00D57C40" w:rsidRDefault="0054713A" w:rsidP="00304C32">
      <w:pPr>
        <w:keepNext/>
        <w:suppressLineNumbers/>
        <w:suppressAutoHyphens/>
        <w:spacing w:before="240" w:after="120" w:line="240" w:lineRule="auto"/>
        <w:jc w:val="center"/>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i/>
          <w:snapToGrid w:val="0"/>
          <w:kern w:val="22"/>
          <w:lang w:val="en-GB"/>
        </w:rPr>
        <w:t>Annex</w:t>
      </w:r>
    </w:p>
    <w:p w14:paraId="27E3434C" w14:textId="77777777" w:rsidR="008127FE" w:rsidRPr="00D57C40" w:rsidRDefault="0054713A" w:rsidP="004634A6">
      <w:pPr>
        <w:keepNext/>
        <w:suppressLineNumbers/>
        <w:suppressAutoHyphens/>
        <w:spacing w:before="120" w:after="120" w:line="240" w:lineRule="auto"/>
        <w:jc w:val="center"/>
        <w:rPr>
          <w:rFonts w:ascii="Times New Roman" w:eastAsia="Times New Roman" w:hAnsi="Times New Roman" w:cs="Times New Roman"/>
          <w:b/>
          <w:snapToGrid w:val="0"/>
          <w:kern w:val="22"/>
          <w:lang w:val="en-GB"/>
        </w:rPr>
      </w:pPr>
      <w:r w:rsidRPr="00D57C40">
        <w:rPr>
          <w:rFonts w:ascii="Times New Roman" w:eastAsia="Times New Roman" w:hAnsi="Times New Roman" w:cs="Times New Roman"/>
          <w:b/>
          <w:snapToGrid w:val="0"/>
          <w:kern w:val="22"/>
          <w:lang w:val="en-GB"/>
        </w:rPr>
        <w:t>TERMS OF REFERENCE FOR THE AD HOC TECHNICAL EXPERT GROUP ON SYNTHETIC BIOLOGY</w:t>
      </w:r>
    </w:p>
    <w:p w14:paraId="54999067" w14:textId="77777777" w:rsidR="0054713A" w:rsidRPr="00D57C40" w:rsidRDefault="0054713A" w:rsidP="004634A6">
      <w:pPr>
        <w:numPr>
          <w:ilvl w:val="0"/>
          <w:numId w:val="2"/>
        </w:numPr>
        <w:suppressLineNumbers/>
        <w:suppressAutoHyphens/>
        <w:spacing w:before="120" w:after="120" w:line="240" w:lineRule="auto"/>
        <w:ind w:left="0" w:firstLine="0"/>
        <w:jc w:val="both"/>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snapToGrid w:val="0"/>
          <w:kern w:val="22"/>
          <w:lang w:val="en-GB"/>
        </w:rPr>
        <w:t xml:space="preserve">Building on the previous work of the Online Forum and </w:t>
      </w:r>
      <w:r w:rsidR="00C15287" w:rsidRPr="00D57C40">
        <w:rPr>
          <w:rFonts w:ascii="Times New Roman" w:eastAsia="Times New Roman" w:hAnsi="Times New Roman" w:cs="Times New Roman"/>
          <w:snapToGrid w:val="0"/>
          <w:kern w:val="22"/>
          <w:lang w:val="en-GB"/>
        </w:rPr>
        <w:t>Ad Hoc Technical Expert Group</w:t>
      </w:r>
      <w:r w:rsidRPr="00D57C40">
        <w:rPr>
          <w:rFonts w:ascii="Times New Roman" w:eastAsia="Times New Roman" w:hAnsi="Times New Roman" w:cs="Times New Roman"/>
          <w:snapToGrid w:val="0"/>
          <w:kern w:val="22"/>
          <w:lang w:val="en-GB"/>
        </w:rPr>
        <w:t xml:space="preserve">, and drawing upon relevant information submitted by Parties, other Governments, relevant organizations and indigenous peoples and local communities through paragraph </w:t>
      </w:r>
      <w:r w:rsidR="00B75D1B" w:rsidRPr="00D57C40">
        <w:rPr>
          <w:rFonts w:ascii="Times New Roman" w:eastAsia="Times New Roman" w:hAnsi="Times New Roman" w:cs="Times New Roman"/>
          <w:snapToGrid w:val="0"/>
          <w:kern w:val="22"/>
          <w:lang w:val="en-GB"/>
        </w:rPr>
        <w:t>10</w:t>
      </w:r>
      <w:r w:rsidRPr="00D57C40">
        <w:rPr>
          <w:rFonts w:ascii="Times New Roman" w:eastAsia="Times New Roman" w:hAnsi="Times New Roman" w:cs="Times New Roman"/>
          <w:snapToGrid w:val="0"/>
          <w:kern w:val="22"/>
          <w:lang w:val="en-GB"/>
        </w:rPr>
        <w:t xml:space="preserve"> above, as well as information made available through the online forum and by the Secretariat, the </w:t>
      </w:r>
      <w:r w:rsidR="00C15287" w:rsidRPr="00D57C40">
        <w:rPr>
          <w:rFonts w:ascii="Times New Roman" w:eastAsia="Times New Roman" w:hAnsi="Times New Roman" w:cs="Times New Roman"/>
          <w:snapToGrid w:val="0"/>
          <w:kern w:val="22"/>
          <w:lang w:val="en-GB"/>
        </w:rPr>
        <w:t>Ad Hoc Technical Expert Group</w:t>
      </w:r>
      <w:r w:rsidRPr="00D57C40">
        <w:rPr>
          <w:rFonts w:ascii="Times New Roman" w:eastAsia="Times New Roman" w:hAnsi="Times New Roman" w:cs="Times New Roman"/>
          <w:snapToGrid w:val="0"/>
          <w:kern w:val="22"/>
          <w:lang w:val="en-GB"/>
        </w:rPr>
        <w:t xml:space="preserve"> on Synthetic Biology shall, in coordination with other bodies of the Convention and its Protocols:</w:t>
      </w:r>
    </w:p>
    <w:p w14:paraId="2245986F" w14:textId="77777777" w:rsidR="0054713A" w:rsidRPr="00D57C40" w:rsidRDefault="0054713A" w:rsidP="004B69E9">
      <w:pPr>
        <w:numPr>
          <w:ilvl w:val="0"/>
          <w:numId w:val="1"/>
        </w:numPr>
        <w:suppressLineNumbers/>
        <w:suppressAutoHyphens/>
        <w:spacing w:before="120" w:after="120" w:line="240" w:lineRule="auto"/>
        <w:ind w:left="0" w:firstLine="720"/>
        <w:jc w:val="both"/>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snapToGrid w:val="0"/>
          <w:kern w:val="22"/>
          <w:lang w:val="en-GB"/>
        </w:rPr>
        <w:t>Review recent technological developments within the field of synthetic biology to assess if the developments could lead to impacts on biodiversity and the three objectives of the Convention, including unexpected and significant impacts;</w:t>
      </w:r>
    </w:p>
    <w:p w14:paraId="62F5AC12" w14:textId="77777777" w:rsidR="0054713A" w:rsidRPr="00D57C40" w:rsidRDefault="0054713A" w:rsidP="00FE2313">
      <w:pPr>
        <w:numPr>
          <w:ilvl w:val="0"/>
          <w:numId w:val="1"/>
        </w:numPr>
        <w:suppressLineNumbers/>
        <w:suppressAutoHyphens/>
        <w:spacing w:before="120" w:after="120" w:line="240" w:lineRule="auto"/>
        <w:ind w:left="0" w:firstLine="720"/>
        <w:jc w:val="both"/>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snapToGrid w:val="0"/>
          <w:kern w:val="22"/>
          <w:lang w:val="en-GB"/>
        </w:rPr>
        <w:lastRenderedPageBreak/>
        <w:t>Identify any living organisms already developed or currently under research and development through techniques of synthetic biology which do not fall under the definition of living modified organisms under the Cartagena Protocol;</w:t>
      </w:r>
    </w:p>
    <w:p w14:paraId="05D70EE7" w14:textId="77777777" w:rsidR="0054713A" w:rsidRPr="00D57C40" w:rsidRDefault="0054713A" w:rsidP="00FE2313">
      <w:pPr>
        <w:numPr>
          <w:ilvl w:val="0"/>
          <w:numId w:val="1"/>
        </w:numPr>
        <w:suppressLineNumbers/>
        <w:suppressAutoHyphens/>
        <w:spacing w:before="120" w:after="120" w:line="240" w:lineRule="auto"/>
        <w:ind w:left="0" w:firstLine="720"/>
        <w:jc w:val="both"/>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snapToGrid w:val="0"/>
          <w:kern w:val="22"/>
          <w:lang w:val="en-GB"/>
        </w:rPr>
        <w:t>Further analyse evidence of benefits and adverse effects of organisms, components and products of synthetic biology vis-à-vis the three objectives of the Convention, and gather information on risk management measures, safe use and best practices for safe handling of organisms, components and products of synthetic biology;</w:t>
      </w:r>
    </w:p>
    <w:p w14:paraId="266357A9" w14:textId="77777777" w:rsidR="0054713A" w:rsidRPr="00D57C40" w:rsidRDefault="0054713A" w:rsidP="00FE2313">
      <w:pPr>
        <w:numPr>
          <w:ilvl w:val="0"/>
          <w:numId w:val="1"/>
        </w:numPr>
        <w:suppressLineNumbers/>
        <w:suppressAutoHyphens/>
        <w:spacing w:before="120" w:after="120" w:line="240" w:lineRule="auto"/>
        <w:ind w:left="0" w:firstLine="720"/>
        <w:jc w:val="both"/>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snapToGrid w:val="0"/>
          <w:kern w:val="22"/>
          <w:lang w:val="en-GB"/>
        </w:rPr>
        <w:t>In order to avoid or minimize any potential negative effects on the conservation and sustainable use of biodiversity, evaluate the availability of tools to detect and monitor the organisms, components and products of synthetic biology;</w:t>
      </w:r>
    </w:p>
    <w:p w14:paraId="4C26BA85" w14:textId="77777777" w:rsidR="00A82734" w:rsidRPr="00D57C40" w:rsidRDefault="0054713A" w:rsidP="00265356">
      <w:pPr>
        <w:numPr>
          <w:ilvl w:val="0"/>
          <w:numId w:val="1"/>
        </w:numPr>
        <w:suppressLineNumbers/>
        <w:suppressAutoHyphens/>
        <w:spacing w:before="120" w:after="120" w:line="240" w:lineRule="auto"/>
        <w:ind w:left="0" w:firstLine="720"/>
        <w:jc w:val="both"/>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snapToGrid w:val="0"/>
          <w:kern w:val="22"/>
          <w:lang w:val="en-GB"/>
        </w:rPr>
        <w:t>Provide</w:t>
      </w:r>
      <w:r w:rsidRPr="00D57C40">
        <w:rPr>
          <w:rFonts w:ascii="Times New Roman" w:eastAsia="Times New Roman" w:hAnsi="Times New Roman" w:cs="Times New Roman"/>
          <w:snapToGrid w:val="0"/>
          <w:kern w:val="22"/>
          <w:szCs w:val="24"/>
          <w:lang w:val="en-GB"/>
        </w:rPr>
        <w:t xml:space="preserve">, </w:t>
      </w:r>
      <w:r w:rsidRPr="00D57C40">
        <w:rPr>
          <w:rFonts w:ascii="Times New Roman" w:eastAsia="Times New Roman" w:hAnsi="Times New Roman" w:cs="Times New Roman"/>
          <w:snapToGrid w:val="0"/>
          <w:kern w:val="22"/>
          <w:lang w:val="en-GB"/>
        </w:rPr>
        <w:t>for consideration by the Subsidiary Body on Scientific, Technical and Technological Advice at a meeting held prior to the fourteenth meeting of the Conference of the Parties</w:t>
      </w:r>
      <w:r w:rsidRPr="00D57C40">
        <w:rPr>
          <w:rFonts w:ascii="Times New Roman" w:eastAsia="Times New Roman" w:hAnsi="Times New Roman" w:cs="Times New Roman"/>
          <w:snapToGrid w:val="0"/>
          <w:kern w:val="22"/>
          <w:szCs w:val="24"/>
          <w:lang w:val="en-GB"/>
        </w:rPr>
        <w:t>,</w:t>
      </w:r>
      <w:r w:rsidRPr="00D57C40">
        <w:rPr>
          <w:rFonts w:ascii="Times New Roman" w:eastAsia="Times New Roman" w:hAnsi="Times New Roman" w:cs="Times New Roman"/>
          <w:snapToGrid w:val="0"/>
          <w:kern w:val="22"/>
          <w:lang w:val="en-GB"/>
        </w:rPr>
        <w:t xml:space="preserve"> recommendations on the basis of its deliberations to facilitate future discussions and actions on synthetic biology under the Convention, as well as an analysis against the criteria set out in paragraph 12 of decision IX/29 to contribute to the completion of the assessment requested in paragraph 2 of decision</w:t>
      </w:r>
      <w:r w:rsidR="00AA6CF4" w:rsidRPr="00D57C40">
        <w:rPr>
          <w:rFonts w:ascii="Times New Roman" w:eastAsia="Times New Roman" w:hAnsi="Times New Roman" w:cs="Times New Roman"/>
          <w:snapToGrid w:val="0"/>
          <w:kern w:val="22"/>
          <w:lang w:val="en-GB"/>
        </w:rPr>
        <w:t> </w:t>
      </w:r>
      <w:r w:rsidRPr="00D57C40">
        <w:rPr>
          <w:rFonts w:ascii="Times New Roman" w:eastAsia="Times New Roman" w:hAnsi="Times New Roman" w:cs="Times New Roman"/>
          <w:snapToGrid w:val="0"/>
          <w:kern w:val="22"/>
          <w:lang w:val="en-GB"/>
        </w:rPr>
        <w:t>XII/24</w:t>
      </w:r>
      <w:r w:rsidRPr="00D57C40">
        <w:rPr>
          <w:rFonts w:ascii="Times New Roman" w:eastAsia="Times New Roman" w:hAnsi="Times New Roman" w:cs="Times New Roman"/>
          <w:snapToGrid w:val="0"/>
          <w:kern w:val="22"/>
          <w:szCs w:val="24"/>
          <w:lang w:val="en-GB"/>
        </w:rPr>
        <w:t xml:space="preserve"> by the </w:t>
      </w:r>
      <w:r w:rsidRPr="00D57C40">
        <w:rPr>
          <w:rFonts w:ascii="Times New Roman" w:eastAsia="Times New Roman" w:hAnsi="Times New Roman" w:cs="Times New Roman"/>
          <w:snapToGrid w:val="0"/>
          <w:kern w:val="22"/>
          <w:lang w:val="en-GB"/>
        </w:rPr>
        <w:t>Subsidiary Body on Scientific, Technical and Technological Advice;</w:t>
      </w:r>
    </w:p>
    <w:p w14:paraId="04CE6F24" w14:textId="77777777" w:rsidR="0054713A" w:rsidRPr="00D57C40" w:rsidRDefault="0054713A" w:rsidP="00FE2313">
      <w:pPr>
        <w:numPr>
          <w:ilvl w:val="0"/>
          <w:numId w:val="2"/>
        </w:numPr>
        <w:suppressLineNumbers/>
        <w:suppressAutoHyphens/>
        <w:spacing w:before="120" w:after="120" w:line="240" w:lineRule="auto"/>
        <w:ind w:left="0" w:firstLine="0"/>
        <w:jc w:val="both"/>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snapToGrid w:val="0"/>
          <w:kern w:val="22"/>
          <w:lang w:val="en-GB"/>
        </w:rPr>
        <w:t xml:space="preserve">Subject to the availability of funds, the </w:t>
      </w:r>
      <w:r w:rsidR="00C15287" w:rsidRPr="00D57C40">
        <w:rPr>
          <w:rFonts w:ascii="Times New Roman" w:eastAsia="Times New Roman" w:hAnsi="Times New Roman" w:cs="Times New Roman"/>
          <w:snapToGrid w:val="0"/>
          <w:kern w:val="22"/>
          <w:lang w:val="en-GB"/>
        </w:rPr>
        <w:t>Ad Hoc Technical Expert Group</w:t>
      </w:r>
      <w:r w:rsidRPr="00D57C40">
        <w:rPr>
          <w:rFonts w:ascii="Times New Roman" w:eastAsia="Times New Roman" w:hAnsi="Times New Roman" w:cs="Times New Roman"/>
          <w:snapToGrid w:val="0"/>
          <w:kern w:val="22"/>
          <w:lang w:val="en-GB"/>
        </w:rPr>
        <w:t xml:space="preserve"> shall meet at least once face-to-face prior to the fourteenth meeting of the Conference of the Parties and make use of online tools to facilitate its work, as appropriate.</w:t>
      </w:r>
    </w:p>
    <w:p w14:paraId="7E8A5DFD" w14:textId="77777777" w:rsidR="0054713A" w:rsidRPr="00D57C40" w:rsidRDefault="0054713A" w:rsidP="0054713A">
      <w:pPr>
        <w:suppressLineNumbers/>
        <w:suppressAutoHyphens/>
        <w:spacing w:before="120" w:after="120" w:line="240" w:lineRule="auto"/>
        <w:jc w:val="both"/>
        <w:rPr>
          <w:rFonts w:ascii="Times New Roman" w:eastAsia="Times New Roman" w:hAnsi="Times New Roman" w:cs="Times New Roman"/>
          <w:snapToGrid w:val="0"/>
          <w:kern w:val="22"/>
          <w:lang w:val="en-GB"/>
        </w:rPr>
      </w:pPr>
    </w:p>
    <w:p w14:paraId="1D44AFAB" w14:textId="77777777" w:rsidR="0054713A" w:rsidRPr="00D57C40" w:rsidRDefault="0054713A" w:rsidP="0054713A">
      <w:pPr>
        <w:suppressLineNumbers/>
        <w:suppressAutoHyphens/>
        <w:spacing w:after="0" w:line="240" w:lineRule="auto"/>
        <w:jc w:val="center"/>
        <w:rPr>
          <w:rFonts w:ascii="Times New Roman" w:eastAsia="Times New Roman" w:hAnsi="Times New Roman" w:cs="Times New Roman"/>
          <w:snapToGrid w:val="0"/>
          <w:kern w:val="22"/>
          <w:lang w:val="en-GB"/>
        </w:rPr>
      </w:pPr>
      <w:r w:rsidRPr="00D57C40">
        <w:rPr>
          <w:rFonts w:ascii="Times New Roman" w:eastAsia="Times New Roman" w:hAnsi="Times New Roman" w:cs="Times New Roman"/>
          <w:snapToGrid w:val="0"/>
          <w:kern w:val="22"/>
          <w:lang w:val="en-GB"/>
        </w:rPr>
        <w:t>__________</w:t>
      </w:r>
    </w:p>
    <w:p w14:paraId="6F13F73A" w14:textId="77777777" w:rsidR="00234168" w:rsidRPr="00D57C40" w:rsidRDefault="00234168">
      <w:pPr>
        <w:rPr>
          <w:rFonts w:ascii="Times New Roman" w:hAnsi="Times New Roman" w:cs="Times New Roman"/>
          <w:snapToGrid w:val="0"/>
          <w:kern w:val="22"/>
          <w:lang w:val="en-GB"/>
        </w:rPr>
      </w:pPr>
    </w:p>
    <w:sectPr w:rsidR="00234168" w:rsidRPr="00D57C40" w:rsidSect="00C00796">
      <w:headerReference w:type="even" r:id="rId11"/>
      <w:headerReference w:type="default" r:id="rId12"/>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E9E7" w14:textId="77777777" w:rsidR="00C560A1" w:rsidRDefault="00C560A1">
      <w:pPr>
        <w:spacing w:after="0" w:line="240" w:lineRule="auto"/>
      </w:pPr>
      <w:r>
        <w:separator/>
      </w:r>
    </w:p>
  </w:endnote>
  <w:endnote w:type="continuationSeparator" w:id="0">
    <w:p w14:paraId="63EFA664" w14:textId="77777777" w:rsidR="00C560A1" w:rsidRDefault="00C56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3CDB" w14:textId="77777777" w:rsidR="00C560A1" w:rsidRDefault="00C560A1">
      <w:pPr>
        <w:spacing w:after="0" w:line="240" w:lineRule="auto"/>
      </w:pPr>
      <w:r>
        <w:separator/>
      </w:r>
    </w:p>
  </w:footnote>
  <w:footnote w:type="continuationSeparator" w:id="0">
    <w:p w14:paraId="7F8079FE" w14:textId="77777777" w:rsidR="00C560A1" w:rsidRDefault="00C56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9499" w14:textId="77777777" w:rsidR="002F5938" w:rsidRPr="00D57C40" w:rsidRDefault="002F5938" w:rsidP="00D57C40">
    <w:pPr>
      <w:pStyle w:val="Header"/>
      <w:tabs>
        <w:tab w:val="clear" w:pos="4680"/>
        <w:tab w:val="clear" w:pos="9360"/>
      </w:tabs>
      <w:rPr>
        <w:rFonts w:ascii="Times New Roman" w:hAnsi="Times New Roman" w:cs="Times New Roman"/>
        <w:noProof/>
        <w:kern w:val="22"/>
        <w:lang w:val="en-GB"/>
      </w:rPr>
    </w:pPr>
    <w:r w:rsidRPr="00D57C40">
      <w:rPr>
        <w:rFonts w:ascii="Times New Roman" w:hAnsi="Times New Roman" w:cs="Times New Roman"/>
        <w:noProof/>
        <w:kern w:val="22"/>
        <w:lang w:val="en-GB"/>
      </w:rPr>
      <w:t>CBD/COP/</w:t>
    </w:r>
    <w:r w:rsidR="00623FE4" w:rsidRPr="00D57C40">
      <w:rPr>
        <w:rFonts w:ascii="Times New Roman" w:hAnsi="Times New Roman" w:cs="Times New Roman"/>
        <w:noProof/>
        <w:kern w:val="22"/>
        <w:lang w:val="en-GB"/>
      </w:rPr>
      <w:t>DEC/XIII/17</w:t>
    </w:r>
  </w:p>
  <w:p w14:paraId="429286C7" w14:textId="77777777" w:rsidR="002F5938" w:rsidRPr="00D57C40" w:rsidRDefault="002F5938" w:rsidP="00D57C40">
    <w:pPr>
      <w:pStyle w:val="Header"/>
      <w:tabs>
        <w:tab w:val="clear" w:pos="4680"/>
        <w:tab w:val="clear" w:pos="9360"/>
      </w:tabs>
      <w:rPr>
        <w:rFonts w:ascii="Times New Roman" w:hAnsi="Times New Roman" w:cs="Times New Roman"/>
        <w:noProof/>
        <w:kern w:val="22"/>
        <w:lang w:val="en-GB"/>
      </w:rPr>
    </w:pPr>
    <w:r w:rsidRPr="00D57C40">
      <w:rPr>
        <w:rFonts w:ascii="Times New Roman" w:hAnsi="Times New Roman" w:cs="Times New Roman"/>
        <w:noProof/>
        <w:kern w:val="22"/>
        <w:lang w:val="en-GB"/>
      </w:rPr>
      <w:t xml:space="preserve">Page </w:t>
    </w:r>
    <w:r w:rsidRPr="00D57C40">
      <w:rPr>
        <w:rFonts w:ascii="Times New Roman" w:hAnsi="Times New Roman" w:cs="Times New Roman"/>
        <w:noProof/>
        <w:kern w:val="22"/>
        <w:lang w:val="en-GB"/>
      </w:rPr>
      <w:fldChar w:fldCharType="begin"/>
    </w:r>
    <w:r w:rsidRPr="00D57C40">
      <w:rPr>
        <w:rFonts w:ascii="Times New Roman" w:hAnsi="Times New Roman" w:cs="Times New Roman"/>
        <w:noProof/>
        <w:kern w:val="22"/>
        <w:lang w:val="en-GB"/>
      </w:rPr>
      <w:instrText xml:space="preserve"> PAGE   \* MERGEFORMAT </w:instrText>
    </w:r>
    <w:r w:rsidRPr="00D57C40">
      <w:rPr>
        <w:rFonts w:ascii="Times New Roman" w:hAnsi="Times New Roman" w:cs="Times New Roman"/>
        <w:noProof/>
        <w:kern w:val="22"/>
        <w:lang w:val="en-GB"/>
      </w:rPr>
      <w:fldChar w:fldCharType="separate"/>
    </w:r>
    <w:r w:rsidR="00C723AA">
      <w:rPr>
        <w:rFonts w:ascii="Times New Roman" w:hAnsi="Times New Roman" w:cs="Times New Roman"/>
        <w:noProof/>
        <w:kern w:val="22"/>
        <w:lang w:val="en-GB"/>
      </w:rPr>
      <w:t>2</w:t>
    </w:r>
    <w:r w:rsidRPr="00D57C40">
      <w:rPr>
        <w:rFonts w:ascii="Times New Roman" w:hAnsi="Times New Roman" w:cs="Times New Roman"/>
        <w:noProof/>
        <w:kern w:val="22"/>
        <w:lang w:val="en-GB"/>
      </w:rPr>
      <w:fldChar w:fldCharType="end"/>
    </w:r>
  </w:p>
  <w:p w14:paraId="0A4947EE" w14:textId="77777777" w:rsidR="002F5938" w:rsidRPr="00D57C40" w:rsidRDefault="002F5938" w:rsidP="00D57C40">
    <w:pPr>
      <w:pStyle w:val="Header"/>
      <w:tabs>
        <w:tab w:val="clear" w:pos="4680"/>
        <w:tab w:val="clear" w:pos="9360"/>
      </w:tabs>
      <w:rPr>
        <w:noProof/>
        <w:kern w:val="22"/>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E823" w14:textId="77777777" w:rsidR="002F5938" w:rsidRPr="00D57C40" w:rsidRDefault="002F5938" w:rsidP="00D57C40">
    <w:pPr>
      <w:pStyle w:val="Header"/>
      <w:tabs>
        <w:tab w:val="clear" w:pos="4680"/>
        <w:tab w:val="clear" w:pos="9360"/>
      </w:tabs>
      <w:jc w:val="right"/>
      <w:rPr>
        <w:rFonts w:ascii="Times New Roman" w:hAnsi="Times New Roman" w:cs="Times New Roman"/>
        <w:noProof/>
        <w:kern w:val="22"/>
        <w:lang w:val="en-GB"/>
      </w:rPr>
    </w:pPr>
    <w:r w:rsidRPr="00D57C40">
      <w:rPr>
        <w:rFonts w:ascii="Times New Roman" w:hAnsi="Times New Roman" w:cs="Times New Roman"/>
        <w:noProof/>
        <w:kern w:val="22"/>
        <w:lang w:val="en-GB"/>
      </w:rPr>
      <w:t>CBD/COP/</w:t>
    </w:r>
    <w:r w:rsidR="00623FE4" w:rsidRPr="00D57C40">
      <w:rPr>
        <w:rFonts w:ascii="Times New Roman" w:hAnsi="Times New Roman" w:cs="Times New Roman"/>
        <w:noProof/>
        <w:kern w:val="22"/>
        <w:lang w:val="en-GB"/>
      </w:rPr>
      <w:t>DEC/XIII/17</w:t>
    </w:r>
  </w:p>
  <w:p w14:paraId="189C6CFF" w14:textId="77777777" w:rsidR="002F5938" w:rsidRPr="00D57C40" w:rsidRDefault="002F5938" w:rsidP="00D57C40">
    <w:pPr>
      <w:pStyle w:val="Header"/>
      <w:tabs>
        <w:tab w:val="clear" w:pos="4680"/>
        <w:tab w:val="clear" w:pos="9360"/>
      </w:tabs>
      <w:jc w:val="right"/>
      <w:rPr>
        <w:rFonts w:ascii="Times New Roman" w:hAnsi="Times New Roman" w:cs="Times New Roman"/>
        <w:noProof/>
        <w:kern w:val="22"/>
        <w:lang w:val="en-GB"/>
      </w:rPr>
    </w:pPr>
    <w:r w:rsidRPr="00D57C40">
      <w:rPr>
        <w:rFonts w:ascii="Times New Roman" w:hAnsi="Times New Roman" w:cs="Times New Roman"/>
        <w:noProof/>
        <w:kern w:val="22"/>
        <w:lang w:val="en-GB"/>
      </w:rPr>
      <w:t xml:space="preserve">Page </w:t>
    </w:r>
    <w:r w:rsidRPr="00D57C40">
      <w:rPr>
        <w:rFonts w:ascii="Times New Roman" w:hAnsi="Times New Roman" w:cs="Times New Roman"/>
        <w:noProof/>
        <w:kern w:val="22"/>
        <w:lang w:val="en-GB"/>
      </w:rPr>
      <w:fldChar w:fldCharType="begin"/>
    </w:r>
    <w:r w:rsidRPr="00D57C40">
      <w:rPr>
        <w:rFonts w:ascii="Times New Roman" w:hAnsi="Times New Roman" w:cs="Times New Roman"/>
        <w:noProof/>
        <w:kern w:val="22"/>
        <w:lang w:val="en-GB"/>
      </w:rPr>
      <w:instrText xml:space="preserve"> PAGE   \* MERGEFORMAT </w:instrText>
    </w:r>
    <w:r w:rsidRPr="00D57C40">
      <w:rPr>
        <w:rFonts w:ascii="Times New Roman" w:hAnsi="Times New Roman" w:cs="Times New Roman"/>
        <w:noProof/>
        <w:kern w:val="22"/>
        <w:lang w:val="en-GB"/>
      </w:rPr>
      <w:fldChar w:fldCharType="separate"/>
    </w:r>
    <w:r w:rsidR="00C723AA">
      <w:rPr>
        <w:rFonts w:ascii="Times New Roman" w:hAnsi="Times New Roman" w:cs="Times New Roman"/>
        <w:noProof/>
        <w:kern w:val="22"/>
        <w:lang w:val="en-GB"/>
      </w:rPr>
      <w:t>3</w:t>
    </w:r>
    <w:r w:rsidRPr="00D57C40">
      <w:rPr>
        <w:rFonts w:ascii="Times New Roman" w:hAnsi="Times New Roman" w:cs="Times New Roman"/>
        <w:noProof/>
        <w:kern w:val="22"/>
        <w:lang w:val="en-GB"/>
      </w:rPr>
      <w:fldChar w:fldCharType="end"/>
    </w:r>
  </w:p>
  <w:p w14:paraId="440E23CA" w14:textId="77777777" w:rsidR="002F5938" w:rsidRPr="00D57C40" w:rsidRDefault="002F5938" w:rsidP="00D57C40">
    <w:pPr>
      <w:pStyle w:val="Header"/>
      <w:tabs>
        <w:tab w:val="clear" w:pos="4680"/>
        <w:tab w:val="clear" w:pos="9360"/>
      </w:tabs>
      <w:jc w:val="right"/>
      <w:rPr>
        <w:noProof/>
        <w:kern w:val="2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88D2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C832B2"/>
    <w:multiLevelType w:val="hybridMultilevel"/>
    <w:tmpl w:val="33103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F6B8D"/>
    <w:multiLevelType w:val="hybridMultilevel"/>
    <w:tmpl w:val="EDCE77FA"/>
    <w:lvl w:ilvl="0" w:tplc="248A186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1C019FB"/>
    <w:multiLevelType w:val="hybridMultilevel"/>
    <w:tmpl w:val="8FF081D0"/>
    <w:lvl w:ilvl="0" w:tplc="81981720">
      <w:start w:val="1"/>
      <w:numFmt w:val="lowerRoman"/>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14662FF1"/>
    <w:multiLevelType w:val="hybridMultilevel"/>
    <w:tmpl w:val="8FF081D0"/>
    <w:lvl w:ilvl="0" w:tplc="81981720">
      <w:start w:val="1"/>
      <w:numFmt w:val="lowerRoman"/>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F036D4C"/>
    <w:multiLevelType w:val="hybridMultilevel"/>
    <w:tmpl w:val="2F7E80F0"/>
    <w:lvl w:ilvl="0" w:tplc="8D66E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7B7FB9"/>
    <w:multiLevelType w:val="hybridMultilevel"/>
    <w:tmpl w:val="06A2B948"/>
    <w:lvl w:ilvl="0" w:tplc="9D74F3D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301F4550"/>
    <w:multiLevelType w:val="hybridMultilevel"/>
    <w:tmpl w:val="B8982C58"/>
    <w:lvl w:ilvl="0" w:tplc="A4E6BE22">
      <w:start w:val="1"/>
      <w:numFmt w:val="lowerLetter"/>
      <w:lvlText w:val="(%1)"/>
      <w:lvlJc w:val="left"/>
      <w:pPr>
        <w:ind w:left="36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2317AE6"/>
    <w:multiLevelType w:val="hybridMultilevel"/>
    <w:tmpl w:val="E6529E10"/>
    <w:lvl w:ilvl="0" w:tplc="717E6E8A">
      <w:start w:val="1"/>
      <w:numFmt w:val="decimal"/>
      <w:lvlText w:val="%1."/>
      <w:lvlJc w:val="left"/>
      <w:pPr>
        <w:ind w:left="7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8265C6"/>
    <w:multiLevelType w:val="hybridMultilevel"/>
    <w:tmpl w:val="2BD6073C"/>
    <w:lvl w:ilvl="0" w:tplc="EEB08D64">
      <w:start w:val="1"/>
      <w:numFmt w:val="decimal"/>
      <w:lvlText w:val="%1."/>
      <w:lvlJc w:val="left"/>
      <w:pPr>
        <w:ind w:left="720"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E0446"/>
    <w:multiLevelType w:val="hybridMultilevel"/>
    <w:tmpl w:val="86FE57D4"/>
    <w:lvl w:ilvl="0" w:tplc="E6144B0C">
      <w:start w:val="3"/>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41604C"/>
    <w:multiLevelType w:val="hybridMultilevel"/>
    <w:tmpl w:val="12A82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1503F3"/>
    <w:multiLevelType w:val="hybridMultilevel"/>
    <w:tmpl w:val="80EEB320"/>
    <w:lvl w:ilvl="0" w:tplc="F34A213E">
      <w:start w:val="4"/>
      <w:numFmt w:val="lowerLetter"/>
      <w:lvlText w:val="(%1)"/>
      <w:lvlJc w:val="left"/>
      <w:pPr>
        <w:ind w:left="36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0645CB"/>
    <w:multiLevelType w:val="hybridMultilevel"/>
    <w:tmpl w:val="2BC6C84C"/>
    <w:lvl w:ilvl="0" w:tplc="D17C0CAE">
      <w:start w:val="1"/>
      <w:numFmt w:val="lowerLetter"/>
      <w:lvlText w:val="(%1)"/>
      <w:lvlJc w:val="righ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74693EA1"/>
    <w:multiLevelType w:val="hybridMultilevel"/>
    <w:tmpl w:val="D0AE1D34"/>
    <w:lvl w:ilvl="0" w:tplc="F244D41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8D5E81"/>
    <w:multiLevelType w:val="hybridMultilevel"/>
    <w:tmpl w:val="EDCE77FA"/>
    <w:lvl w:ilvl="0" w:tplc="248A186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94513601">
    <w:abstractNumId w:val="5"/>
  </w:num>
  <w:num w:numId="2" w16cid:durableId="786659436">
    <w:abstractNumId w:val="11"/>
  </w:num>
  <w:num w:numId="3" w16cid:durableId="279648967">
    <w:abstractNumId w:val="13"/>
  </w:num>
  <w:num w:numId="4" w16cid:durableId="58751206">
    <w:abstractNumId w:val="7"/>
  </w:num>
  <w:num w:numId="5" w16cid:durableId="1570531520">
    <w:abstractNumId w:val="12"/>
  </w:num>
  <w:num w:numId="6" w16cid:durableId="1357660292">
    <w:abstractNumId w:val="3"/>
  </w:num>
  <w:num w:numId="7" w16cid:durableId="929971926">
    <w:abstractNumId w:val="4"/>
  </w:num>
  <w:num w:numId="8" w16cid:durableId="1651136453">
    <w:abstractNumId w:val="9"/>
  </w:num>
  <w:num w:numId="9" w16cid:durableId="1476411421">
    <w:abstractNumId w:val="10"/>
  </w:num>
  <w:num w:numId="10" w16cid:durableId="1430739444">
    <w:abstractNumId w:val="8"/>
  </w:num>
  <w:num w:numId="11" w16cid:durableId="921447066">
    <w:abstractNumId w:val="1"/>
  </w:num>
  <w:num w:numId="12" w16cid:durableId="136534190">
    <w:abstractNumId w:val="14"/>
  </w:num>
  <w:num w:numId="13" w16cid:durableId="1549683907">
    <w:abstractNumId w:val="0"/>
  </w:num>
  <w:num w:numId="14" w16cid:durableId="429158834">
    <w:abstractNumId w:val="2"/>
  </w:num>
  <w:num w:numId="15" w16cid:durableId="2078551757">
    <w:abstractNumId w:val="6"/>
  </w:num>
  <w:num w:numId="16" w16cid:durableId="7227559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13A"/>
    <w:rsid w:val="00003404"/>
    <w:rsid w:val="000424BF"/>
    <w:rsid w:val="00043226"/>
    <w:rsid w:val="00050C04"/>
    <w:rsid w:val="00050D32"/>
    <w:rsid w:val="00061A82"/>
    <w:rsid w:val="000843F9"/>
    <w:rsid w:val="00095E07"/>
    <w:rsid w:val="000C354D"/>
    <w:rsid w:val="000F2B21"/>
    <w:rsid w:val="001241CC"/>
    <w:rsid w:val="001525DB"/>
    <w:rsid w:val="00181105"/>
    <w:rsid w:val="001A212E"/>
    <w:rsid w:val="001A7E16"/>
    <w:rsid w:val="001C4466"/>
    <w:rsid w:val="00234168"/>
    <w:rsid w:val="00241352"/>
    <w:rsid w:val="00265356"/>
    <w:rsid w:val="002A123D"/>
    <w:rsid w:val="002A13F2"/>
    <w:rsid w:val="002D5D41"/>
    <w:rsid w:val="002F5938"/>
    <w:rsid w:val="00304C32"/>
    <w:rsid w:val="00336AE7"/>
    <w:rsid w:val="00372734"/>
    <w:rsid w:val="003B0FBB"/>
    <w:rsid w:val="00441EA9"/>
    <w:rsid w:val="004634A6"/>
    <w:rsid w:val="00484598"/>
    <w:rsid w:val="0048525C"/>
    <w:rsid w:val="004B1C8E"/>
    <w:rsid w:val="004B22E2"/>
    <w:rsid w:val="004B448D"/>
    <w:rsid w:val="004B69E9"/>
    <w:rsid w:val="004B7DDD"/>
    <w:rsid w:val="004D49C1"/>
    <w:rsid w:val="004E60C4"/>
    <w:rsid w:val="005216EA"/>
    <w:rsid w:val="0054713A"/>
    <w:rsid w:val="00547A1A"/>
    <w:rsid w:val="00575E97"/>
    <w:rsid w:val="005774DC"/>
    <w:rsid w:val="005A4B48"/>
    <w:rsid w:val="005A60B3"/>
    <w:rsid w:val="005D7180"/>
    <w:rsid w:val="00605ECE"/>
    <w:rsid w:val="00615D83"/>
    <w:rsid w:val="00616EC2"/>
    <w:rsid w:val="00620551"/>
    <w:rsid w:val="00623FE4"/>
    <w:rsid w:val="00692E4F"/>
    <w:rsid w:val="0069503B"/>
    <w:rsid w:val="006A154E"/>
    <w:rsid w:val="006D3F19"/>
    <w:rsid w:val="006E07C3"/>
    <w:rsid w:val="006E6A17"/>
    <w:rsid w:val="006E7A24"/>
    <w:rsid w:val="006F226E"/>
    <w:rsid w:val="00712E10"/>
    <w:rsid w:val="00734EA9"/>
    <w:rsid w:val="00756955"/>
    <w:rsid w:val="0077122E"/>
    <w:rsid w:val="007A4F31"/>
    <w:rsid w:val="007D7E9F"/>
    <w:rsid w:val="008127FE"/>
    <w:rsid w:val="00813AE1"/>
    <w:rsid w:val="00827B12"/>
    <w:rsid w:val="008364BA"/>
    <w:rsid w:val="00850616"/>
    <w:rsid w:val="00866251"/>
    <w:rsid w:val="008A0782"/>
    <w:rsid w:val="008A2BB1"/>
    <w:rsid w:val="008B4FD5"/>
    <w:rsid w:val="008C1FC4"/>
    <w:rsid w:val="008C72CF"/>
    <w:rsid w:val="008D5AE1"/>
    <w:rsid w:val="008E43B6"/>
    <w:rsid w:val="008F2968"/>
    <w:rsid w:val="00924163"/>
    <w:rsid w:val="00927813"/>
    <w:rsid w:val="009324F3"/>
    <w:rsid w:val="00935536"/>
    <w:rsid w:val="00943E6E"/>
    <w:rsid w:val="00944576"/>
    <w:rsid w:val="0095693E"/>
    <w:rsid w:val="009616AC"/>
    <w:rsid w:val="00965DFD"/>
    <w:rsid w:val="00971922"/>
    <w:rsid w:val="00974741"/>
    <w:rsid w:val="00987FCB"/>
    <w:rsid w:val="0099630F"/>
    <w:rsid w:val="009D52B7"/>
    <w:rsid w:val="009F3210"/>
    <w:rsid w:val="009F382B"/>
    <w:rsid w:val="009F7822"/>
    <w:rsid w:val="00A273ED"/>
    <w:rsid w:val="00A329F2"/>
    <w:rsid w:val="00A40BEB"/>
    <w:rsid w:val="00A73F35"/>
    <w:rsid w:val="00A82734"/>
    <w:rsid w:val="00A95830"/>
    <w:rsid w:val="00AA3906"/>
    <w:rsid w:val="00AA6CDA"/>
    <w:rsid w:val="00AA6CF4"/>
    <w:rsid w:val="00AC3CE7"/>
    <w:rsid w:val="00AD508A"/>
    <w:rsid w:val="00B2381D"/>
    <w:rsid w:val="00B260AF"/>
    <w:rsid w:val="00B619BE"/>
    <w:rsid w:val="00B75D1B"/>
    <w:rsid w:val="00B832A4"/>
    <w:rsid w:val="00BB2E7A"/>
    <w:rsid w:val="00BC43E4"/>
    <w:rsid w:val="00BE321E"/>
    <w:rsid w:val="00C00796"/>
    <w:rsid w:val="00C15287"/>
    <w:rsid w:val="00C423B9"/>
    <w:rsid w:val="00C47310"/>
    <w:rsid w:val="00C5543F"/>
    <w:rsid w:val="00C560A1"/>
    <w:rsid w:val="00C66F26"/>
    <w:rsid w:val="00C723AA"/>
    <w:rsid w:val="00C74A3E"/>
    <w:rsid w:val="00CA436D"/>
    <w:rsid w:val="00CC539F"/>
    <w:rsid w:val="00D16026"/>
    <w:rsid w:val="00D23EAD"/>
    <w:rsid w:val="00D32DBD"/>
    <w:rsid w:val="00D4221A"/>
    <w:rsid w:val="00D44347"/>
    <w:rsid w:val="00D53F30"/>
    <w:rsid w:val="00D53FB4"/>
    <w:rsid w:val="00D57C40"/>
    <w:rsid w:val="00D6146E"/>
    <w:rsid w:val="00D92176"/>
    <w:rsid w:val="00DB0F3D"/>
    <w:rsid w:val="00DC2563"/>
    <w:rsid w:val="00DF4560"/>
    <w:rsid w:val="00E1026F"/>
    <w:rsid w:val="00E22EC7"/>
    <w:rsid w:val="00E327A1"/>
    <w:rsid w:val="00E8332E"/>
    <w:rsid w:val="00EC79B2"/>
    <w:rsid w:val="00ED5F4D"/>
    <w:rsid w:val="00F66B06"/>
    <w:rsid w:val="00F75720"/>
    <w:rsid w:val="00F86215"/>
    <w:rsid w:val="00FB4F96"/>
    <w:rsid w:val="00FE23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D02F0"/>
  <w15:chartTrackingRefBased/>
  <w15:docId w15:val="{AC06A323-9A3B-1F44-8A9F-BD932B686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623FE4"/>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qFormat/>
    <w:rsid w:val="009324F3"/>
    <w:pPr>
      <w:keepNext/>
      <w:keepLines/>
      <w:spacing w:before="200" w:after="0"/>
      <w:outlineLvl w:val="1"/>
    </w:pPr>
    <w:rPr>
      <w:rFonts w:ascii="Cambria" w:eastAsia="SimSun" w:hAnsi="Cambria" w:cs="Times New Roman"/>
      <w:b/>
      <w:bCs/>
      <w:color w:val="4F81BD"/>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7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13A"/>
  </w:style>
  <w:style w:type="paragraph" w:styleId="Footer">
    <w:name w:val="footer"/>
    <w:basedOn w:val="Normal"/>
    <w:link w:val="FooterChar"/>
    <w:uiPriority w:val="99"/>
    <w:unhideWhenUsed/>
    <w:rsid w:val="00547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13A"/>
  </w:style>
  <w:style w:type="paragraph" w:styleId="BalloonText">
    <w:name w:val="Balloon Text"/>
    <w:basedOn w:val="Normal"/>
    <w:link w:val="BalloonTextChar"/>
    <w:uiPriority w:val="99"/>
    <w:semiHidden/>
    <w:unhideWhenUsed/>
    <w:rsid w:val="0093553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35536"/>
    <w:rPr>
      <w:rFonts w:ascii="Tahoma" w:hAnsi="Tahoma" w:cs="Tahoma"/>
      <w:sz w:val="16"/>
      <w:szCs w:val="16"/>
    </w:rPr>
  </w:style>
  <w:style w:type="character" w:styleId="Emphasis">
    <w:name w:val="Emphasis"/>
    <w:uiPriority w:val="20"/>
    <w:qFormat/>
    <w:rsid w:val="004B22E2"/>
    <w:rPr>
      <w:i/>
      <w:iCs/>
    </w:rPr>
  </w:style>
  <w:style w:type="character" w:styleId="CommentReference">
    <w:name w:val="annotation reference"/>
    <w:uiPriority w:val="99"/>
    <w:semiHidden/>
    <w:unhideWhenUsed/>
    <w:rsid w:val="004D49C1"/>
    <w:rPr>
      <w:sz w:val="16"/>
      <w:szCs w:val="16"/>
    </w:rPr>
  </w:style>
  <w:style w:type="paragraph" w:styleId="CommentText">
    <w:name w:val="annotation text"/>
    <w:basedOn w:val="Normal"/>
    <w:link w:val="CommentTextChar"/>
    <w:uiPriority w:val="99"/>
    <w:semiHidden/>
    <w:unhideWhenUsed/>
    <w:rsid w:val="004D49C1"/>
    <w:pPr>
      <w:spacing w:line="240" w:lineRule="auto"/>
    </w:pPr>
    <w:rPr>
      <w:sz w:val="20"/>
      <w:szCs w:val="20"/>
    </w:rPr>
  </w:style>
  <w:style w:type="character" w:customStyle="1" w:styleId="CommentTextChar">
    <w:name w:val="Comment Text Char"/>
    <w:link w:val="CommentText"/>
    <w:uiPriority w:val="99"/>
    <w:semiHidden/>
    <w:rsid w:val="004D49C1"/>
    <w:rPr>
      <w:sz w:val="20"/>
      <w:szCs w:val="20"/>
    </w:rPr>
  </w:style>
  <w:style w:type="paragraph" w:styleId="CommentSubject">
    <w:name w:val="annotation subject"/>
    <w:basedOn w:val="CommentText"/>
    <w:next w:val="CommentText"/>
    <w:link w:val="CommentSubjectChar"/>
    <w:uiPriority w:val="99"/>
    <w:semiHidden/>
    <w:unhideWhenUsed/>
    <w:rsid w:val="004D49C1"/>
    <w:rPr>
      <w:b/>
      <w:bCs/>
    </w:rPr>
  </w:style>
  <w:style w:type="character" w:customStyle="1" w:styleId="CommentSubjectChar">
    <w:name w:val="Comment Subject Char"/>
    <w:link w:val="CommentSubject"/>
    <w:uiPriority w:val="99"/>
    <w:semiHidden/>
    <w:rsid w:val="004D49C1"/>
    <w:rPr>
      <w:b/>
      <w:bCs/>
      <w:sz w:val="20"/>
      <w:szCs w:val="20"/>
    </w:rPr>
  </w:style>
  <w:style w:type="paragraph" w:customStyle="1" w:styleId="Headingrec">
    <w:name w:val="Heading rec"/>
    <w:basedOn w:val="Heading2"/>
    <w:rsid w:val="009324F3"/>
    <w:pPr>
      <w:keepLines w:val="0"/>
      <w:tabs>
        <w:tab w:val="left" w:pos="1080"/>
      </w:tabs>
      <w:spacing w:before="120" w:after="120" w:line="240" w:lineRule="auto"/>
      <w:jc w:val="center"/>
    </w:pPr>
    <w:rPr>
      <w:rFonts w:ascii="Times New Roman" w:eastAsia="Times New Roman" w:hAnsi="Times New Roman"/>
      <w:i/>
      <w:iCs/>
      <w:color w:val="auto"/>
      <w:sz w:val="22"/>
      <w:szCs w:val="24"/>
      <w:lang w:val="en-US"/>
    </w:rPr>
  </w:style>
  <w:style w:type="character" w:customStyle="1" w:styleId="Heading2Char">
    <w:name w:val="Heading 2 Char"/>
    <w:link w:val="Heading2"/>
    <w:uiPriority w:val="9"/>
    <w:semiHidden/>
    <w:rsid w:val="009324F3"/>
    <w:rPr>
      <w:rFonts w:ascii="Cambria" w:eastAsia="SimSun" w:hAnsi="Cambria" w:cs="Times New Roman"/>
      <w:b/>
      <w:bCs/>
      <w:color w:val="4F81BD"/>
      <w:sz w:val="26"/>
      <w:szCs w:val="26"/>
    </w:rPr>
  </w:style>
  <w:style w:type="paragraph" w:styleId="ColorfulList-Accent1">
    <w:name w:val="Colorful List Accent 1"/>
    <w:basedOn w:val="Normal"/>
    <w:uiPriority w:val="34"/>
    <w:qFormat/>
    <w:rsid w:val="00FE2313"/>
    <w:pPr>
      <w:ind w:left="720"/>
      <w:contextualSpacing/>
    </w:pPr>
  </w:style>
  <w:style w:type="character" w:customStyle="1" w:styleId="Heading1Char">
    <w:name w:val="Heading 1 Char"/>
    <w:link w:val="Heading1"/>
    <w:uiPriority w:val="9"/>
    <w:rsid w:val="00623FE4"/>
    <w:rPr>
      <w:rFonts w:ascii="Cambria" w:eastAsia="Times New Roman" w:hAnsi="Cambria" w:cs="Times New Roman"/>
      <w:b/>
      <w:bCs/>
      <w:kern w:val="32"/>
      <w:sz w:val="32"/>
      <w:szCs w:val="32"/>
      <w:lang w:val="en-CA"/>
    </w:rPr>
  </w:style>
  <w:style w:type="paragraph" w:customStyle="1" w:styleId="recommendationheader">
    <w:name w:val="recommendation header"/>
    <w:basedOn w:val="Heading2"/>
    <w:qFormat/>
    <w:rsid w:val="00623FE4"/>
    <w:pPr>
      <w:keepLines w:val="0"/>
      <w:tabs>
        <w:tab w:val="left" w:pos="720"/>
      </w:tabs>
      <w:spacing w:before="120" w:after="120" w:line="240" w:lineRule="auto"/>
      <w:jc w:val="center"/>
    </w:pPr>
    <w:rPr>
      <w:rFonts w:ascii="Times New Roman" w:eastAsia="Times New Roman" w:hAnsi="Times New Roman"/>
      <w:iCs/>
      <w:color w:val="auto"/>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831CB-87F2-4DEF-87B7-40C7F4440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1694</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Synthetic biology</vt:lpstr>
    </vt:vector>
  </TitlesOfParts>
  <Company>SCBD</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biology</dc:title>
  <dc:subject/>
  <dc:creator>COP 13</dc:creator>
  <cp:keywords/>
  <cp:lastModifiedBy>Rodrigo Elias</cp:lastModifiedBy>
  <cp:revision>2</cp:revision>
  <cp:lastPrinted>2016-12-17T06:14:00Z</cp:lastPrinted>
  <dcterms:created xsi:type="dcterms:W3CDTF">2025-11-03T15:13:00Z</dcterms:created>
  <dcterms:modified xsi:type="dcterms:W3CDTF">2025-11-03T15:13:00Z</dcterms:modified>
</cp:coreProperties>
</file>