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544"/>
      </w:tblGrid>
      <w:tr w:rsidR="00A966AF" w:rsidRPr="00B318C2" w14:paraId="05511368" w14:textId="77777777" w:rsidTr="00B318C2">
        <w:tblPrEx>
          <w:tblCellMar>
            <w:top w:w="0" w:type="dxa"/>
            <w:bottom w:w="0" w:type="dxa"/>
          </w:tblCellMar>
        </w:tblPrEx>
        <w:tc>
          <w:tcPr>
            <w:tcW w:w="1843" w:type="dxa"/>
            <w:tcBorders>
              <w:top w:val="nil"/>
              <w:bottom w:val="single" w:sz="12" w:space="0" w:color="000000"/>
            </w:tcBorders>
          </w:tcPr>
          <w:p w14:paraId="7E9829AA" w14:textId="77777777" w:rsidR="00A966AF" w:rsidRPr="00EB45DA" w:rsidRDefault="001E5D5A" w:rsidP="00057455">
            <w:pPr>
              <w:pStyle w:val="Quotationtextindented"/>
              <w:rPr>
                <w:snapToGrid w:val="0"/>
                <w:kern w:val="22"/>
              </w:rPr>
            </w:pPr>
            <w:r w:rsidRPr="00390A8B">
              <w:rPr>
                <w:noProof/>
                <w:snapToGrid w:val="0"/>
                <w:kern w:val="22"/>
              </w:rPr>
              <w:drawing>
                <wp:inline distT="0" distB="0" distL="0" distR="0" wp14:anchorId="707BD516" wp14:editId="09D6BD8A">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E8369AD" w14:textId="77777777" w:rsidR="00A966AF" w:rsidRPr="00EB45DA" w:rsidRDefault="001E5D5A" w:rsidP="00057455">
            <w:pPr>
              <w:rPr>
                <w:snapToGrid w:val="0"/>
                <w:kern w:val="22"/>
              </w:rPr>
            </w:pPr>
            <w:r w:rsidRPr="00EB45DA">
              <w:rPr>
                <w:b/>
                <w:noProof/>
                <w:snapToGrid w:val="0"/>
                <w:kern w:val="22"/>
              </w:rPr>
              <w:drawing>
                <wp:inline distT="0" distB="0" distL="0" distR="0" wp14:anchorId="029276A0" wp14:editId="49638449">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0279E28D" w14:textId="77777777" w:rsidR="00A966AF" w:rsidRPr="00EB45DA" w:rsidRDefault="00A966AF" w:rsidP="00057455">
            <w:pPr>
              <w:tabs>
                <w:tab w:val="right" w:pos="7611"/>
              </w:tabs>
              <w:ind w:right="459"/>
              <w:jc w:val="right"/>
              <w:rPr>
                <w:rFonts w:ascii="Univers" w:hAnsi="Univers"/>
                <w:b/>
                <w:snapToGrid w:val="0"/>
                <w:kern w:val="22"/>
                <w:sz w:val="32"/>
              </w:rPr>
            </w:pPr>
            <w:r w:rsidRPr="00EB45DA">
              <w:rPr>
                <w:rFonts w:ascii="Univers" w:hAnsi="Univers"/>
                <w:b/>
                <w:snapToGrid w:val="0"/>
                <w:kern w:val="22"/>
                <w:sz w:val="32"/>
              </w:rPr>
              <w:t>CBD</w:t>
            </w:r>
          </w:p>
          <w:p w14:paraId="18F4E064" w14:textId="77777777" w:rsidR="00A966AF" w:rsidRPr="00B318C2" w:rsidRDefault="00A966AF" w:rsidP="00B318C2">
            <w:pPr>
              <w:jc w:val="left"/>
              <w:rPr>
                <w:b/>
                <w:snapToGrid w:val="0"/>
                <w:kern w:val="22"/>
                <w:sz w:val="28"/>
              </w:rPr>
            </w:pPr>
          </w:p>
        </w:tc>
      </w:tr>
      <w:tr w:rsidR="00A966AF" w:rsidRPr="00B318C2" w14:paraId="39F1FA2E" w14:textId="77777777" w:rsidTr="00B318C2">
        <w:tblPrEx>
          <w:tblCellMar>
            <w:top w:w="0" w:type="dxa"/>
            <w:bottom w:w="0" w:type="dxa"/>
          </w:tblCellMar>
        </w:tblPrEx>
        <w:trPr>
          <w:trHeight w:val="1693"/>
        </w:trPr>
        <w:tc>
          <w:tcPr>
            <w:tcW w:w="6227" w:type="dxa"/>
            <w:gridSpan w:val="3"/>
            <w:tcBorders>
              <w:top w:val="nil"/>
              <w:bottom w:val="single" w:sz="36" w:space="0" w:color="000000"/>
            </w:tcBorders>
          </w:tcPr>
          <w:p w14:paraId="1262344E" w14:textId="77777777" w:rsidR="00A966AF" w:rsidRPr="00B318C2" w:rsidRDefault="00A966AF" w:rsidP="00057455">
            <w:pPr>
              <w:rPr>
                <w:snapToGrid w:val="0"/>
                <w:kern w:val="22"/>
              </w:rPr>
            </w:pPr>
          </w:p>
          <w:p w14:paraId="5C7D5EAA" w14:textId="77777777" w:rsidR="00A966AF" w:rsidRPr="00390A8B" w:rsidRDefault="001E5D5A" w:rsidP="00057455">
            <w:pPr>
              <w:rPr>
                <w:snapToGrid w:val="0"/>
                <w:kern w:val="22"/>
              </w:rPr>
            </w:pPr>
            <w:r w:rsidRPr="00390A8B">
              <w:rPr>
                <w:noProof/>
                <w:snapToGrid w:val="0"/>
                <w:kern w:val="22"/>
              </w:rPr>
              <w:drawing>
                <wp:inline distT="0" distB="0" distL="0" distR="0" wp14:anchorId="16B4E1FB" wp14:editId="344E0C9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0A580CA" w14:textId="77777777" w:rsidR="00A966AF" w:rsidRPr="00EB45DA" w:rsidRDefault="00A966AF" w:rsidP="00057455">
            <w:pPr>
              <w:rPr>
                <w:rFonts w:ascii="Univers" w:hAnsi="Univers"/>
                <w:snapToGrid w:val="0"/>
                <w:kern w:val="22"/>
                <w:sz w:val="32"/>
              </w:rPr>
            </w:pPr>
          </w:p>
        </w:tc>
        <w:tc>
          <w:tcPr>
            <w:tcW w:w="861" w:type="dxa"/>
            <w:tcBorders>
              <w:top w:val="nil"/>
              <w:bottom w:val="single" w:sz="36" w:space="0" w:color="000000"/>
            </w:tcBorders>
          </w:tcPr>
          <w:p w14:paraId="784AA7D6" w14:textId="77777777" w:rsidR="00A966AF" w:rsidRPr="00B318C2" w:rsidRDefault="00A966AF" w:rsidP="00057455">
            <w:pPr>
              <w:pStyle w:val="Header"/>
              <w:tabs>
                <w:tab w:val="clear" w:pos="4320"/>
                <w:tab w:val="clear" w:pos="8640"/>
              </w:tabs>
              <w:rPr>
                <w:b/>
                <w:snapToGrid w:val="0"/>
                <w:kern w:val="22"/>
                <w:sz w:val="32"/>
                <w:szCs w:val="32"/>
              </w:rPr>
            </w:pPr>
          </w:p>
        </w:tc>
        <w:tc>
          <w:tcPr>
            <w:tcW w:w="3544" w:type="dxa"/>
            <w:tcBorders>
              <w:top w:val="nil"/>
              <w:bottom w:val="single" w:sz="36" w:space="0" w:color="000000"/>
            </w:tcBorders>
          </w:tcPr>
          <w:p w14:paraId="6315B081" w14:textId="77777777" w:rsidR="00A966AF" w:rsidRPr="00B318C2" w:rsidRDefault="00A966AF" w:rsidP="00057455">
            <w:pPr>
              <w:ind w:left="63"/>
              <w:rPr>
                <w:snapToGrid w:val="0"/>
                <w:kern w:val="22"/>
                <w:szCs w:val="22"/>
              </w:rPr>
            </w:pPr>
            <w:r w:rsidRPr="00B318C2">
              <w:rPr>
                <w:snapToGrid w:val="0"/>
                <w:kern w:val="22"/>
                <w:szCs w:val="22"/>
              </w:rPr>
              <w:t>Distr.</w:t>
            </w:r>
          </w:p>
          <w:p w14:paraId="52213721" w14:textId="77777777" w:rsidR="00A966AF" w:rsidRPr="00B318C2" w:rsidRDefault="00255A50" w:rsidP="00057455">
            <w:pPr>
              <w:ind w:left="63"/>
              <w:rPr>
                <w:snapToGrid w:val="0"/>
                <w:kern w:val="22"/>
                <w:szCs w:val="22"/>
              </w:rPr>
            </w:pPr>
            <w:r w:rsidRPr="00B318C2">
              <w:rPr>
                <w:snapToGrid w:val="0"/>
                <w:kern w:val="22"/>
                <w:szCs w:val="22"/>
              </w:rPr>
              <w:t>GENERAL</w:t>
            </w:r>
          </w:p>
          <w:p w14:paraId="5F4CC6E7" w14:textId="77777777" w:rsidR="00A966AF" w:rsidRPr="00B318C2" w:rsidRDefault="00A966AF" w:rsidP="00057455">
            <w:pPr>
              <w:ind w:left="63"/>
              <w:rPr>
                <w:snapToGrid w:val="0"/>
                <w:kern w:val="22"/>
                <w:szCs w:val="22"/>
              </w:rPr>
            </w:pPr>
          </w:p>
          <w:p w14:paraId="1F77648F" w14:textId="77777777" w:rsidR="00A966AF" w:rsidRPr="00B318C2" w:rsidRDefault="00A966AF" w:rsidP="00057455">
            <w:pPr>
              <w:ind w:left="63"/>
              <w:rPr>
                <w:snapToGrid w:val="0"/>
                <w:kern w:val="22"/>
                <w:szCs w:val="22"/>
              </w:rPr>
            </w:pPr>
            <w:r w:rsidRPr="00B318C2">
              <w:rPr>
                <w:snapToGrid w:val="0"/>
                <w:kern w:val="22"/>
                <w:szCs w:val="22"/>
              </w:rPr>
              <w:t>CBD/COP/</w:t>
            </w:r>
            <w:r w:rsidR="00255A50" w:rsidRPr="00B318C2">
              <w:rPr>
                <w:snapToGrid w:val="0"/>
                <w:kern w:val="22"/>
                <w:szCs w:val="22"/>
              </w:rPr>
              <w:t>DEC/XIII/20</w:t>
            </w:r>
          </w:p>
          <w:p w14:paraId="42599738" w14:textId="77777777" w:rsidR="00A966AF" w:rsidRPr="00B318C2" w:rsidRDefault="00A966AF" w:rsidP="00057455">
            <w:pPr>
              <w:ind w:left="63"/>
              <w:rPr>
                <w:snapToGrid w:val="0"/>
                <w:kern w:val="22"/>
                <w:szCs w:val="22"/>
              </w:rPr>
            </w:pPr>
            <w:r w:rsidRPr="00B318C2">
              <w:rPr>
                <w:snapToGrid w:val="0"/>
                <w:kern w:val="22"/>
                <w:szCs w:val="22"/>
              </w:rPr>
              <w:t>15 December 2016</w:t>
            </w:r>
          </w:p>
          <w:p w14:paraId="020B0DF3" w14:textId="77777777" w:rsidR="00A966AF" w:rsidRPr="00B318C2" w:rsidRDefault="00A966AF" w:rsidP="00057455">
            <w:pPr>
              <w:ind w:left="63"/>
              <w:rPr>
                <w:snapToGrid w:val="0"/>
                <w:kern w:val="22"/>
                <w:szCs w:val="22"/>
              </w:rPr>
            </w:pPr>
          </w:p>
          <w:p w14:paraId="7D22C524" w14:textId="77777777" w:rsidR="00A966AF" w:rsidRPr="00B318C2" w:rsidRDefault="00A966AF" w:rsidP="00057455">
            <w:pPr>
              <w:ind w:left="63"/>
              <w:rPr>
                <w:snapToGrid w:val="0"/>
                <w:kern w:val="22"/>
                <w:szCs w:val="22"/>
                <w:u w:val="single"/>
              </w:rPr>
            </w:pPr>
            <w:r w:rsidRPr="00B318C2">
              <w:rPr>
                <w:snapToGrid w:val="0"/>
                <w:kern w:val="22"/>
                <w:szCs w:val="22"/>
              </w:rPr>
              <w:t>ORIGINAL:  ENGLISH</w:t>
            </w:r>
          </w:p>
        </w:tc>
      </w:tr>
    </w:tbl>
    <w:p w14:paraId="13178A1C" w14:textId="77777777" w:rsidR="00F20104" w:rsidRPr="00B318C2" w:rsidRDefault="00F20104" w:rsidP="00F20104">
      <w:pPr>
        <w:spacing w:before="60"/>
        <w:ind w:left="180" w:right="4540" w:hanging="180"/>
        <w:jc w:val="left"/>
        <w:rPr>
          <w:snapToGrid w:val="0"/>
          <w:kern w:val="22"/>
          <w:szCs w:val="22"/>
        </w:rPr>
      </w:pPr>
      <w:r w:rsidRPr="00B318C2">
        <w:rPr>
          <w:snapToGrid w:val="0"/>
          <w:kern w:val="22"/>
          <w:szCs w:val="22"/>
        </w:rPr>
        <w:t>CONFERENCE OF THE PARTIES TO THE CONVENTION ON BIOLOGICAL DIVERSITY</w:t>
      </w:r>
    </w:p>
    <w:p w14:paraId="091A0E05" w14:textId="77777777" w:rsidR="00F20104" w:rsidRPr="00B318C2" w:rsidRDefault="00F20104" w:rsidP="00F20104">
      <w:pPr>
        <w:ind w:left="170" w:right="3119" w:hanging="170"/>
        <w:rPr>
          <w:snapToGrid w:val="0"/>
          <w:kern w:val="22"/>
          <w:szCs w:val="22"/>
        </w:rPr>
      </w:pPr>
      <w:r w:rsidRPr="00B318C2">
        <w:rPr>
          <w:snapToGrid w:val="0"/>
          <w:kern w:val="22"/>
          <w:szCs w:val="22"/>
        </w:rPr>
        <w:t>Thirteenth meeting</w:t>
      </w:r>
    </w:p>
    <w:p w14:paraId="479891FC" w14:textId="77777777" w:rsidR="00F20104" w:rsidRPr="00B318C2" w:rsidRDefault="00F20104" w:rsidP="00F20104">
      <w:pPr>
        <w:ind w:left="170" w:right="4115" w:hanging="170"/>
        <w:rPr>
          <w:snapToGrid w:val="0"/>
          <w:kern w:val="22"/>
          <w:szCs w:val="22"/>
        </w:rPr>
      </w:pPr>
      <w:r w:rsidRPr="00B318C2">
        <w:rPr>
          <w:snapToGrid w:val="0"/>
          <w:kern w:val="22"/>
          <w:szCs w:val="22"/>
        </w:rPr>
        <w:t>Cancun, Mexico, 4-17 December 2016</w:t>
      </w:r>
    </w:p>
    <w:p w14:paraId="432544EB" w14:textId="77777777" w:rsidR="00F20104" w:rsidRPr="00B318C2" w:rsidRDefault="00F20104" w:rsidP="00F20104">
      <w:pPr>
        <w:rPr>
          <w:snapToGrid w:val="0"/>
          <w:kern w:val="22"/>
          <w:szCs w:val="22"/>
        </w:rPr>
      </w:pPr>
      <w:r w:rsidRPr="00B318C2">
        <w:rPr>
          <w:snapToGrid w:val="0"/>
          <w:kern w:val="22"/>
          <w:szCs w:val="22"/>
        </w:rPr>
        <w:t>Agenda item 11</w:t>
      </w:r>
    </w:p>
    <w:p w14:paraId="07D1B315" w14:textId="77777777" w:rsidR="00255A50" w:rsidRPr="00B318C2" w:rsidRDefault="00255A50" w:rsidP="00B318C2">
      <w:pPr>
        <w:pStyle w:val="Heading1"/>
        <w:suppressLineNumbers/>
        <w:tabs>
          <w:tab w:val="clear" w:pos="720"/>
        </w:tabs>
        <w:suppressAutoHyphens/>
        <w:rPr>
          <w:snapToGrid w:val="0"/>
          <w:kern w:val="22"/>
          <w:szCs w:val="22"/>
          <w:lang w:eastAsia="ko-KR"/>
        </w:rPr>
      </w:pPr>
      <w:r w:rsidRPr="00B318C2">
        <w:rPr>
          <w:snapToGrid w:val="0"/>
          <w:kern w:val="22"/>
          <w:szCs w:val="22"/>
        </w:rPr>
        <w:t>DECISION ADOPTED BY THE CONFERENCE OF THE PARTIES TO THE CONVENTION ON BIOLOGICAL DIVERSITY</w:t>
      </w:r>
    </w:p>
    <w:p w14:paraId="12CFD997" w14:textId="77777777" w:rsidR="00F20104" w:rsidRPr="00B318C2" w:rsidRDefault="00255A50" w:rsidP="00B318C2">
      <w:pPr>
        <w:pStyle w:val="recommendationheader"/>
        <w:tabs>
          <w:tab w:val="clear" w:pos="720"/>
          <w:tab w:val="left" w:pos="1260"/>
        </w:tabs>
        <w:rPr>
          <w:snapToGrid w:val="0"/>
          <w:kern w:val="22"/>
          <w:szCs w:val="22"/>
        </w:rPr>
      </w:pPr>
      <w:r w:rsidRPr="00B318C2">
        <w:rPr>
          <w:snapToGrid w:val="0"/>
          <w:kern w:val="22"/>
          <w:szCs w:val="22"/>
        </w:rPr>
        <w:t>XIII/20.</w:t>
      </w:r>
      <w:r w:rsidRPr="00B318C2">
        <w:rPr>
          <w:snapToGrid w:val="0"/>
          <w:kern w:val="22"/>
          <w:szCs w:val="22"/>
        </w:rPr>
        <w:tab/>
      </w:r>
      <w:r w:rsidR="00F20104" w:rsidRPr="00B318C2">
        <w:rPr>
          <w:snapToGrid w:val="0"/>
          <w:kern w:val="22"/>
          <w:szCs w:val="22"/>
        </w:rPr>
        <w:t xml:space="preserve">Resource </w:t>
      </w:r>
      <w:r w:rsidR="00921E67" w:rsidRPr="00B318C2">
        <w:rPr>
          <w:snapToGrid w:val="0"/>
          <w:kern w:val="22"/>
          <w:szCs w:val="22"/>
        </w:rPr>
        <w:t>mobilization</w:t>
      </w:r>
    </w:p>
    <w:p w14:paraId="4ADB28BB" w14:textId="77777777" w:rsidR="004843DD" w:rsidRPr="00EB45DA" w:rsidRDefault="004843DD" w:rsidP="00BD4656">
      <w:pPr>
        <w:keepNext/>
        <w:spacing w:before="120" w:after="120"/>
        <w:ind w:firstLine="720"/>
        <w:rPr>
          <w:rFonts w:eastAsia="MS Mincho"/>
          <w:snapToGrid w:val="0"/>
          <w:kern w:val="22"/>
          <w:szCs w:val="22"/>
        </w:rPr>
      </w:pPr>
      <w:r w:rsidRPr="00EB45DA">
        <w:rPr>
          <w:rFonts w:eastAsia="MS Mincho"/>
          <w:i/>
          <w:snapToGrid w:val="0"/>
          <w:kern w:val="22"/>
          <w:szCs w:val="22"/>
        </w:rPr>
        <w:t>The Conference of the Parties,</w:t>
      </w:r>
    </w:p>
    <w:p w14:paraId="54B67496" w14:textId="77777777" w:rsidR="00A53CD6" w:rsidRPr="00B318C2" w:rsidRDefault="004843DD" w:rsidP="00BD4656">
      <w:pPr>
        <w:spacing w:before="120" w:after="120"/>
        <w:ind w:firstLine="720"/>
        <w:rPr>
          <w:rFonts w:eastAsia="MS Mincho"/>
          <w:snapToGrid w:val="0"/>
          <w:kern w:val="22"/>
          <w:szCs w:val="22"/>
        </w:rPr>
      </w:pPr>
      <w:r w:rsidRPr="00B318C2">
        <w:rPr>
          <w:rFonts w:eastAsia="MS Mincho"/>
          <w:i/>
          <w:snapToGrid w:val="0"/>
          <w:kern w:val="22"/>
          <w:szCs w:val="22"/>
        </w:rPr>
        <w:t>Taking note</w:t>
      </w:r>
      <w:r w:rsidRPr="00B318C2">
        <w:rPr>
          <w:rFonts w:eastAsia="MS Mincho"/>
          <w:snapToGrid w:val="0"/>
          <w:kern w:val="22"/>
          <w:szCs w:val="22"/>
        </w:rPr>
        <w:t xml:space="preserve"> of the report of the International Technical Expert Workshop on Identifying, Accessing, </w:t>
      </w:r>
      <w:r w:rsidRPr="00B318C2">
        <w:rPr>
          <w:snapToGrid w:val="0"/>
          <w:kern w:val="22"/>
          <w:szCs w:val="22"/>
        </w:rPr>
        <w:t>Compiling</w:t>
      </w:r>
      <w:r w:rsidRPr="00B318C2">
        <w:rPr>
          <w:rFonts w:eastAsia="MS Mincho"/>
          <w:snapToGrid w:val="0"/>
          <w:kern w:val="22"/>
          <w:szCs w:val="22"/>
        </w:rPr>
        <w:t xml:space="preserve"> and Aggregating Domestic and International Biodiversity</w:t>
      </w:r>
      <w:r w:rsidRPr="00B318C2">
        <w:rPr>
          <w:rFonts w:eastAsia="MS Mincho"/>
          <w:snapToGrid w:val="0"/>
          <w:kern w:val="22"/>
          <w:szCs w:val="22"/>
        </w:rPr>
        <w:noBreakHyphen/>
        <w:t>related Investments and Impacts,</w:t>
      </w:r>
      <w:r w:rsidRPr="00B318C2">
        <w:rPr>
          <w:rFonts w:eastAsia="MS Mincho"/>
          <w:snapToGrid w:val="0"/>
          <w:kern w:val="22"/>
          <w:szCs w:val="22"/>
          <w:vertAlign w:val="superscript"/>
        </w:rPr>
        <w:footnoteReference w:id="1"/>
      </w:r>
      <w:r w:rsidRPr="00B318C2">
        <w:rPr>
          <w:rFonts w:eastAsia="MS Mincho"/>
          <w:snapToGrid w:val="0"/>
          <w:kern w:val="22"/>
          <w:szCs w:val="22"/>
        </w:rPr>
        <w:t xml:space="preserve"> held in Mexico City from 5 to 7 May 2015, as well as the report of the co-chairs of the Dialogue Workshop on Assessment of Collective Action of Indigenous Peoples and Local Communities in Biodiversity Conservation and Resource Mobilization,</w:t>
      </w:r>
      <w:r w:rsidRPr="00B318C2">
        <w:rPr>
          <w:rFonts w:eastAsia="MS Mincho"/>
          <w:snapToGrid w:val="0"/>
          <w:kern w:val="22"/>
          <w:szCs w:val="22"/>
          <w:vertAlign w:val="superscript"/>
        </w:rPr>
        <w:footnoteReference w:id="2"/>
      </w:r>
      <w:r w:rsidRPr="00B318C2">
        <w:rPr>
          <w:rFonts w:eastAsia="MS Mincho"/>
          <w:snapToGrid w:val="0"/>
          <w:kern w:val="22"/>
          <w:szCs w:val="22"/>
        </w:rPr>
        <w:t xml:space="preserve"> held in </w:t>
      </w:r>
      <w:r w:rsidRPr="00B318C2">
        <w:rPr>
          <w:rFonts w:eastAsia="MS Mincho"/>
          <w:noProof/>
          <w:snapToGrid w:val="0"/>
          <w:kern w:val="22"/>
          <w:szCs w:val="22"/>
        </w:rPr>
        <w:t>Panajachel</w:t>
      </w:r>
      <w:r w:rsidRPr="00B318C2">
        <w:rPr>
          <w:rFonts w:eastAsia="MS Mincho"/>
          <w:snapToGrid w:val="0"/>
          <w:kern w:val="22"/>
          <w:szCs w:val="22"/>
        </w:rPr>
        <w:t>, Guatemala, from 11 to 13 June 2015,</w:t>
      </w:r>
    </w:p>
    <w:p w14:paraId="76A3727C" w14:textId="77777777" w:rsidR="004843DD" w:rsidRPr="00B318C2" w:rsidRDefault="004843DD" w:rsidP="008A4C59">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Expressing its appreciation</w:t>
      </w:r>
      <w:r w:rsidRPr="00B318C2">
        <w:rPr>
          <w:rFonts w:eastAsia="MS Mincho"/>
          <w:snapToGrid w:val="0"/>
          <w:kern w:val="22"/>
          <w:szCs w:val="22"/>
        </w:rPr>
        <w:t xml:space="preserve"> to the Biodiversity Finance Initiative of the United Nations Development Programme </w:t>
      </w:r>
      <w:r w:rsidR="00D61D0F" w:rsidRPr="00B318C2">
        <w:rPr>
          <w:rFonts w:eastAsia="MS Mincho"/>
          <w:snapToGrid w:val="0"/>
          <w:kern w:val="22"/>
          <w:szCs w:val="22"/>
        </w:rPr>
        <w:t xml:space="preserve">(BIOFIN) </w:t>
      </w:r>
      <w:r w:rsidRPr="00B318C2">
        <w:rPr>
          <w:rFonts w:eastAsia="MS Mincho"/>
          <w:snapToGrid w:val="0"/>
          <w:kern w:val="22"/>
          <w:szCs w:val="22"/>
        </w:rPr>
        <w:t xml:space="preserve">as well as </w:t>
      </w:r>
      <w:r w:rsidRPr="00B318C2">
        <w:rPr>
          <w:rFonts w:eastAsia="MS Mincho"/>
          <w:noProof/>
          <w:snapToGrid w:val="0"/>
          <w:kern w:val="22"/>
          <w:szCs w:val="22"/>
        </w:rPr>
        <w:t>SwedBio</w:t>
      </w:r>
      <w:r w:rsidRPr="00B318C2">
        <w:rPr>
          <w:rFonts w:eastAsia="MS Mincho"/>
          <w:snapToGrid w:val="0"/>
          <w:kern w:val="22"/>
          <w:szCs w:val="22"/>
        </w:rPr>
        <w:t xml:space="preserve"> for co-organizing the Mexico workshop and the Guatemala workshop, to the Governments of Mexico and Guatemala, respectively, for hosting the workshops, and to the European Union and the Governments of Germany, Japan, Sweden and Switzerland for their financial </w:t>
      </w:r>
      <w:r w:rsidR="00330CAC" w:rsidRPr="00B318C2">
        <w:rPr>
          <w:rFonts w:eastAsia="MS Mincho"/>
          <w:snapToGrid w:val="0"/>
          <w:kern w:val="22"/>
          <w:szCs w:val="22"/>
        </w:rPr>
        <w:t xml:space="preserve">and technical </w:t>
      </w:r>
      <w:r w:rsidRPr="00B318C2">
        <w:rPr>
          <w:rFonts w:eastAsia="MS Mincho"/>
          <w:snapToGrid w:val="0"/>
          <w:kern w:val="22"/>
          <w:szCs w:val="22"/>
        </w:rPr>
        <w:t>support,</w:t>
      </w:r>
    </w:p>
    <w:p w14:paraId="776BF0A3" w14:textId="77777777" w:rsidR="004A79F2" w:rsidRPr="00B318C2" w:rsidRDefault="004A79F2" w:rsidP="008A4C59">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 xml:space="preserve">Recognizing </w:t>
      </w:r>
      <w:r w:rsidRPr="00B318C2">
        <w:rPr>
          <w:rFonts w:eastAsia="MS Mincho"/>
          <w:snapToGrid w:val="0"/>
          <w:kern w:val="22"/>
          <w:szCs w:val="22"/>
        </w:rPr>
        <w:t xml:space="preserve">the impact of the financial gap on progress </w:t>
      </w:r>
      <w:r w:rsidR="00B255D0" w:rsidRPr="00B318C2">
        <w:rPr>
          <w:rFonts w:eastAsia="MS Mincho"/>
          <w:snapToGrid w:val="0"/>
          <w:kern w:val="22"/>
          <w:szCs w:val="22"/>
        </w:rPr>
        <w:t xml:space="preserve">of Parties </w:t>
      </w:r>
      <w:r w:rsidRPr="00B318C2">
        <w:rPr>
          <w:rFonts w:eastAsia="MS Mincho"/>
          <w:snapToGrid w:val="0"/>
          <w:kern w:val="22"/>
          <w:szCs w:val="22"/>
        </w:rPr>
        <w:t xml:space="preserve">in achieving the Aichi </w:t>
      </w:r>
      <w:r w:rsidR="000E068F" w:rsidRPr="00B318C2">
        <w:rPr>
          <w:rFonts w:eastAsia="MS Mincho"/>
          <w:snapToGrid w:val="0"/>
          <w:kern w:val="22"/>
          <w:szCs w:val="22"/>
        </w:rPr>
        <w:t>Biodiversity T</w:t>
      </w:r>
      <w:r w:rsidRPr="00B318C2">
        <w:rPr>
          <w:rFonts w:eastAsia="MS Mincho"/>
          <w:snapToGrid w:val="0"/>
          <w:kern w:val="22"/>
          <w:szCs w:val="22"/>
        </w:rPr>
        <w:t>argets,</w:t>
      </w:r>
    </w:p>
    <w:p w14:paraId="02FB8525" w14:textId="77777777" w:rsidR="004A79F2" w:rsidRPr="00B318C2" w:rsidRDefault="004A79F2" w:rsidP="00DA05B0">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Recalling</w:t>
      </w:r>
      <w:r w:rsidRPr="00B318C2">
        <w:rPr>
          <w:rFonts w:eastAsia="MS Mincho"/>
          <w:snapToGrid w:val="0"/>
          <w:kern w:val="22"/>
          <w:szCs w:val="22"/>
        </w:rPr>
        <w:t xml:space="preserve"> </w:t>
      </w:r>
      <w:r w:rsidR="00616A14" w:rsidRPr="00B318C2">
        <w:rPr>
          <w:rFonts w:eastAsia="MS Mincho"/>
          <w:snapToGrid w:val="0"/>
          <w:kern w:val="22"/>
          <w:szCs w:val="22"/>
        </w:rPr>
        <w:t>d</w:t>
      </w:r>
      <w:r w:rsidRPr="00B318C2">
        <w:rPr>
          <w:rFonts w:eastAsia="MS Mincho"/>
          <w:snapToGrid w:val="0"/>
          <w:kern w:val="22"/>
          <w:szCs w:val="22"/>
        </w:rPr>
        <w:t xml:space="preserve">ecision XII/3, </w:t>
      </w:r>
      <w:r w:rsidR="00B96D86" w:rsidRPr="00B318C2">
        <w:rPr>
          <w:rFonts w:eastAsia="MS Mincho"/>
          <w:snapToGrid w:val="0"/>
          <w:kern w:val="22"/>
          <w:szCs w:val="22"/>
        </w:rPr>
        <w:t xml:space="preserve">in </w:t>
      </w:r>
      <w:r w:rsidRPr="00B318C2">
        <w:rPr>
          <w:rFonts w:eastAsia="MS Mincho"/>
          <w:snapToGrid w:val="0"/>
          <w:kern w:val="22"/>
          <w:szCs w:val="22"/>
        </w:rPr>
        <w:t>particul</w:t>
      </w:r>
      <w:r w:rsidR="00B96D86" w:rsidRPr="00B318C2">
        <w:rPr>
          <w:rFonts w:eastAsia="MS Mincho"/>
          <w:snapToGrid w:val="0"/>
          <w:kern w:val="22"/>
          <w:szCs w:val="22"/>
        </w:rPr>
        <w:t>ar the targets referred to in</w:t>
      </w:r>
      <w:r w:rsidRPr="00B318C2">
        <w:rPr>
          <w:rFonts w:eastAsia="MS Mincho"/>
          <w:snapToGrid w:val="0"/>
          <w:kern w:val="22"/>
          <w:szCs w:val="22"/>
        </w:rPr>
        <w:t xml:space="preserve"> paragraphs 1</w:t>
      </w:r>
      <w:r w:rsidR="000E068F" w:rsidRPr="00B318C2">
        <w:rPr>
          <w:rFonts w:eastAsia="MS Mincho"/>
          <w:snapToGrid w:val="0"/>
          <w:kern w:val="22"/>
          <w:szCs w:val="22"/>
        </w:rPr>
        <w:t>(</w:t>
      </w:r>
      <w:r w:rsidRPr="00B318C2">
        <w:rPr>
          <w:rFonts w:eastAsia="MS Mincho"/>
          <w:snapToGrid w:val="0"/>
          <w:kern w:val="22"/>
          <w:szCs w:val="22"/>
        </w:rPr>
        <w:t>a</w:t>
      </w:r>
      <w:r w:rsidR="000E068F" w:rsidRPr="00B318C2">
        <w:rPr>
          <w:rFonts w:eastAsia="MS Mincho"/>
          <w:snapToGrid w:val="0"/>
          <w:kern w:val="22"/>
          <w:szCs w:val="22"/>
        </w:rPr>
        <w:t>) to (</w:t>
      </w:r>
      <w:r w:rsidRPr="00B318C2">
        <w:rPr>
          <w:rFonts w:eastAsia="MS Mincho"/>
          <w:snapToGrid w:val="0"/>
          <w:kern w:val="22"/>
          <w:szCs w:val="22"/>
        </w:rPr>
        <w:t>e</w:t>
      </w:r>
      <w:r w:rsidR="000E068F" w:rsidRPr="00B318C2">
        <w:rPr>
          <w:rFonts w:eastAsia="MS Mincho"/>
          <w:snapToGrid w:val="0"/>
          <w:kern w:val="22"/>
          <w:szCs w:val="22"/>
        </w:rPr>
        <w:t>)</w:t>
      </w:r>
      <w:r w:rsidRPr="00B318C2">
        <w:rPr>
          <w:rFonts w:eastAsia="MS Mincho"/>
          <w:snapToGrid w:val="0"/>
          <w:kern w:val="22"/>
          <w:szCs w:val="22"/>
        </w:rPr>
        <w:t xml:space="preserve"> and 2</w:t>
      </w:r>
      <w:r w:rsidR="000D341B" w:rsidRPr="00B318C2">
        <w:rPr>
          <w:rFonts w:eastAsia="MS Mincho"/>
          <w:snapToGrid w:val="0"/>
          <w:kern w:val="22"/>
          <w:szCs w:val="22"/>
        </w:rPr>
        <w:t>,</w:t>
      </w:r>
    </w:p>
    <w:p w14:paraId="062F8D86" w14:textId="77777777" w:rsidR="00435AA4" w:rsidRPr="00B318C2" w:rsidRDefault="004A79F2" w:rsidP="00DA05B0">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 xml:space="preserve">Stressing </w:t>
      </w:r>
      <w:r w:rsidRPr="00B318C2">
        <w:rPr>
          <w:rFonts w:eastAsia="MS Mincho"/>
          <w:snapToGrid w:val="0"/>
          <w:kern w:val="22"/>
          <w:szCs w:val="22"/>
        </w:rPr>
        <w:t>the need for continued efforts for effective mobili</w:t>
      </w:r>
      <w:r w:rsidR="00457FA4" w:rsidRPr="00B318C2">
        <w:rPr>
          <w:rFonts w:eastAsia="MS Mincho"/>
          <w:snapToGrid w:val="0"/>
          <w:kern w:val="22"/>
          <w:szCs w:val="22"/>
        </w:rPr>
        <w:t>z</w:t>
      </w:r>
      <w:r w:rsidRPr="00B318C2">
        <w:rPr>
          <w:rFonts w:eastAsia="MS Mincho"/>
          <w:snapToGrid w:val="0"/>
          <w:kern w:val="22"/>
          <w:szCs w:val="22"/>
        </w:rPr>
        <w:t>ation and utili</w:t>
      </w:r>
      <w:r w:rsidR="00457FA4" w:rsidRPr="00B318C2">
        <w:rPr>
          <w:rFonts w:eastAsia="MS Mincho"/>
          <w:snapToGrid w:val="0"/>
          <w:kern w:val="22"/>
          <w:szCs w:val="22"/>
        </w:rPr>
        <w:t>z</w:t>
      </w:r>
      <w:r w:rsidRPr="00B318C2">
        <w:rPr>
          <w:rFonts w:eastAsia="MS Mincho"/>
          <w:snapToGrid w:val="0"/>
          <w:kern w:val="22"/>
          <w:szCs w:val="22"/>
        </w:rPr>
        <w:t>ation of resources for biodiversity from all sources</w:t>
      </w:r>
      <w:r w:rsidR="00F20104" w:rsidRPr="00B318C2">
        <w:rPr>
          <w:rFonts w:eastAsia="MS Mincho"/>
          <w:snapToGrid w:val="0"/>
          <w:kern w:val="22"/>
          <w:szCs w:val="22"/>
        </w:rPr>
        <w:t>,</w:t>
      </w:r>
    </w:p>
    <w:p w14:paraId="6955002E" w14:textId="77777777" w:rsidR="004843DD" w:rsidRPr="00B318C2" w:rsidRDefault="004843DD" w:rsidP="0095349F">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 xml:space="preserve">Welcoming </w:t>
      </w:r>
      <w:r w:rsidRPr="00B318C2">
        <w:rPr>
          <w:rFonts w:eastAsia="MS Mincho"/>
          <w:snapToGrid w:val="0"/>
          <w:kern w:val="22"/>
          <w:szCs w:val="22"/>
        </w:rPr>
        <w:t>the financial contributions of the Government of Japan and the European Union, the in</w:t>
      </w:r>
      <w:r w:rsidR="00C4029F" w:rsidRPr="00B318C2">
        <w:rPr>
          <w:rFonts w:eastAsia="MS Mincho"/>
          <w:snapToGrid w:val="0"/>
          <w:kern w:val="22"/>
          <w:szCs w:val="22"/>
        </w:rPr>
        <w:t> </w:t>
      </w:r>
      <w:r w:rsidRPr="00B318C2">
        <w:rPr>
          <w:rFonts w:eastAsia="MS Mincho"/>
          <w:snapToGrid w:val="0"/>
          <w:kern w:val="22"/>
          <w:szCs w:val="22"/>
        </w:rPr>
        <w:t xml:space="preserve">kind contributions of the Governments of Antigua and Barbuda, the Bahamas, Belarus, Cabo Verde, Cook Islands, Gabon, Georgia, India, Jordan, Namibia, Nicaragua, Paraguay, Peru, the Philippines, Sri Lanka and Uganda, and the cooperation of the </w:t>
      </w:r>
      <w:r w:rsidR="0095349F" w:rsidRPr="00B318C2">
        <w:rPr>
          <w:rFonts w:eastAsia="MS Mincho"/>
          <w:snapToGrid w:val="0"/>
          <w:kern w:val="22"/>
          <w:szCs w:val="22"/>
        </w:rPr>
        <w:t xml:space="preserve">ASEAN </w:t>
      </w:r>
      <w:r w:rsidRPr="00B318C2">
        <w:rPr>
          <w:rFonts w:eastAsia="MS Mincho"/>
          <w:snapToGrid w:val="0"/>
          <w:kern w:val="22"/>
          <w:szCs w:val="22"/>
        </w:rPr>
        <w:t>Center for Biodiversity</w:t>
      </w:r>
      <w:r w:rsidR="00F11EA1" w:rsidRPr="00B318C2">
        <w:rPr>
          <w:snapToGrid w:val="0"/>
          <w:kern w:val="22"/>
          <w:szCs w:val="22"/>
        </w:rPr>
        <w:t>,</w:t>
      </w:r>
      <w:r w:rsidR="00C21133" w:rsidRPr="00B318C2">
        <w:rPr>
          <w:rFonts w:eastAsia="MS Mincho"/>
          <w:snapToGrid w:val="0"/>
          <w:kern w:val="22"/>
          <w:szCs w:val="22"/>
        </w:rPr>
        <w:t xml:space="preserve"> </w:t>
      </w:r>
      <w:r w:rsidRPr="00B318C2">
        <w:rPr>
          <w:rFonts w:eastAsia="MS Mincho"/>
          <w:snapToGrid w:val="0"/>
          <w:kern w:val="22"/>
          <w:szCs w:val="22"/>
        </w:rPr>
        <w:t>the Secretariat of the Caribbean Community</w:t>
      </w:r>
      <w:r w:rsidR="003B01E4" w:rsidRPr="00B318C2">
        <w:rPr>
          <w:rFonts w:eastAsia="MS Mincho"/>
          <w:snapToGrid w:val="0"/>
          <w:kern w:val="22"/>
          <w:szCs w:val="22"/>
        </w:rPr>
        <w:t xml:space="preserve"> and the Secretariat of the Pacific Regional </w:t>
      </w:r>
      <w:r w:rsidR="005B7390" w:rsidRPr="00B318C2">
        <w:rPr>
          <w:rFonts w:eastAsia="MS Mincho"/>
          <w:snapToGrid w:val="0"/>
          <w:kern w:val="22"/>
          <w:szCs w:val="22"/>
        </w:rPr>
        <w:t xml:space="preserve">Environment </w:t>
      </w:r>
      <w:r w:rsidR="003B01E4" w:rsidRPr="00B318C2">
        <w:rPr>
          <w:rFonts w:eastAsia="MS Mincho"/>
          <w:snapToGrid w:val="0"/>
          <w:kern w:val="22"/>
          <w:szCs w:val="22"/>
        </w:rPr>
        <w:t>Programme</w:t>
      </w:r>
      <w:r w:rsidRPr="00B318C2">
        <w:rPr>
          <w:rFonts w:eastAsia="MS Mincho"/>
          <w:snapToGrid w:val="0"/>
          <w:kern w:val="22"/>
          <w:szCs w:val="22"/>
        </w:rPr>
        <w:t>, to the provision of capacity</w:t>
      </w:r>
      <w:r w:rsidR="006F5453" w:rsidRPr="00B318C2">
        <w:rPr>
          <w:rFonts w:eastAsia="MS Mincho"/>
          <w:snapToGrid w:val="0"/>
          <w:kern w:val="22"/>
          <w:szCs w:val="22"/>
        </w:rPr>
        <w:t>-</w:t>
      </w:r>
      <w:r w:rsidRPr="00B318C2">
        <w:rPr>
          <w:rFonts w:eastAsia="MS Mincho"/>
          <w:snapToGrid w:val="0"/>
          <w:kern w:val="22"/>
          <w:szCs w:val="22"/>
        </w:rPr>
        <w:t>building and technical support on financial reporting and resource mobilization,</w:t>
      </w:r>
    </w:p>
    <w:p w14:paraId="7CF4E5E1" w14:textId="77777777" w:rsidR="004843DD" w:rsidRPr="00B318C2" w:rsidRDefault="004843DD" w:rsidP="00457FA4">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lastRenderedPageBreak/>
        <w:t xml:space="preserve">Recalling </w:t>
      </w:r>
      <w:r w:rsidRPr="00B318C2">
        <w:rPr>
          <w:rFonts w:eastAsia="MS Mincho"/>
          <w:snapToGrid w:val="0"/>
          <w:kern w:val="22"/>
          <w:szCs w:val="22"/>
        </w:rPr>
        <w:t>the important role of revised national biodiversity strategies and action plans as a basis for identifying national funding needs and priorities, and for the effective mobilization of financial resources from all sources, including, as appropriate, for the implementation of the Protocols under the Convention, and for the synergistic implementation of other biodiversity-related conventions,</w:t>
      </w:r>
    </w:p>
    <w:p w14:paraId="5A23E6FE" w14:textId="77777777" w:rsidR="004843DD" w:rsidRPr="00B318C2" w:rsidRDefault="004843DD" w:rsidP="00E128B0">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Recognizing</w:t>
      </w:r>
      <w:r w:rsidRPr="00B318C2">
        <w:rPr>
          <w:rFonts w:eastAsia="MS Mincho"/>
          <w:snapToGrid w:val="0"/>
          <w:kern w:val="22"/>
          <w:szCs w:val="22"/>
        </w:rPr>
        <w:t xml:space="preserve"> the importance of biodiversity mainstreaming for resource mobilization and the effective use of financial resources</w:t>
      </w:r>
      <w:r w:rsidR="00FB3361" w:rsidRPr="00B318C2">
        <w:rPr>
          <w:rFonts w:eastAsia="MS Mincho"/>
          <w:snapToGrid w:val="0"/>
          <w:kern w:val="22"/>
          <w:szCs w:val="22"/>
        </w:rPr>
        <w:t xml:space="preserve">, because it encourages </w:t>
      </w:r>
      <w:r w:rsidR="008736A5" w:rsidRPr="00B318C2">
        <w:rPr>
          <w:rFonts w:eastAsia="MS Mincho"/>
          <w:snapToGrid w:val="0"/>
          <w:kern w:val="22"/>
          <w:szCs w:val="22"/>
        </w:rPr>
        <w:t xml:space="preserve">a </w:t>
      </w:r>
      <w:r w:rsidR="00FB3361" w:rsidRPr="00B318C2">
        <w:rPr>
          <w:rFonts w:eastAsia="MS Mincho"/>
          <w:snapToGrid w:val="0"/>
          <w:kern w:val="22"/>
          <w:szCs w:val="22"/>
        </w:rPr>
        <w:t>more efficient use of existing resources</w:t>
      </w:r>
      <w:r w:rsidRPr="00B318C2">
        <w:rPr>
          <w:rFonts w:eastAsia="MS Mincho"/>
          <w:snapToGrid w:val="0"/>
          <w:kern w:val="22"/>
          <w:szCs w:val="22"/>
        </w:rPr>
        <w:t>,</w:t>
      </w:r>
    </w:p>
    <w:p w14:paraId="2E617AA9" w14:textId="77777777" w:rsidR="00330CAC" w:rsidRPr="00B318C2" w:rsidRDefault="00330CAC" w:rsidP="00BD4656">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Recognizing also</w:t>
      </w:r>
      <w:r w:rsidRPr="00B318C2">
        <w:rPr>
          <w:rFonts w:eastAsia="MS Mincho"/>
          <w:snapToGrid w:val="0"/>
          <w:kern w:val="22"/>
          <w:szCs w:val="22"/>
        </w:rPr>
        <w:t xml:space="preserve"> that support by </w:t>
      </w:r>
      <w:r w:rsidR="00E128B0" w:rsidRPr="00B318C2">
        <w:rPr>
          <w:rFonts w:eastAsia="MS Mincho"/>
          <w:snapToGrid w:val="0"/>
          <w:kern w:val="22"/>
          <w:szCs w:val="22"/>
        </w:rPr>
        <w:t>the Biodiversity Finance Initiative</w:t>
      </w:r>
      <w:r w:rsidRPr="00B318C2">
        <w:rPr>
          <w:rFonts w:eastAsia="MS Mincho"/>
          <w:snapToGrid w:val="0"/>
          <w:kern w:val="22"/>
          <w:szCs w:val="22"/>
        </w:rPr>
        <w:t xml:space="preserve"> has been instrumental in mainstreaming activities related to</w:t>
      </w:r>
      <w:r w:rsidR="00C95E14" w:rsidRPr="00B318C2">
        <w:rPr>
          <w:rFonts w:eastAsia="MS Mincho"/>
          <w:snapToGrid w:val="0"/>
          <w:kern w:val="22"/>
          <w:szCs w:val="22"/>
        </w:rPr>
        <w:t xml:space="preserve"> the</w:t>
      </w:r>
      <w:r w:rsidRPr="00B318C2">
        <w:rPr>
          <w:rFonts w:eastAsia="MS Mincho"/>
          <w:snapToGrid w:val="0"/>
          <w:kern w:val="22"/>
          <w:szCs w:val="22"/>
        </w:rPr>
        <w:t xml:space="preserve"> Aichi </w:t>
      </w:r>
      <w:r w:rsidR="00C21133" w:rsidRPr="00B318C2">
        <w:rPr>
          <w:rFonts w:eastAsia="MS Mincho"/>
          <w:snapToGrid w:val="0"/>
          <w:kern w:val="22"/>
          <w:szCs w:val="22"/>
        </w:rPr>
        <w:t xml:space="preserve">Biodiversity </w:t>
      </w:r>
      <w:r w:rsidRPr="00B318C2">
        <w:rPr>
          <w:rFonts w:eastAsia="MS Mincho"/>
          <w:snapToGrid w:val="0"/>
          <w:kern w:val="22"/>
          <w:szCs w:val="22"/>
        </w:rPr>
        <w:t>Targets in countries</w:t>
      </w:r>
      <w:r w:rsidR="004B50D2" w:rsidRPr="00B318C2">
        <w:rPr>
          <w:rFonts w:eastAsia="MS Mincho"/>
          <w:snapToGrid w:val="0"/>
          <w:kern w:val="22"/>
          <w:szCs w:val="22"/>
        </w:rPr>
        <w:t xml:space="preserve"> supported by the Biodiversity Finance Initiative</w:t>
      </w:r>
      <w:r w:rsidR="00294163" w:rsidRPr="00B318C2">
        <w:rPr>
          <w:rFonts w:eastAsia="MS Mincho"/>
          <w:snapToGrid w:val="0"/>
          <w:kern w:val="22"/>
          <w:szCs w:val="22"/>
        </w:rPr>
        <w:t>,</w:t>
      </w:r>
    </w:p>
    <w:p w14:paraId="6CAB7DCF" w14:textId="77777777" w:rsidR="004843DD" w:rsidRPr="00B318C2" w:rsidRDefault="004843DD" w:rsidP="00DF5EA3">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 xml:space="preserve">Recognizing </w:t>
      </w:r>
      <w:r w:rsidR="00DF5EA3" w:rsidRPr="00B318C2">
        <w:rPr>
          <w:rFonts w:eastAsia="MS Mincho"/>
          <w:i/>
          <w:snapToGrid w:val="0"/>
          <w:kern w:val="22"/>
          <w:szCs w:val="22"/>
        </w:rPr>
        <w:t>further</w:t>
      </w:r>
      <w:r w:rsidR="00DF5EA3" w:rsidRPr="00B318C2">
        <w:rPr>
          <w:rFonts w:eastAsia="MS Mincho"/>
          <w:iCs/>
          <w:snapToGrid w:val="0"/>
          <w:kern w:val="22"/>
          <w:szCs w:val="22"/>
        </w:rPr>
        <w:t xml:space="preserve"> </w:t>
      </w:r>
      <w:r w:rsidRPr="00B318C2">
        <w:rPr>
          <w:rFonts w:eastAsia="MS Mincho"/>
          <w:snapToGrid w:val="0"/>
          <w:kern w:val="22"/>
          <w:szCs w:val="22"/>
        </w:rPr>
        <w:t xml:space="preserve">that existing approaches for the monitoring and assessment of the contribution of collective action of indigenous peoples and local communities require </w:t>
      </w:r>
      <w:r w:rsidR="002533A3" w:rsidRPr="00B318C2">
        <w:rPr>
          <w:rFonts w:eastAsia="MS Mincho"/>
          <w:snapToGrid w:val="0"/>
          <w:kern w:val="22"/>
          <w:szCs w:val="22"/>
        </w:rPr>
        <w:t>development of specific methodologies</w:t>
      </w:r>
      <w:r w:rsidRPr="00B318C2">
        <w:rPr>
          <w:rFonts w:eastAsia="MS Mincho"/>
          <w:snapToGrid w:val="0"/>
          <w:kern w:val="22"/>
          <w:szCs w:val="22"/>
        </w:rPr>
        <w:t xml:space="preserve">, including </w:t>
      </w:r>
      <w:r w:rsidR="002533A3" w:rsidRPr="00B318C2">
        <w:rPr>
          <w:rFonts w:eastAsia="MS Mincho"/>
          <w:snapToGrid w:val="0"/>
          <w:kern w:val="22"/>
          <w:szCs w:val="22"/>
        </w:rPr>
        <w:t xml:space="preserve">case studies, </w:t>
      </w:r>
      <w:r w:rsidRPr="00B318C2">
        <w:rPr>
          <w:rFonts w:eastAsia="MS Mincho"/>
          <w:snapToGrid w:val="0"/>
          <w:kern w:val="22"/>
          <w:szCs w:val="22"/>
        </w:rPr>
        <w:t xml:space="preserve">pilot projects and associated studies, to refine methodologies, and </w:t>
      </w:r>
      <w:r w:rsidRPr="00B318C2">
        <w:rPr>
          <w:rFonts w:eastAsia="MS Mincho"/>
          <w:i/>
          <w:snapToGrid w:val="0"/>
          <w:kern w:val="22"/>
          <w:szCs w:val="22"/>
        </w:rPr>
        <w:t>recalling</w:t>
      </w:r>
      <w:r w:rsidRPr="00B318C2">
        <w:rPr>
          <w:rFonts w:eastAsia="MS Mincho"/>
          <w:iCs/>
          <w:snapToGrid w:val="0"/>
          <w:kern w:val="22"/>
          <w:szCs w:val="22"/>
        </w:rPr>
        <w:t xml:space="preserve">, </w:t>
      </w:r>
      <w:r w:rsidRPr="00B318C2">
        <w:rPr>
          <w:rFonts w:eastAsia="MS Mincho"/>
          <w:snapToGrid w:val="0"/>
          <w:kern w:val="22"/>
          <w:szCs w:val="22"/>
        </w:rPr>
        <w:t>in this connection, paragraph 30 of decision XII/3,</w:t>
      </w:r>
    </w:p>
    <w:p w14:paraId="0A0654EE" w14:textId="77777777" w:rsidR="004843DD" w:rsidRPr="00B318C2" w:rsidRDefault="00F44475" w:rsidP="00F44475">
      <w:pPr>
        <w:autoSpaceDE w:val="0"/>
        <w:autoSpaceDN w:val="0"/>
        <w:spacing w:before="120" w:after="120"/>
        <w:ind w:firstLine="720"/>
        <w:rPr>
          <w:rFonts w:eastAsia="MS Mincho"/>
          <w:snapToGrid w:val="0"/>
          <w:kern w:val="22"/>
          <w:szCs w:val="22"/>
        </w:rPr>
      </w:pPr>
      <w:r w:rsidRPr="00B318C2">
        <w:rPr>
          <w:rFonts w:eastAsia="MS Mincho"/>
          <w:i/>
          <w:snapToGrid w:val="0"/>
          <w:kern w:val="22"/>
          <w:szCs w:val="22"/>
        </w:rPr>
        <w:t>R</w:t>
      </w:r>
      <w:r w:rsidR="004843DD" w:rsidRPr="00B318C2">
        <w:rPr>
          <w:rFonts w:eastAsia="MS Mincho"/>
          <w:i/>
          <w:snapToGrid w:val="0"/>
          <w:kern w:val="22"/>
          <w:szCs w:val="22"/>
        </w:rPr>
        <w:t>ecognizing</w:t>
      </w:r>
      <w:r w:rsidR="004843DD" w:rsidRPr="00B318C2">
        <w:rPr>
          <w:rFonts w:eastAsia="MS Mincho"/>
          <w:snapToGrid w:val="0"/>
          <w:kern w:val="22"/>
          <w:szCs w:val="22"/>
        </w:rPr>
        <w:t xml:space="preserve"> the potential contribution of implementing Aichi Biodiversity Target 3 for the mobilization of financial resources,</w:t>
      </w:r>
    </w:p>
    <w:p w14:paraId="2FF4E323" w14:textId="77777777" w:rsidR="004843DD" w:rsidRPr="00B318C2" w:rsidRDefault="004843DD" w:rsidP="004843DD">
      <w:pPr>
        <w:keepNext/>
        <w:tabs>
          <w:tab w:val="left" w:pos="720"/>
        </w:tabs>
        <w:spacing w:before="120" w:after="120"/>
        <w:jc w:val="center"/>
        <w:outlineLvl w:val="1"/>
        <w:rPr>
          <w:rFonts w:eastAsia="MS Mincho"/>
          <w:b/>
          <w:bCs/>
          <w:iCs/>
          <w:snapToGrid w:val="0"/>
          <w:kern w:val="22"/>
          <w:szCs w:val="22"/>
        </w:rPr>
      </w:pPr>
      <w:r w:rsidRPr="00B318C2">
        <w:rPr>
          <w:rFonts w:eastAsia="MS Mincho"/>
          <w:b/>
          <w:bCs/>
          <w:iCs/>
          <w:snapToGrid w:val="0"/>
          <w:kern w:val="22"/>
          <w:szCs w:val="22"/>
        </w:rPr>
        <w:t>Financial reporting</w:t>
      </w:r>
    </w:p>
    <w:p w14:paraId="60BA83CA" w14:textId="77777777" w:rsidR="00E118DF" w:rsidRPr="00B318C2" w:rsidRDefault="0086187B"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Pr="00B318C2">
        <w:rPr>
          <w:rFonts w:eastAsia="MS Mincho"/>
          <w:i/>
          <w:snapToGrid w:val="0"/>
          <w:kern w:val="22"/>
          <w:szCs w:val="22"/>
        </w:rPr>
        <w:tab/>
      </w:r>
      <w:r w:rsidR="004843DD" w:rsidRPr="00B318C2">
        <w:rPr>
          <w:rFonts w:eastAsia="MS Mincho"/>
          <w:i/>
          <w:snapToGrid w:val="0"/>
          <w:kern w:val="22"/>
          <w:szCs w:val="22"/>
        </w:rPr>
        <w:t xml:space="preserve">Takes note with appreciation </w:t>
      </w:r>
      <w:r w:rsidR="004843DD" w:rsidRPr="00B318C2">
        <w:rPr>
          <w:rFonts w:eastAsia="MS Mincho"/>
          <w:snapToGrid w:val="0"/>
          <w:kern w:val="22"/>
          <w:szCs w:val="22"/>
        </w:rPr>
        <w:t>of the information provided by Parties</w:t>
      </w:r>
      <w:r w:rsidR="004843DD" w:rsidRPr="00B318C2">
        <w:rPr>
          <w:rFonts w:eastAsia="MS Mincho"/>
          <w:i/>
          <w:snapToGrid w:val="0"/>
          <w:kern w:val="22"/>
          <w:szCs w:val="22"/>
        </w:rPr>
        <w:t xml:space="preserve"> </w:t>
      </w:r>
      <w:r w:rsidR="004843DD" w:rsidRPr="00B318C2">
        <w:rPr>
          <w:rFonts w:eastAsia="MS Mincho"/>
          <w:snapToGrid w:val="0"/>
          <w:kern w:val="22"/>
          <w:szCs w:val="22"/>
        </w:rPr>
        <w:t>through the financial reporting framework;</w:t>
      </w:r>
    </w:p>
    <w:p w14:paraId="6E5EC08F" w14:textId="77777777" w:rsidR="004843DD" w:rsidRPr="00B318C2" w:rsidRDefault="0086187B" w:rsidP="00430931">
      <w:pPr>
        <w:autoSpaceDE w:val="0"/>
        <w:autoSpaceDN w:val="0"/>
        <w:spacing w:before="120" w:after="120"/>
        <w:ind w:firstLine="720"/>
        <w:rPr>
          <w:rFonts w:eastAsia="MS Mincho"/>
          <w:snapToGrid w:val="0"/>
          <w:kern w:val="22"/>
          <w:szCs w:val="22"/>
        </w:rPr>
      </w:pPr>
      <w:bookmarkStart w:id="0" w:name="_Ref318549202"/>
      <w:r w:rsidRPr="00390A8B">
        <w:rPr>
          <w:rFonts w:eastAsia="MS Mincho"/>
          <w:snapToGrid w:val="0"/>
          <w:kern w:val="22"/>
          <w:szCs w:val="22"/>
        </w:rPr>
        <w:t>2</w:t>
      </w:r>
      <w:r w:rsidR="004843DD" w:rsidRPr="00EB45DA">
        <w:rPr>
          <w:rFonts w:eastAsia="MS Mincho"/>
          <w:snapToGrid w:val="0"/>
          <w:kern w:val="22"/>
          <w:szCs w:val="22"/>
        </w:rPr>
        <w:t>.</w:t>
      </w:r>
      <w:r w:rsidR="004843DD" w:rsidRPr="00EB45DA">
        <w:rPr>
          <w:rFonts w:eastAsia="MS Mincho"/>
          <w:i/>
          <w:snapToGrid w:val="0"/>
          <w:kern w:val="22"/>
          <w:szCs w:val="22"/>
        </w:rPr>
        <w:tab/>
        <w:t xml:space="preserve">Takes note </w:t>
      </w:r>
      <w:r w:rsidR="004843DD" w:rsidRPr="00EB45DA">
        <w:rPr>
          <w:rFonts w:eastAsia="MS Mincho"/>
          <w:snapToGrid w:val="0"/>
          <w:kern w:val="22"/>
          <w:szCs w:val="22"/>
        </w:rPr>
        <w:t>of the analysis of the information provided by Parties</w:t>
      </w:r>
      <w:r w:rsidR="004843DD" w:rsidRPr="00B318C2">
        <w:rPr>
          <w:rFonts w:eastAsia="MS Mincho"/>
          <w:snapToGrid w:val="0"/>
          <w:kern w:val="22"/>
          <w:szCs w:val="22"/>
        </w:rPr>
        <w:t xml:space="preserve"> through the financial reporting framework, in particular the progress towards the targets adopted in decision XII/3</w:t>
      </w:r>
      <w:bookmarkEnd w:id="0"/>
      <w:r w:rsidR="00AE1C62" w:rsidRPr="00B318C2">
        <w:rPr>
          <w:rFonts w:eastAsia="MS Mincho"/>
          <w:snapToGrid w:val="0"/>
          <w:kern w:val="22"/>
          <w:szCs w:val="22"/>
        </w:rPr>
        <w:t>, and the need to assess the financial resources provision in further detail, in line with the</w:t>
      </w:r>
      <w:r w:rsidR="00C21133" w:rsidRPr="00B318C2">
        <w:rPr>
          <w:rFonts w:eastAsia="MS Mincho"/>
          <w:snapToGrid w:val="0"/>
          <w:kern w:val="22"/>
          <w:szCs w:val="22"/>
        </w:rPr>
        <w:t xml:space="preserve"> financial </w:t>
      </w:r>
      <w:r w:rsidR="00AE1C62" w:rsidRPr="00B318C2">
        <w:rPr>
          <w:rFonts w:eastAsia="MS Mincho"/>
          <w:snapToGrid w:val="0"/>
          <w:kern w:val="22"/>
          <w:szCs w:val="22"/>
        </w:rPr>
        <w:t>reporting framework and in the context of Article</w:t>
      </w:r>
      <w:r w:rsidR="002322CA" w:rsidRPr="00B318C2">
        <w:rPr>
          <w:rFonts w:eastAsia="MS Mincho"/>
          <w:snapToGrid w:val="0"/>
          <w:kern w:val="22"/>
          <w:szCs w:val="22"/>
        </w:rPr>
        <w:t> </w:t>
      </w:r>
      <w:r w:rsidR="00AE1C62" w:rsidRPr="00B318C2">
        <w:rPr>
          <w:rFonts w:eastAsia="MS Mincho"/>
          <w:snapToGrid w:val="0"/>
          <w:kern w:val="22"/>
          <w:szCs w:val="22"/>
        </w:rPr>
        <w:t>20</w:t>
      </w:r>
      <w:r w:rsidR="004843DD" w:rsidRPr="00B318C2">
        <w:rPr>
          <w:rFonts w:eastAsia="MS Mincho"/>
          <w:snapToGrid w:val="0"/>
          <w:kern w:val="22"/>
          <w:szCs w:val="22"/>
        </w:rPr>
        <w:t>;</w:t>
      </w:r>
    </w:p>
    <w:p w14:paraId="440E2888" w14:textId="77777777" w:rsidR="00EC1118" w:rsidRPr="00B318C2" w:rsidRDefault="0086187B"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3</w:t>
      </w:r>
      <w:r w:rsidR="00F20104" w:rsidRPr="00B318C2">
        <w:rPr>
          <w:rFonts w:eastAsia="MS Mincho"/>
          <w:snapToGrid w:val="0"/>
          <w:kern w:val="22"/>
          <w:szCs w:val="22"/>
        </w:rPr>
        <w:t>.</w:t>
      </w:r>
      <w:r w:rsidR="00F20104" w:rsidRPr="00B318C2">
        <w:rPr>
          <w:rFonts w:eastAsia="MS Mincho"/>
          <w:snapToGrid w:val="0"/>
          <w:kern w:val="22"/>
          <w:szCs w:val="22"/>
        </w:rPr>
        <w:tab/>
      </w:r>
      <w:r w:rsidR="00B822CD" w:rsidRPr="00B318C2">
        <w:rPr>
          <w:rFonts w:eastAsia="MS Mincho"/>
          <w:i/>
          <w:snapToGrid w:val="0"/>
          <w:kern w:val="22"/>
          <w:szCs w:val="22"/>
        </w:rPr>
        <w:t>T</w:t>
      </w:r>
      <w:r w:rsidR="00EC1118" w:rsidRPr="00B318C2">
        <w:rPr>
          <w:rFonts w:eastAsia="MS Mincho"/>
          <w:i/>
          <w:snapToGrid w:val="0"/>
          <w:kern w:val="22"/>
          <w:szCs w:val="22"/>
        </w:rPr>
        <w:t>akes note</w:t>
      </w:r>
      <w:r w:rsidR="00EC1118" w:rsidRPr="00B318C2">
        <w:rPr>
          <w:rFonts w:eastAsia="MS Mincho"/>
          <w:i/>
          <w:iCs/>
          <w:snapToGrid w:val="0"/>
          <w:kern w:val="22"/>
          <w:szCs w:val="22"/>
        </w:rPr>
        <w:t xml:space="preserve"> with concern</w:t>
      </w:r>
      <w:r w:rsidR="00EC1118" w:rsidRPr="00B318C2">
        <w:rPr>
          <w:rFonts w:eastAsia="MS Mincho"/>
          <w:snapToGrid w:val="0"/>
          <w:kern w:val="22"/>
          <w:szCs w:val="22"/>
        </w:rPr>
        <w:t xml:space="preserve"> of </w:t>
      </w:r>
      <w:r w:rsidR="00386B1F" w:rsidRPr="00B318C2">
        <w:rPr>
          <w:rFonts w:eastAsia="MS Mincho"/>
          <w:snapToGrid w:val="0"/>
          <w:kern w:val="22"/>
          <w:szCs w:val="22"/>
        </w:rPr>
        <w:t xml:space="preserve">the </w:t>
      </w:r>
      <w:r w:rsidR="00EC1118" w:rsidRPr="00B318C2">
        <w:rPr>
          <w:rFonts w:eastAsia="MS Mincho"/>
          <w:snapToGrid w:val="0"/>
          <w:kern w:val="22"/>
          <w:szCs w:val="22"/>
        </w:rPr>
        <w:t>insufficient information gathered from the financial reporting frameworks submitted by Parties</w:t>
      </w:r>
      <w:r w:rsidR="00C21133" w:rsidRPr="00B318C2">
        <w:rPr>
          <w:rFonts w:eastAsia="MS Mincho"/>
          <w:snapToGrid w:val="0"/>
          <w:kern w:val="22"/>
          <w:szCs w:val="22"/>
        </w:rPr>
        <w:t>,</w:t>
      </w:r>
      <w:r w:rsidR="00EC1118" w:rsidRPr="00B318C2">
        <w:rPr>
          <w:rFonts w:eastAsia="MS Mincho"/>
          <w:snapToGrid w:val="0"/>
          <w:kern w:val="22"/>
          <w:szCs w:val="22"/>
        </w:rPr>
        <w:t xml:space="preserve"> which limits the basis for a comprehensive assessment </w:t>
      </w:r>
      <w:r w:rsidR="0024140E" w:rsidRPr="00B318C2">
        <w:rPr>
          <w:rFonts w:eastAsia="MS Mincho"/>
          <w:snapToGrid w:val="0"/>
          <w:kern w:val="22"/>
          <w:szCs w:val="22"/>
        </w:rPr>
        <w:t xml:space="preserve">of progress </w:t>
      </w:r>
      <w:r w:rsidR="00EC1118" w:rsidRPr="00B318C2">
        <w:rPr>
          <w:rFonts w:eastAsia="MS Mincho"/>
          <w:snapToGrid w:val="0"/>
          <w:kern w:val="22"/>
          <w:szCs w:val="22"/>
        </w:rPr>
        <w:t xml:space="preserve">towards achieving the </w:t>
      </w:r>
      <w:r w:rsidR="00800802" w:rsidRPr="00B318C2">
        <w:rPr>
          <w:rFonts w:eastAsia="MS Mincho"/>
          <w:snapToGrid w:val="0"/>
          <w:kern w:val="22"/>
          <w:szCs w:val="22"/>
        </w:rPr>
        <w:t>t</w:t>
      </w:r>
      <w:r w:rsidR="00EC1118" w:rsidRPr="00B318C2">
        <w:rPr>
          <w:rFonts w:eastAsia="MS Mincho"/>
          <w:snapToGrid w:val="0"/>
          <w:kern w:val="22"/>
          <w:szCs w:val="22"/>
        </w:rPr>
        <w:t xml:space="preserve">argets, bearing in mind that the </w:t>
      </w:r>
      <w:r w:rsidR="00800802" w:rsidRPr="00B318C2">
        <w:rPr>
          <w:rFonts w:eastAsia="MS Mincho"/>
          <w:snapToGrid w:val="0"/>
          <w:kern w:val="22"/>
          <w:szCs w:val="22"/>
        </w:rPr>
        <w:t>t</w:t>
      </w:r>
      <w:r w:rsidR="00EC1118" w:rsidRPr="00B318C2">
        <w:rPr>
          <w:rFonts w:eastAsia="MS Mincho"/>
          <w:snapToGrid w:val="0"/>
          <w:kern w:val="22"/>
          <w:szCs w:val="22"/>
        </w:rPr>
        <w:t>argets are to be considered mutually supportive</w:t>
      </w:r>
      <w:r w:rsidR="00386B1F" w:rsidRPr="00B318C2">
        <w:rPr>
          <w:rFonts w:eastAsia="MS Mincho"/>
          <w:snapToGrid w:val="0"/>
          <w:kern w:val="22"/>
          <w:szCs w:val="22"/>
        </w:rPr>
        <w:t>,</w:t>
      </w:r>
      <w:r w:rsidR="00A35899" w:rsidRPr="00B318C2">
        <w:rPr>
          <w:rFonts w:eastAsia="MS Mincho"/>
          <w:snapToGrid w:val="0"/>
          <w:kern w:val="22"/>
          <w:szCs w:val="22"/>
        </w:rPr>
        <w:t xml:space="preserve"> </w:t>
      </w:r>
      <w:r w:rsidR="00386B1F" w:rsidRPr="00B318C2">
        <w:rPr>
          <w:rFonts w:eastAsia="MS Mincho"/>
          <w:snapToGrid w:val="0"/>
          <w:kern w:val="22"/>
          <w:szCs w:val="22"/>
        </w:rPr>
        <w:t>and, i</w:t>
      </w:r>
      <w:r w:rsidR="00A35899" w:rsidRPr="00B318C2">
        <w:rPr>
          <w:rFonts w:eastAsia="MS Mincho"/>
          <w:snapToGrid w:val="0"/>
          <w:kern w:val="22"/>
          <w:szCs w:val="22"/>
        </w:rPr>
        <w:t>n this context</w:t>
      </w:r>
      <w:r w:rsidR="00386B1F" w:rsidRPr="00B318C2">
        <w:rPr>
          <w:rFonts w:eastAsia="MS Mincho"/>
          <w:snapToGrid w:val="0"/>
          <w:kern w:val="22"/>
          <w:szCs w:val="22"/>
        </w:rPr>
        <w:t>,</w:t>
      </w:r>
      <w:r w:rsidR="00A35899" w:rsidRPr="00B318C2">
        <w:rPr>
          <w:rFonts w:eastAsia="MS Mincho"/>
          <w:snapToGrid w:val="0"/>
          <w:kern w:val="22"/>
          <w:szCs w:val="22"/>
        </w:rPr>
        <w:t xml:space="preserve"> takes note</w:t>
      </w:r>
      <w:r w:rsidR="0024140E" w:rsidRPr="00B318C2">
        <w:rPr>
          <w:rFonts w:eastAsia="MS Mincho"/>
          <w:snapToGrid w:val="0"/>
          <w:kern w:val="22"/>
          <w:szCs w:val="22"/>
        </w:rPr>
        <w:t>:</w:t>
      </w:r>
    </w:p>
    <w:p w14:paraId="6E35C989" w14:textId="77777777" w:rsidR="004843DD" w:rsidRPr="00B318C2" w:rsidRDefault="00F20104"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(a)</w:t>
      </w:r>
      <w:r w:rsidRPr="00B318C2">
        <w:rPr>
          <w:rFonts w:eastAsia="MS Mincho"/>
          <w:snapToGrid w:val="0"/>
          <w:kern w:val="22"/>
          <w:szCs w:val="22"/>
        </w:rPr>
        <w:tab/>
      </w:r>
      <w:r w:rsidR="00386B1F" w:rsidRPr="00B318C2">
        <w:rPr>
          <w:rFonts w:eastAsia="MS Mincho"/>
          <w:snapToGrid w:val="0"/>
          <w:kern w:val="22"/>
          <w:szCs w:val="22"/>
        </w:rPr>
        <w:t>O</w:t>
      </w:r>
      <w:r w:rsidR="00A35899" w:rsidRPr="00B318C2">
        <w:rPr>
          <w:rFonts w:eastAsia="MS Mincho"/>
          <w:snapToGrid w:val="0"/>
          <w:kern w:val="22"/>
          <w:szCs w:val="22"/>
        </w:rPr>
        <w:t xml:space="preserve">f </w:t>
      </w:r>
      <w:r w:rsidR="004843DD" w:rsidRPr="00B318C2">
        <w:rPr>
          <w:rFonts w:eastAsia="MS Mincho"/>
          <w:snapToGrid w:val="0"/>
          <w:kern w:val="22"/>
          <w:szCs w:val="22"/>
        </w:rPr>
        <w:t>the progress made by reporting Parties in achieving targets 1 (a)</w:t>
      </w:r>
      <w:r w:rsidR="008F0669" w:rsidRPr="00B318C2">
        <w:rPr>
          <w:rFonts w:eastAsia="MS Mincho"/>
          <w:snapToGrid w:val="0"/>
          <w:kern w:val="22"/>
          <w:szCs w:val="22"/>
        </w:rPr>
        <w:t>,</w:t>
      </w:r>
      <w:r w:rsidR="004843DD" w:rsidRPr="00B318C2">
        <w:rPr>
          <w:rFonts w:eastAsia="MS Mincho"/>
          <w:snapToGrid w:val="0"/>
          <w:kern w:val="22"/>
          <w:szCs w:val="22"/>
        </w:rPr>
        <w:t xml:space="preserve"> 1 (b)</w:t>
      </w:r>
      <w:r w:rsidR="008F0669" w:rsidRPr="00B318C2">
        <w:rPr>
          <w:rFonts w:eastAsia="MS Mincho"/>
          <w:snapToGrid w:val="0"/>
          <w:kern w:val="22"/>
          <w:szCs w:val="22"/>
        </w:rPr>
        <w:t xml:space="preserve"> and 1</w:t>
      </w:r>
      <w:r w:rsidR="00952622" w:rsidRPr="00B318C2">
        <w:rPr>
          <w:rFonts w:eastAsia="MS Mincho"/>
          <w:snapToGrid w:val="0"/>
          <w:kern w:val="22"/>
          <w:szCs w:val="22"/>
        </w:rPr>
        <w:t> </w:t>
      </w:r>
      <w:r w:rsidR="008F0669" w:rsidRPr="00B318C2">
        <w:rPr>
          <w:rFonts w:eastAsia="MS Mincho"/>
          <w:snapToGrid w:val="0"/>
          <w:kern w:val="22"/>
          <w:szCs w:val="22"/>
        </w:rPr>
        <w:t>(c)</w:t>
      </w:r>
      <w:r w:rsidR="004843DD" w:rsidRPr="00B318C2">
        <w:rPr>
          <w:rFonts w:eastAsia="MS Mincho"/>
          <w:snapToGrid w:val="0"/>
          <w:kern w:val="22"/>
          <w:szCs w:val="22"/>
        </w:rPr>
        <w:t xml:space="preserve"> of decision</w:t>
      </w:r>
      <w:r w:rsidR="00952622" w:rsidRPr="00B318C2">
        <w:rPr>
          <w:rFonts w:eastAsia="MS Mincho"/>
          <w:snapToGrid w:val="0"/>
          <w:kern w:val="22"/>
          <w:szCs w:val="22"/>
        </w:rPr>
        <w:t> </w:t>
      </w:r>
      <w:r w:rsidR="004843DD" w:rsidRPr="00B318C2">
        <w:rPr>
          <w:rFonts w:eastAsia="MS Mincho"/>
          <w:snapToGrid w:val="0"/>
          <w:kern w:val="22"/>
          <w:szCs w:val="22"/>
        </w:rPr>
        <w:t>XII/3, as well as in reporting on their assessment and/or evaluations of the intrinsic, ecological, genetic, socioeconomic, scientific, educational, cultural, recreational and aesthetic values of biological diversity and its components, pursuant to target 1 (d);</w:t>
      </w:r>
    </w:p>
    <w:p w14:paraId="20818EB3" w14:textId="77777777" w:rsidR="004843DD" w:rsidRPr="00B318C2" w:rsidRDefault="00F20104"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w:t>
      </w:r>
      <w:r w:rsidR="00A35899" w:rsidRPr="00B318C2">
        <w:rPr>
          <w:rFonts w:eastAsia="MS Mincho"/>
          <w:snapToGrid w:val="0"/>
          <w:kern w:val="22"/>
          <w:szCs w:val="22"/>
        </w:rPr>
        <w:t>b</w:t>
      </w:r>
      <w:r w:rsidRPr="00B318C2">
        <w:rPr>
          <w:rFonts w:eastAsia="MS Mincho"/>
          <w:snapToGrid w:val="0"/>
          <w:kern w:val="22"/>
          <w:szCs w:val="22"/>
        </w:rPr>
        <w:t>)</w:t>
      </w:r>
      <w:r w:rsidRPr="00B318C2">
        <w:rPr>
          <w:rFonts w:eastAsia="MS Mincho"/>
          <w:snapToGrid w:val="0"/>
          <w:kern w:val="22"/>
          <w:szCs w:val="22"/>
        </w:rPr>
        <w:tab/>
      </w:r>
      <w:r w:rsidR="00386B1F" w:rsidRPr="00B318C2">
        <w:rPr>
          <w:rFonts w:eastAsia="MS Mincho"/>
          <w:snapToGrid w:val="0"/>
          <w:kern w:val="22"/>
          <w:szCs w:val="22"/>
        </w:rPr>
        <w:t>O</w:t>
      </w:r>
      <w:r w:rsidR="004843DD" w:rsidRPr="00B318C2">
        <w:rPr>
          <w:rFonts w:eastAsia="MS Mincho"/>
          <w:snapToGrid w:val="0"/>
          <w:kern w:val="22"/>
          <w:szCs w:val="22"/>
        </w:rPr>
        <w:t>f the limited progress made by reporting Parties in reporting their funding needs, gaps and priorities, pursuant to target 1 (c), and in reporting their national finance plans, pursuant to target 1 (d);</w:t>
      </w:r>
    </w:p>
    <w:p w14:paraId="254C1B28" w14:textId="77777777" w:rsidR="004843DD" w:rsidRPr="00B318C2" w:rsidRDefault="0086187B"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4</w:t>
      </w:r>
      <w:r w:rsidR="00F20104" w:rsidRPr="00B318C2">
        <w:rPr>
          <w:rFonts w:eastAsia="MS Mincho"/>
          <w:snapToGrid w:val="0"/>
          <w:kern w:val="22"/>
          <w:szCs w:val="22"/>
        </w:rPr>
        <w:t>.</w:t>
      </w:r>
      <w:r w:rsidR="004843DD" w:rsidRPr="00B318C2">
        <w:rPr>
          <w:rFonts w:eastAsia="MS Mincho"/>
          <w:snapToGrid w:val="0"/>
          <w:kern w:val="22"/>
          <w:szCs w:val="22"/>
        </w:rPr>
        <w:tab/>
      </w:r>
      <w:r w:rsidR="004843DD" w:rsidRPr="00B318C2">
        <w:rPr>
          <w:rFonts w:eastAsia="MS Mincho"/>
          <w:i/>
          <w:snapToGrid w:val="0"/>
          <w:kern w:val="22"/>
          <w:szCs w:val="22"/>
        </w:rPr>
        <w:t xml:space="preserve">Emphasizes </w:t>
      </w:r>
      <w:r w:rsidR="004843DD" w:rsidRPr="00B318C2">
        <w:rPr>
          <w:rFonts w:eastAsia="MS Mincho"/>
          <w:snapToGrid w:val="0"/>
          <w:kern w:val="22"/>
          <w:szCs w:val="22"/>
        </w:rPr>
        <w:t xml:space="preserve">that limited progress in achieving targets 1 (c) and 1 (d) </w:t>
      </w:r>
      <w:r w:rsidR="00B36C70" w:rsidRPr="00B318C2">
        <w:rPr>
          <w:rFonts w:eastAsia="MS Mincho"/>
          <w:snapToGrid w:val="0"/>
          <w:kern w:val="22"/>
          <w:szCs w:val="22"/>
        </w:rPr>
        <w:t>could</w:t>
      </w:r>
      <w:r w:rsidR="004843DD" w:rsidRPr="00B318C2">
        <w:rPr>
          <w:rFonts w:eastAsia="MS Mincho"/>
          <w:snapToGrid w:val="0"/>
          <w:kern w:val="22"/>
          <w:szCs w:val="22"/>
        </w:rPr>
        <w:t xml:space="preserve"> negatively affect assess</w:t>
      </w:r>
      <w:r w:rsidR="00BF2988" w:rsidRPr="00B318C2">
        <w:rPr>
          <w:rFonts w:eastAsia="MS Mincho"/>
          <w:snapToGrid w:val="0"/>
          <w:kern w:val="22"/>
          <w:szCs w:val="22"/>
        </w:rPr>
        <w:t>ment of</w:t>
      </w:r>
      <w:r w:rsidR="004843DD" w:rsidRPr="00B318C2">
        <w:rPr>
          <w:rFonts w:eastAsia="MS Mincho"/>
          <w:snapToGrid w:val="0"/>
          <w:kern w:val="22"/>
          <w:szCs w:val="22"/>
        </w:rPr>
        <w:t xml:space="preserve"> progress towards achieving target 1 (e)</w:t>
      </w:r>
      <w:r w:rsidR="00111A27" w:rsidRPr="00B318C2">
        <w:rPr>
          <w:rFonts w:eastAsia="MS Mincho"/>
          <w:snapToGrid w:val="0"/>
          <w:kern w:val="22"/>
          <w:szCs w:val="22"/>
        </w:rPr>
        <w:t xml:space="preserve"> and 1 (a)</w:t>
      </w:r>
      <w:r w:rsidR="004843DD" w:rsidRPr="00B318C2">
        <w:rPr>
          <w:rFonts w:eastAsia="MS Mincho"/>
          <w:snapToGrid w:val="0"/>
          <w:kern w:val="22"/>
          <w:szCs w:val="22"/>
        </w:rPr>
        <w:t>;</w:t>
      </w:r>
    </w:p>
    <w:p w14:paraId="73BA94DC" w14:textId="77777777" w:rsidR="00EA1EC9" w:rsidRPr="00B318C2" w:rsidRDefault="0086187B"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5</w:t>
      </w:r>
      <w:r w:rsidR="00EA1EC9" w:rsidRPr="00B318C2">
        <w:rPr>
          <w:rFonts w:eastAsia="MS Mincho"/>
          <w:snapToGrid w:val="0"/>
          <w:kern w:val="22"/>
          <w:szCs w:val="22"/>
        </w:rPr>
        <w:t>.</w:t>
      </w:r>
      <w:r w:rsidR="00EA1EC9" w:rsidRPr="00B318C2">
        <w:rPr>
          <w:rFonts w:eastAsia="MS Mincho"/>
          <w:snapToGrid w:val="0"/>
          <w:kern w:val="22"/>
          <w:szCs w:val="22"/>
        </w:rPr>
        <w:tab/>
      </w:r>
      <w:r w:rsidR="00EA1EC9" w:rsidRPr="00B318C2">
        <w:rPr>
          <w:rFonts w:eastAsia="MS Mincho"/>
          <w:i/>
          <w:snapToGrid w:val="0"/>
          <w:kern w:val="22"/>
          <w:szCs w:val="22"/>
        </w:rPr>
        <w:t>Urges</w:t>
      </w:r>
      <w:r w:rsidR="00EA1EC9" w:rsidRPr="00B318C2">
        <w:rPr>
          <w:rFonts w:eastAsia="MS Mincho"/>
          <w:snapToGrid w:val="0"/>
          <w:kern w:val="22"/>
          <w:szCs w:val="22"/>
        </w:rPr>
        <w:t xml:space="preserve"> </w:t>
      </w:r>
      <w:r w:rsidR="007B139D" w:rsidRPr="00B318C2">
        <w:rPr>
          <w:rFonts w:eastAsia="MS Mincho"/>
          <w:snapToGrid w:val="0"/>
          <w:kern w:val="22"/>
          <w:szCs w:val="22"/>
        </w:rPr>
        <w:t xml:space="preserve">Parties to increase their efforts to achieve the </w:t>
      </w:r>
      <w:r w:rsidR="00800802" w:rsidRPr="00B318C2">
        <w:rPr>
          <w:rFonts w:eastAsia="MS Mincho"/>
          <w:snapToGrid w:val="0"/>
          <w:kern w:val="22"/>
          <w:szCs w:val="22"/>
        </w:rPr>
        <w:t>t</w:t>
      </w:r>
      <w:r w:rsidR="007B139D" w:rsidRPr="00B318C2">
        <w:rPr>
          <w:rFonts w:eastAsia="MS Mincho"/>
          <w:snapToGrid w:val="0"/>
          <w:kern w:val="22"/>
          <w:szCs w:val="22"/>
        </w:rPr>
        <w:t xml:space="preserve">argets, </w:t>
      </w:r>
      <w:r w:rsidR="00D15D08" w:rsidRPr="00B318C2">
        <w:rPr>
          <w:rFonts w:eastAsia="MS Mincho"/>
          <w:snapToGrid w:val="0"/>
          <w:kern w:val="22"/>
          <w:szCs w:val="22"/>
        </w:rPr>
        <w:t xml:space="preserve">including </w:t>
      </w:r>
      <w:r w:rsidR="00866849" w:rsidRPr="00B318C2">
        <w:rPr>
          <w:rFonts w:eastAsia="MS Mincho"/>
          <w:snapToGrid w:val="0"/>
          <w:kern w:val="22"/>
          <w:szCs w:val="22"/>
        </w:rPr>
        <w:t>the</w:t>
      </w:r>
      <w:r w:rsidR="00D15D08" w:rsidRPr="00B318C2">
        <w:rPr>
          <w:rFonts w:eastAsia="MS Mincho"/>
          <w:snapToGrid w:val="0"/>
          <w:kern w:val="22"/>
          <w:szCs w:val="22"/>
        </w:rPr>
        <w:t xml:space="preserve"> doubl</w:t>
      </w:r>
      <w:r w:rsidR="00866849" w:rsidRPr="00B318C2">
        <w:rPr>
          <w:rFonts w:eastAsia="MS Mincho"/>
          <w:snapToGrid w:val="0"/>
          <w:kern w:val="22"/>
          <w:szCs w:val="22"/>
        </w:rPr>
        <w:t>ing of</w:t>
      </w:r>
      <w:r w:rsidR="00D15D08" w:rsidRPr="00B318C2">
        <w:rPr>
          <w:rFonts w:eastAsia="MS Mincho"/>
          <w:snapToGrid w:val="0"/>
          <w:kern w:val="22"/>
          <w:szCs w:val="22"/>
        </w:rPr>
        <w:t xml:space="preserve"> total biodiversity-related international financial resource flows to developing countries</w:t>
      </w:r>
      <w:r w:rsidR="006437BA" w:rsidRPr="00B318C2">
        <w:rPr>
          <w:rFonts w:eastAsia="MS Mincho"/>
          <w:snapToGrid w:val="0"/>
          <w:kern w:val="22"/>
          <w:szCs w:val="22"/>
        </w:rPr>
        <w:t xml:space="preserve">, in particular least developed countries and small island developing </w:t>
      </w:r>
      <w:r w:rsidR="00866849" w:rsidRPr="00B318C2">
        <w:rPr>
          <w:rFonts w:eastAsia="MS Mincho"/>
          <w:snapToGrid w:val="0"/>
          <w:kern w:val="22"/>
          <w:szCs w:val="22"/>
        </w:rPr>
        <w:t>S</w:t>
      </w:r>
      <w:r w:rsidR="006437BA" w:rsidRPr="00B318C2">
        <w:rPr>
          <w:rFonts w:eastAsia="MS Mincho"/>
          <w:snapToGrid w:val="0"/>
          <w:kern w:val="22"/>
          <w:szCs w:val="22"/>
        </w:rPr>
        <w:t>tates as well as countries with economies in transition,</w:t>
      </w:r>
      <w:r w:rsidR="00D15D08" w:rsidRPr="00B318C2">
        <w:rPr>
          <w:rFonts w:eastAsia="MS Mincho"/>
          <w:snapToGrid w:val="0"/>
          <w:kern w:val="22"/>
          <w:szCs w:val="22"/>
        </w:rPr>
        <w:t xml:space="preserve"> as stated in target</w:t>
      </w:r>
      <w:r w:rsidR="00866849" w:rsidRPr="00B318C2">
        <w:rPr>
          <w:rFonts w:eastAsia="MS Mincho"/>
          <w:snapToGrid w:val="0"/>
          <w:kern w:val="22"/>
          <w:szCs w:val="22"/>
        </w:rPr>
        <w:t> </w:t>
      </w:r>
      <w:r w:rsidR="00D15D08" w:rsidRPr="00B318C2">
        <w:rPr>
          <w:rFonts w:eastAsia="MS Mincho"/>
          <w:snapToGrid w:val="0"/>
          <w:kern w:val="22"/>
          <w:szCs w:val="22"/>
        </w:rPr>
        <w:t xml:space="preserve">1(a), bearing in mind that </w:t>
      </w:r>
      <w:r w:rsidR="00F243B2" w:rsidRPr="00B318C2">
        <w:rPr>
          <w:rFonts w:eastAsia="MS Mincho"/>
          <w:snapToGrid w:val="0"/>
          <w:kern w:val="22"/>
          <w:szCs w:val="22"/>
        </w:rPr>
        <w:t>the</w:t>
      </w:r>
      <w:r w:rsidR="00D15D08" w:rsidRPr="00B318C2">
        <w:rPr>
          <w:rFonts w:eastAsia="MS Mincho"/>
          <w:snapToGrid w:val="0"/>
          <w:kern w:val="22"/>
          <w:szCs w:val="22"/>
        </w:rPr>
        <w:t xml:space="preserve"> targets are </w:t>
      </w:r>
      <w:r w:rsidR="00F243B2" w:rsidRPr="00B318C2">
        <w:rPr>
          <w:rFonts w:eastAsia="MS Mincho"/>
          <w:snapToGrid w:val="0"/>
          <w:kern w:val="22"/>
          <w:szCs w:val="22"/>
        </w:rPr>
        <w:t xml:space="preserve">considered to be </w:t>
      </w:r>
      <w:r w:rsidR="00D15D08" w:rsidRPr="00B318C2">
        <w:rPr>
          <w:rFonts w:eastAsia="MS Mincho"/>
          <w:snapToGrid w:val="0"/>
          <w:kern w:val="22"/>
          <w:szCs w:val="22"/>
        </w:rPr>
        <w:t>mutually supportive</w:t>
      </w:r>
      <w:r w:rsidR="00EA1EC9" w:rsidRPr="00B318C2">
        <w:rPr>
          <w:rFonts w:eastAsia="MS Mincho"/>
          <w:snapToGrid w:val="0"/>
          <w:kern w:val="22"/>
          <w:szCs w:val="22"/>
        </w:rPr>
        <w:t>;</w:t>
      </w:r>
    </w:p>
    <w:p w14:paraId="57EDB920" w14:textId="77777777" w:rsidR="004843DD" w:rsidRPr="00B318C2" w:rsidRDefault="0086187B"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6</w:t>
      </w:r>
      <w:r w:rsidR="004843DD" w:rsidRPr="00B318C2">
        <w:rPr>
          <w:rFonts w:eastAsia="MS Mincho"/>
          <w:snapToGrid w:val="0"/>
          <w:kern w:val="22"/>
          <w:szCs w:val="22"/>
        </w:rPr>
        <w:t>.</w:t>
      </w:r>
      <w:r w:rsidR="004843DD" w:rsidRPr="00B318C2">
        <w:rPr>
          <w:rFonts w:eastAsia="MS Mincho"/>
          <w:snapToGrid w:val="0"/>
          <w:kern w:val="22"/>
          <w:szCs w:val="22"/>
        </w:rPr>
        <w:tab/>
      </w:r>
      <w:r w:rsidR="004843DD" w:rsidRPr="00B318C2">
        <w:rPr>
          <w:rFonts w:eastAsia="MS Mincho"/>
          <w:i/>
          <w:snapToGrid w:val="0"/>
          <w:kern w:val="22"/>
          <w:szCs w:val="22"/>
        </w:rPr>
        <w:t>Urges</w:t>
      </w:r>
      <w:r w:rsidR="004843DD" w:rsidRPr="00B318C2">
        <w:rPr>
          <w:rFonts w:eastAsia="MS Mincho"/>
          <w:snapToGrid w:val="0"/>
          <w:kern w:val="22"/>
          <w:szCs w:val="22"/>
        </w:rPr>
        <w:t xml:space="preserve"> Parties that have not yet done so to provide the necessary baseline information and report progress against the targets for resource mobilization by 1 July 2017, using the financial reporting framework, and </w:t>
      </w:r>
      <w:r w:rsidR="004843DD" w:rsidRPr="00B318C2">
        <w:rPr>
          <w:rFonts w:eastAsia="MS Mincho"/>
          <w:iCs/>
          <w:snapToGrid w:val="0"/>
          <w:kern w:val="22"/>
          <w:szCs w:val="22"/>
        </w:rPr>
        <w:t xml:space="preserve">invites </w:t>
      </w:r>
      <w:r w:rsidR="004843DD" w:rsidRPr="00B318C2">
        <w:rPr>
          <w:rFonts w:eastAsia="MS Mincho"/>
          <w:snapToGrid w:val="0"/>
          <w:kern w:val="22"/>
          <w:szCs w:val="22"/>
        </w:rPr>
        <w:t>Parties to update, as appropriate, their financial reporting frameworks as confirmed/final data for 2015 becomes available, with a view to improving the robustness of the data;</w:t>
      </w:r>
    </w:p>
    <w:p w14:paraId="55E3EE8B" w14:textId="77777777" w:rsidR="004843DD" w:rsidRPr="00B318C2" w:rsidRDefault="0086187B" w:rsidP="008A4C59">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7</w:t>
      </w:r>
      <w:r w:rsidR="004843DD" w:rsidRPr="00B318C2">
        <w:rPr>
          <w:rFonts w:eastAsia="MS Mincho"/>
          <w:snapToGrid w:val="0"/>
          <w:kern w:val="22"/>
          <w:szCs w:val="22"/>
        </w:rPr>
        <w:t>.</w:t>
      </w:r>
      <w:r w:rsidR="004843DD" w:rsidRPr="00B318C2">
        <w:rPr>
          <w:rFonts w:eastAsia="MS Mincho"/>
          <w:i/>
          <w:snapToGrid w:val="0"/>
          <w:kern w:val="22"/>
          <w:szCs w:val="22"/>
        </w:rPr>
        <w:tab/>
        <w:t xml:space="preserve">Urges </w:t>
      </w:r>
      <w:r w:rsidR="004843DD" w:rsidRPr="00B318C2">
        <w:rPr>
          <w:rFonts w:eastAsia="MS Mincho"/>
          <w:snapToGrid w:val="0"/>
          <w:kern w:val="22"/>
          <w:szCs w:val="22"/>
        </w:rPr>
        <w:t>Parties that have</w:t>
      </w:r>
      <w:r w:rsidR="004843DD" w:rsidRPr="00B318C2">
        <w:rPr>
          <w:rFonts w:eastAsia="MS Mincho"/>
          <w:i/>
          <w:snapToGrid w:val="0"/>
          <w:kern w:val="22"/>
          <w:szCs w:val="22"/>
        </w:rPr>
        <w:t xml:space="preserve"> </w:t>
      </w:r>
      <w:r w:rsidR="004843DD" w:rsidRPr="00B318C2">
        <w:rPr>
          <w:rFonts w:eastAsia="MS Mincho"/>
          <w:snapToGrid w:val="0"/>
          <w:kern w:val="22"/>
          <w:szCs w:val="22"/>
        </w:rPr>
        <w:t>finalized the revision and updat</w:t>
      </w:r>
      <w:r w:rsidR="00657394" w:rsidRPr="00B318C2">
        <w:rPr>
          <w:rFonts w:eastAsia="MS Mincho"/>
          <w:snapToGrid w:val="0"/>
          <w:kern w:val="22"/>
          <w:szCs w:val="22"/>
        </w:rPr>
        <w:t>ing</w:t>
      </w:r>
      <w:r w:rsidR="004843DD" w:rsidRPr="00B318C2">
        <w:rPr>
          <w:rFonts w:eastAsia="MS Mincho"/>
          <w:snapToGrid w:val="0"/>
          <w:kern w:val="22"/>
          <w:szCs w:val="22"/>
        </w:rPr>
        <w:t xml:space="preserve"> of their national biodiversity strateg</w:t>
      </w:r>
      <w:r w:rsidR="002C0854" w:rsidRPr="00B318C2">
        <w:rPr>
          <w:rFonts w:eastAsia="MS Mincho"/>
          <w:snapToGrid w:val="0"/>
          <w:kern w:val="22"/>
          <w:szCs w:val="22"/>
        </w:rPr>
        <w:t>ies</w:t>
      </w:r>
      <w:r w:rsidR="004843DD" w:rsidRPr="00B318C2">
        <w:rPr>
          <w:rFonts w:eastAsia="MS Mincho"/>
          <w:snapToGrid w:val="0"/>
          <w:kern w:val="22"/>
          <w:szCs w:val="22"/>
        </w:rPr>
        <w:t xml:space="preserve"> and action plans to identify their funding needs, gaps, and priorities, on the basis, as appropriate, of the revised national biodiversity strateg</w:t>
      </w:r>
      <w:r w:rsidR="003D1CEF" w:rsidRPr="00B318C2">
        <w:rPr>
          <w:rFonts w:eastAsia="MS Mincho"/>
          <w:snapToGrid w:val="0"/>
          <w:kern w:val="22"/>
          <w:szCs w:val="22"/>
        </w:rPr>
        <w:t>ies</w:t>
      </w:r>
      <w:r w:rsidR="004843DD" w:rsidRPr="00B318C2">
        <w:rPr>
          <w:rFonts w:eastAsia="MS Mincho"/>
          <w:snapToGrid w:val="0"/>
          <w:kern w:val="22"/>
          <w:szCs w:val="22"/>
        </w:rPr>
        <w:t xml:space="preserve"> and action plans and other complementary information, and to develop </w:t>
      </w:r>
      <w:r w:rsidR="00263FD2" w:rsidRPr="00B318C2">
        <w:rPr>
          <w:rFonts w:eastAsia="MS Mincho"/>
          <w:snapToGrid w:val="0"/>
          <w:kern w:val="22"/>
          <w:szCs w:val="22"/>
        </w:rPr>
        <w:lastRenderedPageBreak/>
        <w:t xml:space="preserve">and implement </w:t>
      </w:r>
      <w:r w:rsidR="004843DD" w:rsidRPr="00B318C2">
        <w:rPr>
          <w:rFonts w:eastAsia="MS Mincho"/>
          <w:snapToGrid w:val="0"/>
          <w:kern w:val="22"/>
          <w:szCs w:val="22"/>
        </w:rPr>
        <w:t>their national finance plans for the effective implementation of revised national biodiversity strateg</w:t>
      </w:r>
      <w:r w:rsidR="00012BAA" w:rsidRPr="00B318C2">
        <w:rPr>
          <w:rFonts w:eastAsia="MS Mincho"/>
          <w:snapToGrid w:val="0"/>
          <w:kern w:val="22"/>
          <w:szCs w:val="22"/>
        </w:rPr>
        <w:t>ies</w:t>
      </w:r>
      <w:r w:rsidR="004843DD" w:rsidRPr="00B318C2">
        <w:rPr>
          <w:rFonts w:eastAsia="MS Mincho"/>
          <w:snapToGrid w:val="0"/>
          <w:kern w:val="22"/>
          <w:szCs w:val="22"/>
        </w:rPr>
        <w:t xml:space="preserve"> and action plans, as a matter of priority, and to report thereon by 1</w:t>
      </w:r>
      <w:r w:rsidR="00012BAA" w:rsidRPr="00B318C2">
        <w:rPr>
          <w:rFonts w:eastAsia="MS Mincho"/>
          <w:snapToGrid w:val="0"/>
          <w:kern w:val="22"/>
          <w:szCs w:val="22"/>
        </w:rPr>
        <w:t> </w:t>
      </w:r>
      <w:r w:rsidR="004843DD" w:rsidRPr="00B318C2">
        <w:rPr>
          <w:rFonts w:eastAsia="MS Mincho"/>
          <w:snapToGrid w:val="0"/>
          <w:kern w:val="22"/>
          <w:szCs w:val="22"/>
        </w:rPr>
        <w:t>July</w:t>
      </w:r>
      <w:r w:rsidR="00E37F50" w:rsidRPr="00B318C2">
        <w:rPr>
          <w:rFonts w:eastAsia="MS Mincho"/>
          <w:snapToGrid w:val="0"/>
          <w:kern w:val="22"/>
          <w:szCs w:val="22"/>
        </w:rPr>
        <w:t> </w:t>
      </w:r>
      <w:r w:rsidR="004843DD" w:rsidRPr="00B318C2">
        <w:rPr>
          <w:rFonts w:eastAsia="MS Mincho"/>
          <w:snapToGrid w:val="0"/>
          <w:kern w:val="22"/>
          <w:szCs w:val="22"/>
        </w:rPr>
        <w:t>2017, where feasible;</w:t>
      </w:r>
    </w:p>
    <w:p w14:paraId="2443363F" w14:textId="77777777" w:rsidR="004843DD" w:rsidRPr="00B318C2" w:rsidRDefault="0086187B" w:rsidP="00F11EA1">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8</w:t>
      </w:r>
      <w:r w:rsidR="004843DD" w:rsidRPr="00B318C2">
        <w:rPr>
          <w:rFonts w:eastAsia="MS Mincho"/>
          <w:snapToGrid w:val="0"/>
          <w:kern w:val="22"/>
          <w:szCs w:val="22"/>
        </w:rPr>
        <w:t>.</w:t>
      </w:r>
      <w:r w:rsidR="004843DD" w:rsidRPr="00B318C2">
        <w:rPr>
          <w:rFonts w:eastAsia="MS Mincho"/>
          <w:i/>
          <w:snapToGrid w:val="0"/>
          <w:kern w:val="22"/>
          <w:szCs w:val="22"/>
        </w:rPr>
        <w:tab/>
        <w:t>Requests</w:t>
      </w:r>
      <w:r w:rsidR="004843DD" w:rsidRPr="00B318C2">
        <w:rPr>
          <w:rFonts w:eastAsia="MS Mincho"/>
          <w:snapToGrid w:val="0"/>
          <w:kern w:val="22"/>
          <w:szCs w:val="22"/>
        </w:rPr>
        <w:t xml:space="preserve"> the Executive Secretary, in line with paragraphs 26 and 28 of decision XII/3, to make the financial reporting framework for the second round of reporting</w:t>
      </w:r>
      <w:r w:rsidR="004843DD" w:rsidRPr="00EB45DA">
        <w:rPr>
          <w:rFonts w:eastAsia="MS Mincho"/>
          <w:snapToGrid w:val="0"/>
          <w:kern w:val="22"/>
          <w:szCs w:val="22"/>
          <w:vertAlign w:val="superscript"/>
        </w:rPr>
        <w:footnoteReference w:id="3"/>
      </w:r>
      <w:r w:rsidR="004843DD" w:rsidRPr="00EB45DA">
        <w:rPr>
          <w:rFonts w:eastAsia="MS Mincho"/>
          <w:snapToGrid w:val="0"/>
          <w:kern w:val="22"/>
          <w:szCs w:val="22"/>
        </w:rPr>
        <w:t xml:space="preserve"> available online by 1</w:t>
      </w:r>
      <w:r w:rsidR="00E37F50" w:rsidRPr="00EB45DA">
        <w:rPr>
          <w:rFonts w:eastAsia="MS Mincho"/>
          <w:snapToGrid w:val="0"/>
          <w:kern w:val="22"/>
          <w:szCs w:val="22"/>
        </w:rPr>
        <w:t> </w:t>
      </w:r>
      <w:r w:rsidR="004843DD" w:rsidRPr="00EB45DA">
        <w:rPr>
          <w:rFonts w:eastAsia="MS Mincho"/>
          <w:snapToGrid w:val="0"/>
          <w:kern w:val="22"/>
          <w:szCs w:val="22"/>
        </w:rPr>
        <w:t>July</w:t>
      </w:r>
      <w:r w:rsidR="00E37F50" w:rsidRPr="00B318C2">
        <w:rPr>
          <w:rFonts w:eastAsia="MS Mincho"/>
          <w:snapToGrid w:val="0"/>
          <w:kern w:val="22"/>
          <w:szCs w:val="22"/>
        </w:rPr>
        <w:t> </w:t>
      </w:r>
      <w:r w:rsidR="004843DD" w:rsidRPr="00B318C2">
        <w:rPr>
          <w:rFonts w:eastAsia="MS Mincho"/>
          <w:snapToGrid w:val="0"/>
          <w:kern w:val="22"/>
          <w:szCs w:val="22"/>
        </w:rPr>
        <w:t>2017, and invites Parties to report, using the online financial reporting framework, on their further contribution to the collective efforts to reach the global targets for resource mobilization, against the established baseline, in conjunction with their sixth national reports, by 31</w:t>
      </w:r>
      <w:r w:rsidR="001B4908" w:rsidRPr="00B318C2">
        <w:rPr>
          <w:rFonts w:eastAsia="MS Mincho"/>
          <w:snapToGrid w:val="0"/>
          <w:kern w:val="22"/>
          <w:szCs w:val="22"/>
        </w:rPr>
        <w:t> </w:t>
      </w:r>
      <w:r w:rsidR="004843DD" w:rsidRPr="00B318C2">
        <w:rPr>
          <w:rFonts w:eastAsia="MS Mincho"/>
          <w:snapToGrid w:val="0"/>
          <w:kern w:val="22"/>
          <w:szCs w:val="22"/>
        </w:rPr>
        <w:t>December</w:t>
      </w:r>
      <w:r w:rsidR="001B4908" w:rsidRPr="00B318C2">
        <w:rPr>
          <w:rFonts w:eastAsia="MS Mincho"/>
          <w:snapToGrid w:val="0"/>
          <w:kern w:val="22"/>
          <w:szCs w:val="22"/>
        </w:rPr>
        <w:t> </w:t>
      </w:r>
      <w:r w:rsidR="004843DD" w:rsidRPr="00B318C2">
        <w:rPr>
          <w:rFonts w:eastAsia="MS Mincho"/>
          <w:snapToGrid w:val="0"/>
          <w:kern w:val="22"/>
          <w:szCs w:val="22"/>
        </w:rPr>
        <w:t>2018;</w:t>
      </w:r>
    </w:p>
    <w:p w14:paraId="4184CA01" w14:textId="77777777" w:rsidR="004843DD" w:rsidRPr="00B318C2" w:rsidRDefault="0086187B" w:rsidP="00E37F50">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9</w:t>
      </w:r>
      <w:r w:rsidR="004843DD" w:rsidRPr="00B318C2">
        <w:rPr>
          <w:rFonts w:eastAsia="MS Mincho"/>
          <w:snapToGrid w:val="0"/>
          <w:kern w:val="22"/>
          <w:szCs w:val="22"/>
        </w:rPr>
        <w:t>.</w:t>
      </w:r>
      <w:r w:rsidR="004843DD" w:rsidRPr="00B318C2">
        <w:rPr>
          <w:rFonts w:eastAsia="MS Mincho"/>
          <w:snapToGrid w:val="0"/>
          <w:kern w:val="22"/>
          <w:szCs w:val="22"/>
        </w:rPr>
        <w:tab/>
      </w:r>
      <w:r w:rsidR="00E37F50" w:rsidRPr="00B318C2">
        <w:rPr>
          <w:rFonts w:eastAsia="MS Mincho"/>
          <w:i/>
          <w:snapToGrid w:val="0"/>
          <w:kern w:val="22"/>
          <w:szCs w:val="22"/>
        </w:rPr>
        <w:t>Also r</w:t>
      </w:r>
      <w:r w:rsidR="004843DD" w:rsidRPr="00B318C2">
        <w:rPr>
          <w:rFonts w:eastAsia="MS Mincho"/>
          <w:i/>
          <w:snapToGrid w:val="0"/>
          <w:kern w:val="22"/>
          <w:szCs w:val="22"/>
        </w:rPr>
        <w:t xml:space="preserve">equests </w:t>
      </w:r>
      <w:r w:rsidR="004843DD" w:rsidRPr="00B318C2">
        <w:rPr>
          <w:rFonts w:eastAsia="MS Mincho"/>
          <w:snapToGrid w:val="0"/>
          <w:kern w:val="22"/>
          <w:szCs w:val="22"/>
        </w:rPr>
        <w:t xml:space="preserve">the Executive Secretary to prepare </w:t>
      </w:r>
      <w:r w:rsidR="00B82B33" w:rsidRPr="00B318C2">
        <w:rPr>
          <w:rFonts w:eastAsia="MS Mincho"/>
          <w:snapToGrid w:val="0"/>
          <w:kern w:val="22"/>
          <w:szCs w:val="22"/>
        </w:rPr>
        <w:t>a stock</w:t>
      </w:r>
      <w:r w:rsidR="0022714D" w:rsidRPr="00B318C2">
        <w:rPr>
          <w:rFonts w:eastAsia="MS Mincho"/>
          <w:snapToGrid w:val="0"/>
          <w:kern w:val="22"/>
          <w:szCs w:val="22"/>
        </w:rPr>
        <w:t xml:space="preserve">take and </w:t>
      </w:r>
      <w:r w:rsidR="004843DD" w:rsidRPr="00B318C2">
        <w:rPr>
          <w:rFonts w:eastAsia="MS Mincho"/>
          <w:snapToGrid w:val="0"/>
          <w:kern w:val="22"/>
          <w:szCs w:val="22"/>
        </w:rPr>
        <w:t xml:space="preserve">an updated analysis of financial reports received </w:t>
      </w:r>
      <w:r w:rsidR="005F7E88" w:rsidRPr="00B318C2">
        <w:rPr>
          <w:rFonts w:eastAsia="MS Mincho"/>
          <w:snapToGrid w:val="0"/>
          <w:kern w:val="22"/>
          <w:szCs w:val="22"/>
        </w:rPr>
        <w:t xml:space="preserve">in order to provide a more comprehensive picture on the global overall progress towards the global targets, including an analysis of differences across methodological approaches, </w:t>
      </w:r>
      <w:r w:rsidR="004843DD" w:rsidRPr="00B318C2">
        <w:rPr>
          <w:rFonts w:eastAsia="MS Mincho"/>
          <w:snapToGrid w:val="0"/>
          <w:kern w:val="22"/>
          <w:szCs w:val="22"/>
        </w:rPr>
        <w:t>for consideration by the Subsidiary Body o</w:t>
      </w:r>
      <w:r w:rsidR="00A7392C" w:rsidRPr="00B318C2">
        <w:rPr>
          <w:rFonts w:eastAsia="MS Mincho"/>
          <w:snapToGrid w:val="0"/>
          <w:kern w:val="22"/>
          <w:szCs w:val="22"/>
        </w:rPr>
        <w:t>n</w:t>
      </w:r>
      <w:r w:rsidR="004843DD" w:rsidRPr="00B318C2">
        <w:rPr>
          <w:rFonts w:eastAsia="MS Mincho"/>
          <w:snapToGrid w:val="0"/>
          <w:kern w:val="22"/>
          <w:szCs w:val="22"/>
        </w:rPr>
        <w:t xml:space="preserve"> Implementation at its second meeting</w:t>
      </w:r>
      <w:r w:rsidR="00C21133" w:rsidRPr="00B318C2">
        <w:rPr>
          <w:rFonts w:eastAsia="MS Mincho"/>
          <w:snapToGrid w:val="0"/>
          <w:kern w:val="22"/>
          <w:szCs w:val="22"/>
        </w:rPr>
        <w:t>,</w:t>
      </w:r>
      <w:r w:rsidR="0022714D" w:rsidRPr="00B318C2">
        <w:rPr>
          <w:rFonts w:eastAsia="MS Mincho"/>
          <w:snapToGrid w:val="0"/>
          <w:kern w:val="22"/>
          <w:szCs w:val="22"/>
        </w:rPr>
        <w:t xml:space="preserve"> in order to </w:t>
      </w:r>
      <w:r w:rsidR="008A4C59" w:rsidRPr="00B318C2">
        <w:rPr>
          <w:rFonts w:eastAsia="MS Mincho"/>
          <w:snapToGrid w:val="0"/>
          <w:kern w:val="22"/>
          <w:szCs w:val="22"/>
        </w:rPr>
        <w:t>submit</w:t>
      </w:r>
      <w:r w:rsidR="0022714D" w:rsidRPr="00B318C2">
        <w:rPr>
          <w:rFonts w:eastAsia="MS Mincho"/>
          <w:snapToGrid w:val="0"/>
          <w:kern w:val="22"/>
          <w:szCs w:val="22"/>
        </w:rPr>
        <w:t xml:space="preserve"> recommendations to </w:t>
      </w:r>
      <w:r w:rsidR="008A4C59" w:rsidRPr="00B318C2">
        <w:rPr>
          <w:rFonts w:eastAsia="MS Mincho"/>
          <w:snapToGrid w:val="0"/>
          <w:kern w:val="22"/>
          <w:szCs w:val="22"/>
        </w:rPr>
        <w:t>the Conference of the Parties</w:t>
      </w:r>
      <w:r w:rsidR="008A4C59" w:rsidRPr="00B318C2" w:rsidDel="005C056D">
        <w:rPr>
          <w:rFonts w:eastAsia="MS Mincho"/>
          <w:snapToGrid w:val="0"/>
          <w:kern w:val="22"/>
          <w:szCs w:val="22"/>
        </w:rPr>
        <w:t xml:space="preserve"> </w:t>
      </w:r>
      <w:r w:rsidR="008A4C59" w:rsidRPr="00B318C2">
        <w:rPr>
          <w:rFonts w:eastAsia="MS Mincho"/>
          <w:snapToGrid w:val="0"/>
          <w:kern w:val="22"/>
          <w:szCs w:val="22"/>
        </w:rPr>
        <w:t>at its</w:t>
      </w:r>
      <w:r w:rsidR="005C056D" w:rsidRPr="00B318C2">
        <w:rPr>
          <w:rFonts w:eastAsia="MS Mincho"/>
          <w:snapToGrid w:val="0"/>
          <w:kern w:val="22"/>
          <w:szCs w:val="22"/>
        </w:rPr>
        <w:t xml:space="preserve"> fourteenth meeting</w:t>
      </w:r>
      <w:r w:rsidR="004843DD" w:rsidRPr="00B318C2">
        <w:rPr>
          <w:rFonts w:eastAsia="MS Mincho"/>
          <w:snapToGrid w:val="0"/>
          <w:kern w:val="22"/>
          <w:szCs w:val="22"/>
        </w:rPr>
        <w:t>;</w:t>
      </w:r>
    </w:p>
    <w:p w14:paraId="1E466E45" w14:textId="77777777" w:rsidR="004843DD" w:rsidRPr="00B318C2" w:rsidRDefault="004843DD" w:rsidP="00BD4656">
      <w:pPr>
        <w:pStyle w:val="Heading2"/>
        <w:tabs>
          <w:tab w:val="clear" w:pos="720"/>
        </w:tabs>
        <w:rPr>
          <w:rFonts w:eastAsia="MS Mincho"/>
          <w:snapToGrid w:val="0"/>
          <w:kern w:val="22"/>
          <w:szCs w:val="22"/>
        </w:rPr>
      </w:pPr>
      <w:r w:rsidRPr="00B318C2">
        <w:rPr>
          <w:rFonts w:eastAsia="MS Mincho"/>
          <w:snapToGrid w:val="0"/>
          <w:kern w:val="22"/>
          <w:szCs w:val="22"/>
        </w:rPr>
        <w:t>Capacity-building and technical support</w:t>
      </w:r>
    </w:p>
    <w:p w14:paraId="0F0101BF" w14:textId="77777777" w:rsidR="004843DD" w:rsidRPr="00B318C2" w:rsidRDefault="0086187B" w:rsidP="005B1770">
      <w:pPr>
        <w:autoSpaceDE w:val="0"/>
        <w:autoSpaceDN w:val="0"/>
        <w:spacing w:before="120" w:after="120"/>
        <w:ind w:firstLine="720"/>
        <w:rPr>
          <w:rFonts w:eastAsia="MS Mincho"/>
          <w:snapToGrid w:val="0"/>
          <w:kern w:val="22"/>
          <w:szCs w:val="22"/>
        </w:rPr>
      </w:pPr>
      <w:bookmarkStart w:id="1" w:name="_Ref443646353"/>
      <w:r w:rsidRPr="00B318C2">
        <w:rPr>
          <w:rFonts w:eastAsia="MS Mincho"/>
          <w:snapToGrid w:val="0"/>
          <w:kern w:val="22"/>
          <w:szCs w:val="22"/>
        </w:rPr>
        <w:t>10</w:t>
      </w:r>
      <w:r w:rsidR="004843DD" w:rsidRPr="00B318C2">
        <w:rPr>
          <w:rFonts w:eastAsia="MS Mincho"/>
          <w:snapToGrid w:val="0"/>
          <w:kern w:val="22"/>
          <w:szCs w:val="22"/>
        </w:rPr>
        <w:t>.</w:t>
      </w:r>
      <w:r w:rsidR="004843DD" w:rsidRPr="00B318C2">
        <w:rPr>
          <w:rFonts w:eastAsia="MS Mincho"/>
          <w:snapToGrid w:val="0"/>
          <w:kern w:val="22"/>
          <w:szCs w:val="22"/>
        </w:rPr>
        <w:tab/>
      </w:r>
      <w:r w:rsidR="004843DD" w:rsidRPr="00B318C2">
        <w:rPr>
          <w:rFonts w:eastAsia="MS Mincho"/>
          <w:i/>
          <w:snapToGrid w:val="0"/>
          <w:kern w:val="22"/>
          <w:szCs w:val="22"/>
        </w:rPr>
        <w:t>Invites</w:t>
      </w:r>
      <w:r w:rsidR="004843DD" w:rsidRPr="00B318C2">
        <w:rPr>
          <w:rFonts w:eastAsia="MS Mincho"/>
          <w:snapToGrid w:val="0"/>
          <w:kern w:val="22"/>
          <w:szCs w:val="22"/>
        </w:rPr>
        <w:t xml:space="preserve"> relevant organizations and initiatives, including </w:t>
      </w:r>
      <w:r w:rsidR="005B1770" w:rsidRPr="00B318C2">
        <w:rPr>
          <w:rFonts w:eastAsia="MS Mincho"/>
          <w:snapToGrid w:val="0"/>
          <w:kern w:val="22"/>
          <w:szCs w:val="22"/>
        </w:rPr>
        <w:t>the Biodiversity Finance Initiative</w:t>
      </w:r>
      <w:r w:rsidR="004843DD" w:rsidRPr="00B318C2">
        <w:rPr>
          <w:rFonts w:eastAsia="MS Mincho"/>
          <w:snapToGrid w:val="0"/>
          <w:kern w:val="22"/>
          <w:szCs w:val="22"/>
        </w:rPr>
        <w:t>, to provide technical support and capacity-building for interested and eligible</w:t>
      </w:r>
      <w:r w:rsidR="00624FE4" w:rsidRPr="00B318C2">
        <w:rPr>
          <w:rFonts w:eastAsia="MS Mincho"/>
          <w:snapToGrid w:val="0"/>
          <w:kern w:val="22"/>
          <w:szCs w:val="22"/>
        </w:rPr>
        <w:t xml:space="preserve"> developing country</w:t>
      </w:r>
      <w:r w:rsidR="004843DD" w:rsidRPr="00B318C2">
        <w:rPr>
          <w:rFonts w:eastAsia="MS Mincho"/>
          <w:snapToGrid w:val="0"/>
          <w:kern w:val="22"/>
          <w:szCs w:val="22"/>
        </w:rPr>
        <w:t xml:space="preserve"> Parties, in particular least developed country Parties </w:t>
      </w:r>
      <w:r w:rsidR="005279ED" w:rsidRPr="00B318C2">
        <w:rPr>
          <w:rFonts w:eastAsia="MS Mincho"/>
          <w:snapToGrid w:val="0"/>
          <w:kern w:val="22"/>
          <w:szCs w:val="22"/>
        </w:rPr>
        <w:t xml:space="preserve">and </w:t>
      </w:r>
      <w:r w:rsidR="004843DD" w:rsidRPr="00B318C2">
        <w:rPr>
          <w:rFonts w:eastAsia="MS Mincho"/>
          <w:snapToGrid w:val="0"/>
          <w:kern w:val="22"/>
          <w:szCs w:val="22"/>
        </w:rPr>
        <w:t>small island developing States</w:t>
      </w:r>
      <w:r w:rsidR="00624FE4" w:rsidRPr="00B318C2">
        <w:rPr>
          <w:rFonts w:eastAsia="MS Mincho"/>
          <w:snapToGrid w:val="0"/>
          <w:kern w:val="22"/>
          <w:szCs w:val="22"/>
        </w:rPr>
        <w:t>,</w:t>
      </w:r>
      <w:r w:rsidR="004843DD" w:rsidRPr="00B318C2">
        <w:rPr>
          <w:rFonts w:eastAsia="MS Mincho"/>
          <w:snapToGrid w:val="0"/>
          <w:kern w:val="22"/>
          <w:szCs w:val="22"/>
        </w:rPr>
        <w:t xml:space="preserve"> and countries with economies in transition, on the identification of funding needs, gaps and priorities, the development and implementation of national resource mobilization strategies, and of financial reporting;</w:t>
      </w:r>
      <w:bookmarkEnd w:id="1"/>
    </w:p>
    <w:p w14:paraId="34ACA41A" w14:textId="77777777" w:rsidR="004843DD" w:rsidRPr="00B318C2" w:rsidRDefault="00F20104" w:rsidP="005B1770">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1</w:t>
      </w:r>
      <w:r w:rsidR="004843DD" w:rsidRPr="00B318C2">
        <w:rPr>
          <w:rFonts w:eastAsia="MS Mincho"/>
          <w:snapToGrid w:val="0"/>
          <w:kern w:val="22"/>
          <w:szCs w:val="22"/>
        </w:rPr>
        <w:t>.</w:t>
      </w:r>
      <w:r w:rsidR="004843DD" w:rsidRPr="00B318C2">
        <w:rPr>
          <w:rFonts w:eastAsia="MS Mincho"/>
          <w:snapToGrid w:val="0"/>
          <w:kern w:val="22"/>
          <w:szCs w:val="22"/>
        </w:rPr>
        <w:tab/>
      </w:r>
      <w:r w:rsidR="00380642" w:rsidRPr="00B318C2">
        <w:rPr>
          <w:rFonts w:eastAsia="MS Mincho"/>
          <w:i/>
          <w:snapToGrid w:val="0"/>
          <w:kern w:val="22"/>
          <w:szCs w:val="22"/>
        </w:rPr>
        <w:t>Welcomes</w:t>
      </w:r>
      <w:r w:rsidR="00380642" w:rsidRPr="00B318C2">
        <w:rPr>
          <w:rFonts w:eastAsia="MS Mincho"/>
          <w:snapToGrid w:val="0"/>
          <w:kern w:val="22"/>
          <w:szCs w:val="22"/>
        </w:rPr>
        <w:t xml:space="preserve"> the establishment of the CBD-BIOFIN regional nodes as a means to provide technical support </w:t>
      </w:r>
      <w:r w:rsidR="00F8250A" w:rsidRPr="00B318C2">
        <w:rPr>
          <w:rFonts w:eastAsia="MS Mincho"/>
          <w:snapToGrid w:val="0"/>
          <w:kern w:val="22"/>
          <w:szCs w:val="22"/>
        </w:rPr>
        <w:t>for</w:t>
      </w:r>
      <w:r w:rsidR="00380642" w:rsidRPr="00B318C2">
        <w:rPr>
          <w:rFonts w:eastAsia="MS Mincho"/>
          <w:snapToGrid w:val="0"/>
          <w:kern w:val="22"/>
          <w:szCs w:val="22"/>
        </w:rPr>
        <w:t xml:space="preserve"> interested Parties which have not been supported by </w:t>
      </w:r>
      <w:r w:rsidR="005B1770" w:rsidRPr="00B318C2">
        <w:rPr>
          <w:rFonts w:eastAsia="MS Mincho"/>
          <w:snapToGrid w:val="0"/>
          <w:kern w:val="22"/>
          <w:szCs w:val="22"/>
        </w:rPr>
        <w:t>the Biodiversity Finance Initiative</w:t>
      </w:r>
      <w:r w:rsidR="00380642" w:rsidRPr="00B318C2">
        <w:rPr>
          <w:rFonts w:eastAsia="MS Mincho"/>
          <w:snapToGrid w:val="0"/>
          <w:kern w:val="22"/>
          <w:szCs w:val="22"/>
        </w:rPr>
        <w:t xml:space="preserve"> in assessing their funding needs, gaps and priorities</w:t>
      </w:r>
      <w:r w:rsidR="009A0D65" w:rsidRPr="00B318C2">
        <w:rPr>
          <w:rFonts w:eastAsia="MS Mincho"/>
          <w:snapToGrid w:val="0"/>
          <w:kern w:val="22"/>
          <w:szCs w:val="22"/>
        </w:rPr>
        <w:t xml:space="preserve"> and </w:t>
      </w:r>
      <w:r w:rsidR="00380642" w:rsidRPr="00B318C2">
        <w:rPr>
          <w:rFonts w:eastAsia="MS Mincho"/>
          <w:snapToGrid w:val="0"/>
          <w:kern w:val="22"/>
          <w:szCs w:val="22"/>
        </w:rPr>
        <w:t xml:space="preserve">in developing their national finance plan; and </w:t>
      </w:r>
      <w:r w:rsidR="00380642" w:rsidRPr="00B318C2">
        <w:rPr>
          <w:rFonts w:eastAsia="MS Mincho"/>
          <w:i/>
          <w:snapToGrid w:val="0"/>
          <w:kern w:val="22"/>
          <w:szCs w:val="22"/>
        </w:rPr>
        <w:t>invites</w:t>
      </w:r>
      <w:r w:rsidR="00380642" w:rsidRPr="00B318C2">
        <w:rPr>
          <w:rFonts w:eastAsia="MS Mincho"/>
          <w:snapToGrid w:val="0"/>
          <w:kern w:val="22"/>
          <w:szCs w:val="22"/>
        </w:rPr>
        <w:t xml:space="preserve"> developing country Parties, </w:t>
      </w:r>
      <w:r w:rsidR="00C21133" w:rsidRPr="00B318C2">
        <w:rPr>
          <w:rFonts w:eastAsia="MS Mincho"/>
          <w:snapToGrid w:val="0"/>
          <w:kern w:val="22"/>
          <w:szCs w:val="22"/>
        </w:rPr>
        <w:t xml:space="preserve">in particular least developed country Parties and small island developing States, and countries with economies in transition, </w:t>
      </w:r>
      <w:r w:rsidR="00380642" w:rsidRPr="00B318C2">
        <w:rPr>
          <w:rFonts w:eastAsia="MS Mincho"/>
          <w:snapToGrid w:val="0"/>
          <w:kern w:val="22"/>
          <w:szCs w:val="22"/>
        </w:rPr>
        <w:t xml:space="preserve">to indicate their interest, as appropriate, to </w:t>
      </w:r>
      <w:r w:rsidR="005B1770" w:rsidRPr="00B318C2">
        <w:rPr>
          <w:rFonts w:eastAsia="MS Mincho"/>
          <w:snapToGrid w:val="0"/>
          <w:kern w:val="22"/>
          <w:szCs w:val="22"/>
        </w:rPr>
        <w:t>the Biodiversity Finance Initiative</w:t>
      </w:r>
      <w:r w:rsidR="00C21133" w:rsidRPr="00B318C2">
        <w:rPr>
          <w:rFonts w:eastAsia="MS Mincho"/>
          <w:snapToGrid w:val="0"/>
          <w:kern w:val="22"/>
          <w:szCs w:val="22"/>
        </w:rPr>
        <w:t>,</w:t>
      </w:r>
      <w:r w:rsidR="00380642" w:rsidRPr="00B318C2">
        <w:rPr>
          <w:rFonts w:eastAsia="MS Mincho"/>
          <w:snapToGrid w:val="0"/>
          <w:kern w:val="22"/>
          <w:szCs w:val="22"/>
        </w:rPr>
        <w:t xml:space="preserve"> and </w:t>
      </w:r>
      <w:r w:rsidR="00380642" w:rsidRPr="00B318C2">
        <w:rPr>
          <w:rFonts w:eastAsia="MS Mincho"/>
          <w:i/>
          <w:snapToGrid w:val="0"/>
          <w:kern w:val="22"/>
          <w:szCs w:val="22"/>
        </w:rPr>
        <w:t>encourage</w:t>
      </w:r>
      <w:r w:rsidR="00C21133" w:rsidRPr="00B318C2">
        <w:rPr>
          <w:rFonts w:eastAsia="MS Mincho"/>
          <w:i/>
          <w:snapToGrid w:val="0"/>
          <w:kern w:val="22"/>
          <w:szCs w:val="22"/>
        </w:rPr>
        <w:t>s</w:t>
      </w:r>
      <w:r w:rsidR="00380642" w:rsidRPr="00B318C2">
        <w:rPr>
          <w:rFonts w:eastAsia="MS Mincho"/>
          <w:snapToGrid w:val="0"/>
          <w:kern w:val="22"/>
          <w:szCs w:val="22"/>
        </w:rPr>
        <w:t xml:space="preserve"> </w:t>
      </w:r>
      <w:r w:rsidR="005B1770" w:rsidRPr="00B318C2">
        <w:rPr>
          <w:rFonts w:eastAsia="MS Mincho"/>
          <w:snapToGrid w:val="0"/>
          <w:kern w:val="22"/>
          <w:szCs w:val="22"/>
        </w:rPr>
        <w:t>the Biodiversity Finance Initiative</w:t>
      </w:r>
      <w:r w:rsidR="00380642" w:rsidRPr="00B318C2">
        <w:rPr>
          <w:rFonts w:eastAsia="MS Mincho"/>
          <w:snapToGrid w:val="0"/>
          <w:kern w:val="22"/>
          <w:szCs w:val="22"/>
        </w:rPr>
        <w:t xml:space="preserve"> to take into consideration the conceptual framework of IPBES on biodiversity and ecosystem services in its future work;</w:t>
      </w:r>
    </w:p>
    <w:p w14:paraId="5E203742" w14:textId="77777777" w:rsidR="00197334" w:rsidRPr="00B318C2" w:rsidRDefault="00F20104"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2</w:t>
      </w:r>
      <w:r w:rsidR="004843DD" w:rsidRPr="00B318C2">
        <w:rPr>
          <w:rFonts w:eastAsia="MS Mincho"/>
          <w:snapToGrid w:val="0"/>
          <w:kern w:val="22"/>
          <w:szCs w:val="22"/>
        </w:rPr>
        <w:t>.</w:t>
      </w:r>
      <w:r w:rsidR="004843DD" w:rsidRPr="00B318C2">
        <w:rPr>
          <w:rFonts w:eastAsia="MS Mincho"/>
          <w:snapToGrid w:val="0"/>
          <w:kern w:val="22"/>
          <w:szCs w:val="22"/>
        </w:rPr>
        <w:tab/>
      </w:r>
      <w:r w:rsidR="00BE64A3" w:rsidRPr="00B318C2">
        <w:rPr>
          <w:rFonts w:eastAsia="MS Mincho"/>
          <w:i/>
          <w:snapToGrid w:val="0"/>
          <w:kern w:val="22"/>
          <w:szCs w:val="22"/>
        </w:rPr>
        <w:t>Invites</w:t>
      </w:r>
      <w:r w:rsidR="00BE64A3" w:rsidRPr="00B318C2">
        <w:rPr>
          <w:rFonts w:eastAsia="MS Mincho"/>
          <w:snapToGrid w:val="0"/>
          <w:kern w:val="22"/>
          <w:szCs w:val="22"/>
        </w:rPr>
        <w:t xml:space="preserve"> Parties, other Governments and donors in a position to do so to provide financial and technical support to capacity-building for the identification of funding needs, gaps and priorities; the development and implementation of national resource mobilization strategies; and for financial reporting, inter alia through the second phase of </w:t>
      </w:r>
      <w:r w:rsidR="007E396D" w:rsidRPr="00B318C2">
        <w:rPr>
          <w:rFonts w:eastAsia="MS Mincho"/>
          <w:snapToGrid w:val="0"/>
          <w:kern w:val="22"/>
          <w:szCs w:val="22"/>
        </w:rPr>
        <w:t>the Biodiversity Finance Initiative</w:t>
      </w:r>
      <w:r w:rsidR="00BE64A3" w:rsidRPr="00B318C2">
        <w:rPr>
          <w:rFonts w:eastAsia="MS Mincho"/>
          <w:snapToGrid w:val="0"/>
          <w:kern w:val="22"/>
          <w:szCs w:val="22"/>
        </w:rPr>
        <w:t xml:space="preserve"> and other initiatives</w:t>
      </w:r>
      <w:r w:rsidR="00F1233B" w:rsidRPr="00B318C2">
        <w:rPr>
          <w:rFonts w:eastAsia="MS Mincho"/>
          <w:snapToGrid w:val="0"/>
          <w:kern w:val="22"/>
          <w:szCs w:val="22"/>
        </w:rPr>
        <w:t>;</w:t>
      </w:r>
    </w:p>
    <w:p w14:paraId="14F4D990" w14:textId="77777777" w:rsidR="004843DD" w:rsidRPr="00B318C2" w:rsidRDefault="004843DD" w:rsidP="004843DD">
      <w:pPr>
        <w:autoSpaceDE w:val="0"/>
        <w:autoSpaceDN w:val="0"/>
        <w:spacing w:before="120" w:after="120"/>
        <w:ind w:firstLine="720"/>
        <w:jc w:val="center"/>
        <w:rPr>
          <w:rFonts w:eastAsia="MS Mincho"/>
          <w:b/>
          <w:bCs/>
          <w:snapToGrid w:val="0"/>
          <w:kern w:val="22"/>
          <w:szCs w:val="22"/>
        </w:rPr>
      </w:pPr>
      <w:r w:rsidRPr="00B318C2">
        <w:rPr>
          <w:rFonts w:eastAsia="MS Mincho"/>
          <w:b/>
          <w:bCs/>
          <w:snapToGrid w:val="0"/>
          <w:kern w:val="22"/>
          <w:szCs w:val="22"/>
        </w:rPr>
        <w:t>Strengthening biodiversity finance information systems</w:t>
      </w:r>
    </w:p>
    <w:p w14:paraId="104B2316" w14:textId="77777777" w:rsidR="004843DD" w:rsidRPr="00B318C2" w:rsidRDefault="00F20104"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3</w:t>
      </w:r>
      <w:r w:rsidR="004843DD" w:rsidRPr="00B318C2">
        <w:rPr>
          <w:rFonts w:eastAsia="MS Mincho"/>
          <w:snapToGrid w:val="0"/>
          <w:kern w:val="22"/>
          <w:szCs w:val="22"/>
        </w:rPr>
        <w:t>.</w:t>
      </w:r>
      <w:r w:rsidR="004843DD" w:rsidRPr="00B318C2">
        <w:rPr>
          <w:rFonts w:eastAsia="MS Mincho"/>
          <w:i/>
          <w:snapToGrid w:val="0"/>
          <w:kern w:val="22"/>
          <w:szCs w:val="22"/>
        </w:rPr>
        <w:tab/>
        <w:t xml:space="preserve">Takes note </w:t>
      </w:r>
      <w:r w:rsidR="004843DD" w:rsidRPr="00B318C2">
        <w:rPr>
          <w:rFonts w:eastAsia="MS Mincho"/>
          <w:snapToGrid w:val="0"/>
          <w:kern w:val="22"/>
          <w:szCs w:val="22"/>
        </w:rPr>
        <w:t xml:space="preserve">of the work of the Development Assistance Committee of the Organisation for Economic Co-operation and Development to refine the Rio marker methodology, and </w:t>
      </w:r>
      <w:r w:rsidR="004843DD" w:rsidRPr="00B318C2">
        <w:rPr>
          <w:rFonts w:eastAsia="MS Mincho"/>
          <w:i/>
          <w:snapToGrid w:val="0"/>
          <w:kern w:val="22"/>
          <w:szCs w:val="22"/>
        </w:rPr>
        <w:t>encourages</w:t>
      </w:r>
      <w:r w:rsidR="004843DD" w:rsidRPr="00B318C2">
        <w:rPr>
          <w:rFonts w:eastAsia="MS Mincho"/>
          <w:snapToGrid w:val="0"/>
          <w:kern w:val="22"/>
          <w:szCs w:val="22"/>
        </w:rPr>
        <w:t xml:space="preserve"> the Committee to continue and intensify this work on monitoring Aichi Target 20 in cooperation with the Organization’s Environmental Policy Committee, with a focus on the biodiversity marker and on private flows;</w:t>
      </w:r>
    </w:p>
    <w:p w14:paraId="2D8DB831" w14:textId="77777777" w:rsidR="004843DD" w:rsidRPr="00B318C2" w:rsidRDefault="00F20104"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4</w:t>
      </w:r>
      <w:r w:rsidR="004843DD" w:rsidRPr="00B318C2">
        <w:rPr>
          <w:rFonts w:eastAsia="MS Mincho"/>
          <w:snapToGrid w:val="0"/>
          <w:kern w:val="22"/>
          <w:szCs w:val="22"/>
        </w:rPr>
        <w:t>.</w:t>
      </w:r>
      <w:r w:rsidR="004843DD" w:rsidRPr="00B318C2">
        <w:rPr>
          <w:rFonts w:eastAsia="MS Mincho"/>
          <w:i/>
          <w:snapToGrid w:val="0"/>
          <w:kern w:val="22"/>
          <w:szCs w:val="22"/>
        </w:rPr>
        <w:tab/>
        <w:t>Takes note</w:t>
      </w:r>
      <w:r w:rsidR="004843DD" w:rsidRPr="00B318C2">
        <w:rPr>
          <w:rFonts w:eastAsia="MS Mincho"/>
          <w:snapToGrid w:val="0"/>
          <w:kern w:val="22"/>
          <w:szCs w:val="22"/>
        </w:rPr>
        <w:t xml:space="preserve"> of the work of multilateral development banks, to</w:t>
      </w:r>
      <w:r w:rsidR="00602056" w:rsidRPr="00B318C2">
        <w:rPr>
          <w:rFonts w:eastAsia="MS Mincho"/>
          <w:snapToGrid w:val="0"/>
          <w:kern w:val="22"/>
          <w:szCs w:val="22"/>
        </w:rPr>
        <w:t xml:space="preserve"> track and report</w:t>
      </w:r>
      <w:r w:rsidR="004843DD" w:rsidRPr="00B318C2">
        <w:rPr>
          <w:rFonts w:eastAsia="MS Mincho"/>
          <w:snapToGrid w:val="0"/>
          <w:kern w:val="22"/>
          <w:szCs w:val="22"/>
        </w:rPr>
        <w:t xml:space="preserve"> multilateral biodiversity finance flows, and encourages them to </w:t>
      </w:r>
      <w:r w:rsidR="00E6617D" w:rsidRPr="00B318C2">
        <w:rPr>
          <w:rFonts w:eastAsia="MS Mincho"/>
          <w:snapToGrid w:val="0"/>
          <w:kern w:val="22"/>
          <w:szCs w:val="22"/>
        </w:rPr>
        <w:t xml:space="preserve">expedite </w:t>
      </w:r>
      <w:r w:rsidR="004843DD" w:rsidRPr="00B318C2">
        <w:rPr>
          <w:rFonts w:eastAsia="MS Mincho"/>
          <w:snapToGrid w:val="0"/>
          <w:kern w:val="22"/>
          <w:szCs w:val="22"/>
        </w:rPr>
        <w:t>this work;</w:t>
      </w:r>
    </w:p>
    <w:p w14:paraId="30E0084B" w14:textId="77777777" w:rsidR="00F0169E" w:rsidRPr="00B318C2" w:rsidRDefault="00F20104" w:rsidP="00430931">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5</w:t>
      </w:r>
      <w:r w:rsidR="00197334" w:rsidRPr="00B318C2">
        <w:rPr>
          <w:rFonts w:eastAsia="MS Mincho"/>
          <w:snapToGrid w:val="0"/>
          <w:kern w:val="22"/>
          <w:szCs w:val="22"/>
        </w:rPr>
        <w:t>.</w:t>
      </w:r>
      <w:r w:rsidR="00197334" w:rsidRPr="00B318C2">
        <w:rPr>
          <w:rFonts w:eastAsia="MS Mincho"/>
          <w:snapToGrid w:val="0"/>
          <w:kern w:val="22"/>
          <w:szCs w:val="22"/>
        </w:rPr>
        <w:tab/>
      </w:r>
      <w:r w:rsidR="00197334" w:rsidRPr="00B318C2">
        <w:rPr>
          <w:rFonts w:eastAsia="MS Mincho"/>
          <w:i/>
          <w:snapToGrid w:val="0"/>
          <w:kern w:val="22"/>
          <w:szCs w:val="22"/>
        </w:rPr>
        <w:t>Encourages</w:t>
      </w:r>
      <w:r w:rsidR="00197334" w:rsidRPr="00B318C2">
        <w:rPr>
          <w:rFonts w:eastAsia="MS Mincho"/>
          <w:snapToGrid w:val="0"/>
          <w:kern w:val="22"/>
          <w:szCs w:val="22"/>
        </w:rPr>
        <w:t xml:space="preserve"> Parties to establish, as appropriate, or improve cooperation with national or regional statistical offices and authorities, with a view to generat</w:t>
      </w:r>
      <w:r w:rsidR="00D53D96" w:rsidRPr="00B318C2">
        <w:rPr>
          <w:rFonts w:eastAsia="MS Mincho"/>
          <w:snapToGrid w:val="0"/>
          <w:kern w:val="22"/>
          <w:szCs w:val="22"/>
        </w:rPr>
        <w:t>ing</w:t>
      </w:r>
      <w:r w:rsidR="00197334" w:rsidRPr="00B318C2">
        <w:rPr>
          <w:rFonts w:eastAsia="MS Mincho"/>
          <w:snapToGrid w:val="0"/>
          <w:kern w:val="22"/>
          <w:szCs w:val="22"/>
        </w:rPr>
        <w:t xml:space="preserve"> synergies with national information generation processes</w:t>
      </w:r>
      <w:r w:rsidR="00553034" w:rsidRPr="00B318C2">
        <w:rPr>
          <w:rFonts w:eastAsia="MS Mincho"/>
          <w:snapToGrid w:val="0"/>
          <w:kern w:val="22"/>
          <w:szCs w:val="22"/>
        </w:rPr>
        <w:t>,</w:t>
      </w:r>
      <w:r w:rsidR="00197334" w:rsidRPr="00B318C2">
        <w:rPr>
          <w:rFonts w:eastAsia="MS Mincho"/>
          <w:snapToGrid w:val="0"/>
          <w:kern w:val="22"/>
          <w:szCs w:val="22"/>
        </w:rPr>
        <w:t xml:space="preserve"> and to contribut</w:t>
      </w:r>
      <w:r w:rsidR="00553034" w:rsidRPr="00B318C2">
        <w:rPr>
          <w:rFonts w:eastAsia="MS Mincho"/>
          <w:snapToGrid w:val="0"/>
          <w:kern w:val="22"/>
          <w:szCs w:val="22"/>
        </w:rPr>
        <w:t>e</w:t>
      </w:r>
      <w:r w:rsidR="00197334" w:rsidRPr="00B318C2">
        <w:rPr>
          <w:rFonts w:eastAsia="MS Mincho"/>
          <w:snapToGrid w:val="0"/>
          <w:kern w:val="22"/>
          <w:szCs w:val="22"/>
        </w:rPr>
        <w:t xml:space="preserve"> to the collection and reporting of financial data</w:t>
      </w:r>
      <w:r w:rsidR="00553034" w:rsidRPr="00B318C2">
        <w:rPr>
          <w:rFonts w:eastAsia="MS Mincho"/>
          <w:snapToGrid w:val="0"/>
          <w:kern w:val="22"/>
          <w:szCs w:val="22"/>
        </w:rPr>
        <w:t>,</w:t>
      </w:r>
      <w:r w:rsidR="00197334" w:rsidRPr="00B318C2">
        <w:rPr>
          <w:rFonts w:eastAsia="MS Mincho"/>
          <w:snapToGrid w:val="0"/>
          <w:kern w:val="22"/>
          <w:szCs w:val="22"/>
        </w:rPr>
        <w:t xml:space="preserve"> in order to avoid duplication of work;</w:t>
      </w:r>
      <w:bookmarkStart w:id="2" w:name="_Ref443383257"/>
    </w:p>
    <w:p w14:paraId="1DAAEC95" w14:textId="77777777" w:rsidR="004843DD" w:rsidRPr="00B318C2" w:rsidRDefault="004843DD" w:rsidP="00A129E4">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6</w:t>
      </w:r>
      <w:r w:rsidRPr="00B318C2">
        <w:rPr>
          <w:rFonts w:eastAsia="MS Mincho"/>
          <w:snapToGrid w:val="0"/>
          <w:kern w:val="22"/>
          <w:szCs w:val="22"/>
        </w:rPr>
        <w:t>.</w:t>
      </w:r>
      <w:r w:rsidRPr="00B318C2">
        <w:rPr>
          <w:rFonts w:eastAsia="MS Mincho"/>
          <w:i/>
          <w:snapToGrid w:val="0"/>
          <w:kern w:val="22"/>
          <w:szCs w:val="22"/>
        </w:rPr>
        <w:tab/>
      </w:r>
      <w:r w:rsidR="00A129E4" w:rsidRPr="00B318C2">
        <w:rPr>
          <w:rFonts w:eastAsia="MS Mincho"/>
          <w:i/>
          <w:snapToGrid w:val="0"/>
          <w:kern w:val="22"/>
          <w:szCs w:val="22"/>
        </w:rPr>
        <w:t>I</w:t>
      </w:r>
      <w:r w:rsidRPr="00B318C2">
        <w:rPr>
          <w:rFonts w:eastAsia="MS Mincho"/>
          <w:i/>
          <w:snapToGrid w:val="0"/>
          <w:kern w:val="22"/>
          <w:szCs w:val="22"/>
        </w:rPr>
        <w:t>nvites</w:t>
      </w:r>
      <w:r w:rsidRPr="00B318C2">
        <w:rPr>
          <w:rFonts w:eastAsia="MS Mincho"/>
          <w:snapToGrid w:val="0"/>
          <w:kern w:val="22"/>
          <w:szCs w:val="22"/>
        </w:rPr>
        <w:t xml:space="preserve"> Parties, with a view to improving transparency and enabling replicability and the development of methodological guidance, to make available, through the financial reporting framework, any additional methodological information and definitions used;</w:t>
      </w:r>
      <w:bookmarkEnd w:id="2"/>
    </w:p>
    <w:p w14:paraId="4142C09C" w14:textId="77777777" w:rsidR="004843DD" w:rsidRPr="00B318C2" w:rsidRDefault="004843DD" w:rsidP="00DA05B0">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7</w:t>
      </w:r>
      <w:r w:rsidRPr="00B318C2">
        <w:rPr>
          <w:rFonts w:eastAsia="MS Mincho"/>
          <w:snapToGrid w:val="0"/>
          <w:kern w:val="22"/>
          <w:szCs w:val="22"/>
        </w:rPr>
        <w:t>.</w:t>
      </w:r>
      <w:r w:rsidRPr="00B318C2">
        <w:rPr>
          <w:rFonts w:eastAsia="MS Mincho"/>
          <w:i/>
          <w:snapToGrid w:val="0"/>
          <w:kern w:val="22"/>
          <w:szCs w:val="22"/>
        </w:rPr>
        <w:tab/>
        <w:t>Requests</w:t>
      </w:r>
      <w:r w:rsidRPr="00B318C2">
        <w:rPr>
          <w:rFonts w:eastAsia="MS Mincho"/>
          <w:snapToGrid w:val="0"/>
          <w:kern w:val="22"/>
          <w:szCs w:val="22"/>
        </w:rPr>
        <w:t xml:space="preserve"> the Executive Secretary:</w:t>
      </w:r>
    </w:p>
    <w:p w14:paraId="38E3E827" w14:textId="77777777" w:rsidR="004843DD" w:rsidRPr="00B318C2" w:rsidRDefault="004843DD" w:rsidP="00F11EA1">
      <w:pPr>
        <w:spacing w:before="120" w:after="120"/>
        <w:ind w:firstLine="720"/>
        <w:rPr>
          <w:rFonts w:eastAsia="MS Mincho"/>
          <w:snapToGrid w:val="0"/>
          <w:kern w:val="22"/>
          <w:szCs w:val="22"/>
        </w:rPr>
      </w:pPr>
      <w:r w:rsidRPr="00B318C2">
        <w:rPr>
          <w:rFonts w:eastAsia="MS Mincho"/>
          <w:snapToGrid w:val="0"/>
          <w:kern w:val="22"/>
          <w:szCs w:val="22"/>
        </w:rPr>
        <w:lastRenderedPageBreak/>
        <w:t>(a)</w:t>
      </w:r>
      <w:r w:rsidRPr="00B318C2">
        <w:rPr>
          <w:rFonts w:eastAsia="MS Mincho"/>
          <w:snapToGrid w:val="0"/>
          <w:kern w:val="22"/>
          <w:szCs w:val="22"/>
        </w:rPr>
        <w:tab/>
        <w:t>To explore, through the Inter-agency Task Force on Financing for Development, the feasibility of linking financial reporting under the Convention with the emerging monitoring process for the follow-up and review of the commitments of the Addis Ababa Action Agenda, with a view to reduc</w:t>
      </w:r>
      <w:r w:rsidR="005C056D" w:rsidRPr="00B318C2">
        <w:rPr>
          <w:rFonts w:eastAsia="MS Mincho"/>
          <w:snapToGrid w:val="0"/>
          <w:kern w:val="22"/>
          <w:szCs w:val="22"/>
        </w:rPr>
        <w:t>ing</w:t>
      </w:r>
      <w:r w:rsidRPr="00B318C2">
        <w:rPr>
          <w:rFonts w:eastAsia="MS Mincho"/>
          <w:snapToGrid w:val="0"/>
          <w:kern w:val="22"/>
          <w:szCs w:val="22"/>
        </w:rPr>
        <w:t xml:space="preserve"> the overall reporting burden for Parties;</w:t>
      </w:r>
    </w:p>
    <w:p w14:paraId="1A4E04F3" w14:textId="77777777" w:rsidR="004843DD" w:rsidRPr="00B318C2" w:rsidRDefault="004843DD" w:rsidP="00457FA4">
      <w:pPr>
        <w:spacing w:before="120" w:after="120"/>
        <w:ind w:firstLine="720"/>
        <w:rPr>
          <w:rFonts w:eastAsia="MS Mincho"/>
          <w:snapToGrid w:val="0"/>
          <w:kern w:val="22"/>
          <w:szCs w:val="22"/>
        </w:rPr>
      </w:pPr>
      <w:r w:rsidRPr="00B318C2">
        <w:rPr>
          <w:rFonts w:eastAsia="MS Mincho"/>
          <w:snapToGrid w:val="0"/>
          <w:kern w:val="22"/>
          <w:szCs w:val="22"/>
        </w:rPr>
        <w:t>(b)</w:t>
      </w:r>
      <w:r w:rsidRPr="00B318C2">
        <w:rPr>
          <w:rFonts w:eastAsia="MS Mincho"/>
          <w:snapToGrid w:val="0"/>
          <w:kern w:val="22"/>
          <w:szCs w:val="22"/>
        </w:rPr>
        <w:tab/>
        <w:t>To update, as appropriate, the guidance provided in the report of the Mexico workshop with any new methodological information received pursuant to paragraph 1</w:t>
      </w:r>
      <w:r w:rsidR="0086187B" w:rsidRPr="00B318C2">
        <w:rPr>
          <w:rFonts w:eastAsia="MS Mincho"/>
          <w:snapToGrid w:val="0"/>
          <w:kern w:val="22"/>
          <w:szCs w:val="22"/>
        </w:rPr>
        <w:t>6</w:t>
      </w:r>
      <w:r w:rsidRPr="00B318C2">
        <w:rPr>
          <w:rFonts w:eastAsia="MS Mincho"/>
          <w:snapToGrid w:val="0"/>
          <w:kern w:val="22"/>
          <w:szCs w:val="22"/>
        </w:rPr>
        <w:t xml:space="preserve"> above and other relevant sources, with a view to providing Parties with up-to-date voluntary guidance in order to facilitating financial reporting, as foreseen in paragraph 32(c) of decision XII/3;</w:t>
      </w:r>
    </w:p>
    <w:p w14:paraId="3E209D84" w14:textId="77777777" w:rsidR="004843DD" w:rsidRPr="00B318C2" w:rsidRDefault="004843DD" w:rsidP="004843DD">
      <w:pPr>
        <w:keepNext/>
        <w:tabs>
          <w:tab w:val="left" w:pos="720"/>
        </w:tabs>
        <w:spacing w:before="120" w:after="120"/>
        <w:jc w:val="center"/>
        <w:outlineLvl w:val="1"/>
        <w:rPr>
          <w:rFonts w:eastAsia="MS Mincho"/>
          <w:b/>
          <w:bCs/>
          <w:iCs/>
          <w:snapToGrid w:val="0"/>
          <w:kern w:val="22"/>
          <w:szCs w:val="22"/>
        </w:rPr>
      </w:pPr>
      <w:r w:rsidRPr="00B318C2">
        <w:rPr>
          <w:rFonts w:eastAsia="MS Mincho"/>
          <w:b/>
          <w:bCs/>
          <w:iCs/>
          <w:snapToGrid w:val="0"/>
          <w:kern w:val="22"/>
          <w:szCs w:val="22"/>
        </w:rPr>
        <w:t>Collective action of indigenous peoples and local communities</w:t>
      </w:r>
    </w:p>
    <w:p w14:paraId="0447B67C" w14:textId="77777777" w:rsidR="004843DD" w:rsidRPr="00B318C2" w:rsidRDefault="004843DD"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1</w:t>
      </w:r>
      <w:r w:rsidR="0086187B" w:rsidRPr="00B318C2">
        <w:rPr>
          <w:rFonts w:eastAsia="MS Mincho"/>
          <w:snapToGrid w:val="0"/>
          <w:kern w:val="22"/>
          <w:szCs w:val="22"/>
        </w:rPr>
        <w:t>8</w:t>
      </w:r>
      <w:r w:rsidRPr="00B318C2">
        <w:rPr>
          <w:rFonts w:eastAsia="MS Mincho"/>
          <w:snapToGrid w:val="0"/>
          <w:kern w:val="22"/>
          <w:szCs w:val="22"/>
        </w:rPr>
        <w:t>.</w:t>
      </w:r>
      <w:r w:rsidRPr="00B318C2">
        <w:rPr>
          <w:rFonts w:eastAsia="MS Mincho"/>
          <w:i/>
          <w:snapToGrid w:val="0"/>
          <w:kern w:val="22"/>
          <w:szCs w:val="22"/>
        </w:rPr>
        <w:tab/>
        <w:t>Welcomes</w:t>
      </w:r>
      <w:r w:rsidRPr="00B318C2">
        <w:rPr>
          <w:rFonts w:eastAsia="MS Mincho"/>
          <w:snapToGrid w:val="0"/>
          <w:kern w:val="22"/>
          <w:szCs w:val="22"/>
        </w:rPr>
        <w:t xml:space="preserve"> the guiding principles on assessing the contribution of collective action of indigenous peoples and local communities, contained in </w:t>
      </w:r>
      <w:r w:rsidR="00B23E0A" w:rsidRPr="00B318C2">
        <w:rPr>
          <w:rFonts w:eastAsia="MS Mincho"/>
          <w:snapToGrid w:val="0"/>
          <w:kern w:val="22"/>
          <w:szCs w:val="22"/>
        </w:rPr>
        <w:t xml:space="preserve">the </w:t>
      </w:r>
      <w:r w:rsidRPr="00B318C2">
        <w:rPr>
          <w:rFonts w:eastAsia="MS Mincho"/>
          <w:snapToGrid w:val="0"/>
          <w:kern w:val="22"/>
          <w:szCs w:val="22"/>
        </w:rPr>
        <w:t>annex to the present decision;</w:t>
      </w:r>
    </w:p>
    <w:p w14:paraId="4E306B3E" w14:textId="77777777" w:rsidR="004843DD" w:rsidRPr="00B318C2" w:rsidRDefault="004843DD" w:rsidP="00921E67">
      <w:pPr>
        <w:autoSpaceDE w:val="0"/>
        <w:autoSpaceDN w:val="0"/>
        <w:spacing w:before="120" w:after="120"/>
        <w:ind w:firstLine="720"/>
        <w:rPr>
          <w:rFonts w:eastAsia="MS Mincho"/>
          <w:snapToGrid w:val="0"/>
          <w:kern w:val="22"/>
          <w:szCs w:val="22"/>
        </w:rPr>
      </w:pPr>
      <w:bookmarkStart w:id="3" w:name="_Ref443400551"/>
      <w:r w:rsidRPr="00B318C2">
        <w:rPr>
          <w:rFonts w:eastAsia="MS Mincho"/>
          <w:snapToGrid w:val="0"/>
          <w:kern w:val="22"/>
          <w:szCs w:val="22"/>
        </w:rPr>
        <w:t>1</w:t>
      </w:r>
      <w:r w:rsidR="0086187B" w:rsidRPr="00B318C2">
        <w:rPr>
          <w:rFonts w:eastAsia="MS Mincho"/>
          <w:snapToGrid w:val="0"/>
          <w:kern w:val="22"/>
          <w:szCs w:val="22"/>
        </w:rPr>
        <w:t>9</w:t>
      </w:r>
      <w:r w:rsidRPr="00B318C2">
        <w:rPr>
          <w:rFonts w:eastAsia="MS Mincho"/>
          <w:snapToGrid w:val="0"/>
          <w:kern w:val="22"/>
          <w:szCs w:val="22"/>
        </w:rPr>
        <w:t>.</w:t>
      </w:r>
      <w:r w:rsidRPr="00B318C2">
        <w:rPr>
          <w:rFonts w:eastAsia="MS Mincho"/>
          <w:i/>
          <w:snapToGrid w:val="0"/>
          <w:kern w:val="22"/>
          <w:szCs w:val="22"/>
        </w:rPr>
        <w:tab/>
        <w:t>Invites</w:t>
      </w:r>
      <w:r w:rsidRPr="00B318C2">
        <w:rPr>
          <w:rFonts w:eastAsia="MS Mincho"/>
          <w:snapToGrid w:val="0"/>
          <w:kern w:val="22"/>
          <w:szCs w:val="22"/>
        </w:rPr>
        <w:t xml:space="preserve"> Parties, other Governments, and relevant stakeholder organizations to consider establishing pilot projects on the contribution of collective action of indigenous peoples and local communities by making use of existing work processes such as the work on indicators relevant to traditional knowledge and customary sustainable use</w:t>
      </w:r>
      <w:r w:rsidRPr="00EB45DA">
        <w:rPr>
          <w:rFonts w:eastAsia="MS Mincho"/>
          <w:snapToGrid w:val="0"/>
          <w:kern w:val="22"/>
          <w:szCs w:val="22"/>
          <w:vertAlign w:val="superscript"/>
        </w:rPr>
        <w:footnoteReference w:id="4"/>
      </w:r>
      <w:r w:rsidRPr="00EB45DA">
        <w:rPr>
          <w:rFonts w:eastAsia="MS Mincho"/>
          <w:snapToGrid w:val="0"/>
          <w:kern w:val="22"/>
          <w:szCs w:val="22"/>
        </w:rPr>
        <w:t xml:space="preserve"> or the implementation of the plan of action on customary sustainable use,</w:t>
      </w:r>
      <w:r w:rsidRPr="00EB45DA">
        <w:rPr>
          <w:rFonts w:eastAsia="MS Mincho"/>
          <w:snapToGrid w:val="0"/>
          <w:kern w:val="22"/>
          <w:szCs w:val="22"/>
          <w:vertAlign w:val="superscript"/>
        </w:rPr>
        <w:footnoteReference w:id="5"/>
      </w:r>
      <w:r w:rsidRPr="00EB45DA">
        <w:rPr>
          <w:rFonts w:eastAsia="MS Mincho"/>
          <w:snapToGrid w:val="0"/>
          <w:kern w:val="22"/>
          <w:szCs w:val="22"/>
        </w:rPr>
        <w:t xml:space="preserve"> and </w:t>
      </w:r>
      <w:r w:rsidRPr="00B318C2">
        <w:rPr>
          <w:rFonts w:eastAsia="MS Mincho"/>
          <w:i/>
          <w:snapToGrid w:val="0"/>
          <w:kern w:val="22"/>
          <w:szCs w:val="22"/>
        </w:rPr>
        <w:t>further invites</w:t>
      </w:r>
      <w:r w:rsidRPr="00B318C2">
        <w:rPr>
          <w:rFonts w:eastAsia="MS Mincho"/>
          <w:snapToGrid w:val="0"/>
          <w:kern w:val="22"/>
          <w:szCs w:val="22"/>
        </w:rPr>
        <w:t xml:space="preserve"> Parties to submit related information through the financial reporting framework to the Executive Secretary;</w:t>
      </w:r>
      <w:bookmarkEnd w:id="3"/>
    </w:p>
    <w:p w14:paraId="328F0C35" w14:textId="77777777" w:rsidR="00A02137" w:rsidRPr="00B318C2" w:rsidRDefault="0086187B" w:rsidP="00B12190">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20</w:t>
      </w:r>
      <w:r w:rsidR="006542F6" w:rsidRPr="00B318C2">
        <w:rPr>
          <w:rFonts w:eastAsia="MS Mincho"/>
          <w:snapToGrid w:val="0"/>
          <w:kern w:val="22"/>
          <w:szCs w:val="22"/>
        </w:rPr>
        <w:t>.</w:t>
      </w:r>
      <w:r w:rsidR="006542F6" w:rsidRPr="00B318C2">
        <w:rPr>
          <w:rFonts w:eastAsia="MS Mincho"/>
          <w:snapToGrid w:val="0"/>
          <w:kern w:val="22"/>
          <w:szCs w:val="22"/>
        </w:rPr>
        <w:tab/>
      </w:r>
      <w:r w:rsidR="006542F6" w:rsidRPr="00B318C2">
        <w:rPr>
          <w:rFonts w:eastAsia="MS Mincho"/>
          <w:i/>
          <w:snapToGrid w:val="0"/>
          <w:kern w:val="22"/>
          <w:szCs w:val="22"/>
        </w:rPr>
        <w:t>Invites</w:t>
      </w:r>
      <w:r w:rsidR="006542F6" w:rsidRPr="00B318C2">
        <w:rPr>
          <w:rFonts w:eastAsia="MS Mincho"/>
          <w:snapToGrid w:val="0"/>
          <w:kern w:val="22"/>
          <w:szCs w:val="22"/>
        </w:rPr>
        <w:t xml:space="preserve"> Parties, other </w:t>
      </w:r>
      <w:r w:rsidR="009A5C2F" w:rsidRPr="00B318C2">
        <w:rPr>
          <w:rFonts w:eastAsia="MS Mincho"/>
          <w:snapToGrid w:val="0"/>
          <w:kern w:val="22"/>
          <w:szCs w:val="22"/>
        </w:rPr>
        <w:t>G</w:t>
      </w:r>
      <w:r w:rsidR="006542F6" w:rsidRPr="00B318C2">
        <w:rPr>
          <w:rFonts w:eastAsia="MS Mincho"/>
          <w:snapToGrid w:val="0"/>
          <w:kern w:val="22"/>
          <w:szCs w:val="22"/>
        </w:rPr>
        <w:t>overnments and relevant organizations to consider the inclusion</w:t>
      </w:r>
      <w:r w:rsidR="00F1233B" w:rsidRPr="00B318C2">
        <w:rPr>
          <w:rFonts w:eastAsia="MS Mincho"/>
          <w:snapToGrid w:val="0"/>
          <w:kern w:val="22"/>
          <w:szCs w:val="22"/>
        </w:rPr>
        <w:t>,</w:t>
      </w:r>
      <w:r w:rsidR="006542F6" w:rsidRPr="00B318C2">
        <w:rPr>
          <w:rFonts w:eastAsia="MS Mincho"/>
          <w:snapToGrid w:val="0"/>
          <w:kern w:val="22"/>
          <w:szCs w:val="22"/>
        </w:rPr>
        <w:t xml:space="preserve"> </w:t>
      </w:r>
      <w:r w:rsidR="001F77E8" w:rsidRPr="00B318C2">
        <w:rPr>
          <w:rFonts w:eastAsia="MS Mincho"/>
          <w:snapToGrid w:val="0"/>
          <w:kern w:val="22"/>
          <w:szCs w:val="22"/>
        </w:rPr>
        <w:t>as appropriate</w:t>
      </w:r>
      <w:r w:rsidR="00F1233B" w:rsidRPr="00B318C2">
        <w:rPr>
          <w:rFonts w:eastAsia="MS Mincho"/>
          <w:snapToGrid w:val="0"/>
          <w:kern w:val="22"/>
          <w:szCs w:val="22"/>
        </w:rPr>
        <w:t>,</w:t>
      </w:r>
      <w:r w:rsidR="001F77E8" w:rsidRPr="00B318C2">
        <w:rPr>
          <w:rFonts w:eastAsia="MS Mincho"/>
          <w:snapToGrid w:val="0"/>
          <w:kern w:val="22"/>
          <w:szCs w:val="22"/>
        </w:rPr>
        <w:t xml:space="preserve"> </w:t>
      </w:r>
      <w:r w:rsidR="006542F6" w:rsidRPr="00B318C2">
        <w:rPr>
          <w:rFonts w:eastAsia="MS Mincho"/>
          <w:snapToGrid w:val="0"/>
          <w:kern w:val="22"/>
          <w:szCs w:val="22"/>
        </w:rPr>
        <w:t>of collective action of indigenous peoples and local communities for the conservation and sustainable use of biodiversity into the development and implementation of national finance plans for the effe</w:t>
      </w:r>
      <w:r w:rsidR="00FA32FC" w:rsidRPr="00B318C2">
        <w:rPr>
          <w:rFonts w:eastAsia="MS Mincho"/>
          <w:snapToGrid w:val="0"/>
          <w:kern w:val="22"/>
          <w:szCs w:val="22"/>
        </w:rPr>
        <w:t>c</w:t>
      </w:r>
      <w:r w:rsidR="006542F6" w:rsidRPr="00B318C2">
        <w:rPr>
          <w:rFonts w:eastAsia="MS Mincho"/>
          <w:snapToGrid w:val="0"/>
          <w:kern w:val="22"/>
          <w:szCs w:val="22"/>
        </w:rPr>
        <w:t>t</w:t>
      </w:r>
      <w:r w:rsidR="00FA32FC" w:rsidRPr="00B318C2">
        <w:rPr>
          <w:rFonts w:eastAsia="MS Mincho"/>
          <w:snapToGrid w:val="0"/>
          <w:kern w:val="22"/>
          <w:szCs w:val="22"/>
        </w:rPr>
        <w:t>i</w:t>
      </w:r>
      <w:r w:rsidR="006542F6" w:rsidRPr="00B318C2">
        <w:rPr>
          <w:rFonts w:eastAsia="MS Mincho"/>
          <w:snapToGrid w:val="0"/>
          <w:kern w:val="22"/>
          <w:szCs w:val="22"/>
        </w:rPr>
        <w:t xml:space="preserve">ve implementation of revised </w:t>
      </w:r>
      <w:r w:rsidR="00B12190" w:rsidRPr="00B318C2">
        <w:rPr>
          <w:rFonts w:eastAsia="MS Mincho"/>
          <w:snapToGrid w:val="0"/>
          <w:kern w:val="22"/>
          <w:szCs w:val="22"/>
        </w:rPr>
        <w:t>national biodiversity strategies and action plans</w:t>
      </w:r>
      <w:r w:rsidR="006542F6" w:rsidRPr="00B318C2">
        <w:rPr>
          <w:rFonts w:eastAsia="MS Mincho"/>
          <w:snapToGrid w:val="0"/>
          <w:kern w:val="22"/>
          <w:szCs w:val="22"/>
        </w:rPr>
        <w:t>;</w:t>
      </w:r>
    </w:p>
    <w:p w14:paraId="34D40933" w14:textId="77777777" w:rsidR="004843DD" w:rsidRPr="00B318C2" w:rsidRDefault="00F20104"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w:t>
      </w:r>
      <w:r w:rsidR="0086187B" w:rsidRPr="00B318C2">
        <w:rPr>
          <w:rFonts w:eastAsia="MS Mincho"/>
          <w:snapToGrid w:val="0"/>
          <w:kern w:val="22"/>
          <w:szCs w:val="22"/>
        </w:rPr>
        <w:t>1</w:t>
      </w:r>
      <w:r w:rsidR="004843DD" w:rsidRPr="00B318C2">
        <w:rPr>
          <w:rFonts w:eastAsia="MS Mincho"/>
          <w:snapToGrid w:val="0"/>
          <w:kern w:val="22"/>
          <w:szCs w:val="22"/>
        </w:rPr>
        <w:t>.</w:t>
      </w:r>
      <w:r w:rsidR="004843DD" w:rsidRPr="00B318C2">
        <w:rPr>
          <w:rFonts w:eastAsia="MS Mincho"/>
          <w:i/>
          <w:snapToGrid w:val="0"/>
          <w:kern w:val="22"/>
          <w:szCs w:val="22"/>
        </w:rPr>
        <w:tab/>
        <w:t xml:space="preserve">Requests </w:t>
      </w:r>
      <w:r w:rsidR="004843DD" w:rsidRPr="00B318C2">
        <w:rPr>
          <w:rFonts w:eastAsia="MS Mincho"/>
          <w:snapToGrid w:val="0"/>
          <w:kern w:val="22"/>
          <w:szCs w:val="22"/>
        </w:rPr>
        <w:t xml:space="preserve">the Executive Secretary to compile and analyse the information on collective action received by Parties through the financial reporting framework and other relevant sources, and, taking into account the guiding principles in </w:t>
      </w:r>
      <w:r w:rsidR="00B23E0A" w:rsidRPr="00B318C2">
        <w:rPr>
          <w:rFonts w:eastAsia="MS Mincho"/>
          <w:snapToGrid w:val="0"/>
          <w:kern w:val="22"/>
          <w:szCs w:val="22"/>
        </w:rPr>
        <w:t xml:space="preserve">the </w:t>
      </w:r>
      <w:r w:rsidR="004843DD" w:rsidRPr="00B318C2">
        <w:rPr>
          <w:rFonts w:eastAsia="MS Mincho"/>
          <w:snapToGrid w:val="0"/>
          <w:kern w:val="22"/>
          <w:szCs w:val="22"/>
        </w:rPr>
        <w:t>annex to the present decision as well as the report of the Guatemala workshop,</w:t>
      </w:r>
      <w:r w:rsidR="004843DD" w:rsidRPr="00EB45DA">
        <w:rPr>
          <w:rFonts w:eastAsia="MS Mincho"/>
          <w:snapToGrid w:val="0"/>
          <w:kern w:val="22"/>
          <w:szCs w:val="22"/>
          <w:vertAlign w:val="superscript"/>
        </w:rPr>
        <w:footnoteReference w:id="6"/>
      </w:r>
      <w:r w:rsidR="004843DD" w:rsidRPr="00EB45DA">
        <w:rPr>
          <w:rFonts w:eastAsia="MS Mincho"/>
          <w:snapToGrid w:val="0"/>
          <w:kern w:val="22"/>
          <w:szCs w:val="22"/>
        </w:rPr>
        <w:t xml:space="preserve"> to develop elements of methodological guidance for identifying, monitoring, and assessing the contribution of indigenous peoples and local communities to the achievement of the Strate</w:t>
      </w:r>
      <w:r w:rsidR="004843DD" w:rsidRPr="00B318C2">
        <w:rPr>
          <w:rFonts w:eastAsia="MS Mincho"/>
          <w:snapToGrid w:val="0"/>
          <w:kern w:val="22"/>
          <w:szCs w:val="22"/>
        </w:rPr>
        <w:t xml:space="preserve">gic Plan </w:t>
      </w:r>
      <w:r w:rsidR="009A5C2F" w:rsidRPr="00B318C2">
        <w:rPr>
          <w:rFonts w:eastAsia="MS Mincho"/>
          <w:snapToGrid w:val="0"/>
          <w:kern w:val="22"/>
          <w:szCs w:val="22"/>
        </w:rPr>
        <w:t xml:space="preserve">for Biodiversity 2011-2020 </w:t>
      </w:r>
      <w:r w:rsidR="004843DD" w:rsidRPr="00B318C2">
        <w:rPr>
          <w:rFonts w:eastAsia="MS Mincho"/>
          <w:snapToGrid w:val="0"/>
          <w:kern w:val="22"/>
          <w:szCs w:val="22"/>
        </w:rPr>
        <w:t>and the Aichi Biodiversity Targets, for consideration by the Ad Hoc Open-ended Working Group on Article 8(j) and Related Provisions at its tenth meeting, and with a view to finalizing the methodological guidance at the second meeting of the Subsidiary Body on Implementation and adopting it at the Conference of the Parties at its fourteenth meeting;</w:t>
      </w:r>
    </w:p>
    <w:p w14:paraId="4571A8FE" w14:textId="77777777" w:rsidR="004843DD" w:rsidRPr="00B318C2" w:rsidRDefault="004843DD" w:rsidP="00BD4656">
      <w:pPr>
        <w:keepNext/>
        <w:spacing w:before="120" w:after="120"/>
        <w:jc w:val="center"/>
        <w:outlineLvl w:val="1"/>
        <w:rPr>
          <w:rFonts w:eastAsia="MS Mincho"/>
          <w:b/>
          <w:bCs/>
          <w:iCs/>
          <w:snapToGrid w:val="0"/>
          <w:kern w:val="22"/>
          <w:szCs w:val="22"/>
        </w:rPr>
      </w:pPr>
      <w:r w:rsidRPr="00B318C2">
        <w:rPr>
          <w:rFonts w:eastAsia="MS Mincho"/>
          <w:b/>
          <w:bCs/>
          <w:iCs/>
          <w:snapToGrid w:val="0"/>
          <w:kern w:val="22"/>
          <w:szCs w:val="22"/>
        </w:rPr>
        <w:t>Milestones for the full implementation of Aichi Biodiversity Target 3</w:t>
      </w:r>
    </w:p>
    <w:p w14:paraId="346CEC58" w14:textId="77777777" w:rsidR="004843DD" w:rsidRPr="00EB45DA" w:rsidRDefault="00F20104"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w:t>
      </w:r>
      <w:r w:rsidR="0086187B" w:rsidRPr="00B318C2">
        <w:rPr>
          <w:rFonts w:eastAsia="MS Mincho"/>
          <w:snapToGrid w:val="0"/>
          <w:kern w:val="22"/>
          <w:szCs w:val="22"/>
        </w:rPr>
        <w:t>2</w:t>
      </w:r>
      <w:r w:rsidR="004843DD" w:rsidRPr="00B318C2">
        <w:rPr>
          <w:rFonts w:eastAsia="MS Mincho"/>
          <w:snapToGrid w:val="0"/>
          <w:kern w:val="22"/>
          <w:szCs w:val="22"/>
        </w:rPr>
        <w:t>.</w:t>
      </w:r>
      <w:r w:rsidR="004843DD" w:rsidRPr="00B318C2">
        <w:rPr>
          <w:rFonts w:eastAsia="MS Mincho"/>
          <w:i/>
          <w:snapToGrid w:val="0"/>
          <w:kern w:val="22"/>
          <w:szCs w:val="22"/>
        </w:rPr>
        <w:tab/>
        <w:t>Urges</w:t>
      </w:r>
      <w:r w:rsidR="004843DD" w:rsidRPr="00B318C2">
        <w:rPr>
          <w:rFonts w:eastAsia="MS Mincho"/>
          <w:snapToGrid w:val="0"/>
          <w:kern w:val="22"/>
          <w:szCs w:val="22"/>
        </w:rPr>
        <w:t xml:space="preserve"> Parties and other Governments to implement measures for the implementation of Aichi Biodiversity Target 3, taking into account, as a flexible framework, the milestones adopted by the Conference of the Parties at its twelfth meeting, consistent and in harmony with the Convention and other relevant international obligations, and taking into account national socioeconomic conditions;</w:t>
      </w:r>
      <w:r w:rsidR="004843DD" w:rsidRPr="00EB45DA">
        <w:rPr>
          <w:rFonts w:eastAsia="MS Mincho"/>
          <w:snapToGrid w:val="0"/>
          <w:kern w:val="22"/>
          <w:szCs w:val="22"/>
          <w:vertAlign w:val="superscript"/>
        </w:rPr>
        <w:footnoteReference w:id="7"/>
      </w:r>
    </w:p>
    <w:p w14:paraId="51B3BE2A" w14:textId="77777777" w:rsidR="004843DD" w:rsidRPr="00B318C2" w:rsidRDefault="00F20104" w:rsidP="00921E67">
      <w:pPr>
        <w:autoSpaceDE w:val="0"/>
        <w:autoSpaceDN w:val="0"/>
        <w:spacing w:before="120" w:after="120"/>
        <w:ind w:firstLine="720"/>
        <w:rPr>
          <w:rFonts w:eastAsia="MS Mincho"/>
          <w:snapToGrid w:val="0"/>
          <w:kern w:val="22"/>
          <w:szCs w:val="22"/>
        </w:rPr>
      </w:pPr>
      <w:bookmarkStart w:id="4" w:name="_Ref443406562"/>
      <w:r w:rsidRPr="00B318C2">
        <w:rPr>
          <w:rFonts w:eastAsia="MS Mincho"/>
          <w:snapToGrid w:val="0"/>
          <w:kern w:val="22"/>
          <w:szCs w:val="22"/>
        </w:rPr>
        <w:t>2</w:t>
      </w:r>
      <w:r w:rsidR="0086187B" w:rsidRPr="00B318C2">
        <w:rPr>
          <w:rFonts w:eastAsia="MS Mincho"/>
          <w:snapToGrid w:val="0"/>
          <w:kern w:val="22"/>
          <w:szCs w:val="22"/>
        </w:rPr>
        <w:t>3</w:t>
      </w:r>
      <w:r w:rsidR="004843DD" w:rsidRPr="00B318C2">
        <w:rPr>
          <w:rFonts w:eastAsia="MS Mincho"/>
          <w:snapToGrid w:val="0"/>
          <w:kern w:val="22"/>
          <w:szCs w:val="22"/>
        </w:rPr>
        <w:t>.</w:t>
      </w:r>
      <w:r w:rsidR="004843DD" w:rsidRPr="00B318C2">
        <w:rPr>
          <w:rFonts w:eastAsia="MS Mincho"/>
          <w:i/>
          <w:snapToGrid w:val="0"/>
          <w:kern w:val="22"/>
          <w:szCs w:val="22"/>
        </w:rPr>
        <w:tab/>
        <w:t xml:space="preserve">Recalls </w:t>
      </w:r>
      <w:r w:rsidR="004843DD" w:rsidRPr="00B318C2">
        <w:rPr>
          <w:rFonts w:eastAsia="MS Mincho"/>
          <w:snapToGrid w:val="0"/>
          <w:kern w:val="22"/>
          <w:szCs w:val="22"/>
        </w:rPr>
        <w:t>its invitation to Parties to report progress in achieving these milestones, as well as any additional milestones and timelines established at the national level</w:t>
      </w:r>
      <w:r w:rsidR="00F1233B" w:rsidRPr="00B318C2">
        <w:rPr>
          <w:rFonts w:eastAsia="MS Mincho"/>
          <w:snapToGrid w:val="0"/>
          <w:kern w:val="22"/>
          <w:szCs w:val="22"/>
        </w:rPr>
        <w:t>,</w:t>
      </w:r>
      <w:r w:rsidR="00874088" w:rsidRPr="00B318C2">
        <w:rPr>
          <w:rFonts w:eastAsia="MS Mincho"/>
          <w:snapToGrid w:val="0"/>
          <w:kern w:val="22"/>
          <w:szCs w:val="22"/>
        </w:rPr>
        <w:t xml:space="preserve"> in the context of national circumstances, policies and capabilities</w:t>
      </w:r>
      <w:r w:rsidR="004843DD" w:rsidRPr="00B318C2">
        <w:rPr>
          <w:rFonts w:eastAsia="MS Mincho"/>
          <w:snapToGrid w:val="0"/>
          <w:kern w:val="22"/>
          <w:szCs w:val="22"/>
        </w:rPr>
        <w:t xml:space="preserve">, through their national reports or, as appropriate, through the online reporting framework on implementing the Strategic Plan for Biodiversity 2011-2020 and the Aichi Biodiversity Targets, and </w:t>
      </w:r>
      <w:r w:rsidR="004843DD" w:rsidRPr="00B318C2">
        <w:rPr>
          <w:rFonts w:eastAsia="MS Mincho"/>
          <w:i/>
          <w:snapToGrid w:val="0"/>
          <w:kern w:val="22"/>
          <w:szCs w:val="22"/>
        </w:rPr>
        <w:t>invites</w:t>
      </w:r>
      <w:r w:rsidR="004843DD" w:rsidRPr="00B318C2">
        <w:rPr>
          <w:rFonts w:eastAsia="MS Mincho"/>
          <w:snapToGrid w:val="0"/>
          <w:kern w:val="22"/>
          <w:szCs w:val="22"/>
        </w:rPr>
        <w:t xml:space="preserve"> Parties to also include information on national analytical studies that identify candidates for elimination, phase-out or reform of incentives, including subsidies, that are harmful for biodiversity, and that identify opportunities to promote the design and implementation of positive incentive measures, such as </w:t>
      </w:r>
      <w:r w:rsidR="004843DD" w:rsidRPr="00B318C2">
        <w:rPr>
          <w:rFonts w:eastAsia="MS Mincho"/>
          <w:snapToGrid w:val="0"/>
          <w:kern w:val="22"/>
          <w:szCs w:val="22"/>
        </w:rPr>
        <w:lastRenderedPageBreak/>
        <w:t>appropriate recognition and support for indigenous peoples and local communities that conserve territories and areas, and other effective community conservation initiatives;</w:t>
      </w:r>
      <w:bookmarkEnd w:id="4"/>
    </w:p>
    <w:p w14:paraId="7793350F" w14:textId="77777777" w:rsidR="004843DD" w:rsidRPr="00B318C2" w:rsidRDefault="00F20104" w:rsidP="00430931">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w:t>
      </w:r>
      <w:r w:rsidR="0086187B" w:rsidRPr="00B318C2">
        <w:rPr>
          <w:rFonts w:eastAsia="MS Mincho"/>
          <w:snapToGrid w:val="0"/>
          <w:kern w:val="22"/>
          <w:szCs w:val="22"/>
        </w:rPr>
        <w:t>4</w:t>
      </w:r>
      <w:r w:rsidR="004843DD" w:rsidRPr="00B318C2">
        <w:rPr>
          <w:rFonts w:eastAsia="MS Mincho"/>
          <w:snapToGrid w:val="0"/>
          <w:kern w:val="22"/>
          <w:szCs w:val="22"/>
        </w:rPr>
        <w:t>.</w:t>
      </w:r>
      <w:r w:rsidR="004843DD" w:rsidRPr="00B318C2">
        <w:rPr>
          <w:rFonts w:eastAsia="MS Mincho"/>
          <w:snapToGrid w:val="0"/>
          <w:kern w:val="22"/>
          <w:szCs w:val="22"/>
        </w:rPr>
        <w:tab/>
      </w:r>
      <w:r w:rsidR="004843DD" w:rsidRPr="00B318C2">
        <w:rPr>
          <w:rFonts w:eastAsia="MS Mincho"/>
          <w:i/>
          <w:snapToGrid w:val="0"/>
          <w:kern w:val="22"/>
          <w:szCs w:val="22"/>
        </w:rPr>
        <w:t>Takes note</w:t>
      </w:r>
      <w:r w:rsidR="004843DD" w:rsidRPr="00B318C2">
        <w:rPr>
          <w:rFonts w:eastAsia="MS Mincho"/>
          <w:snapToGrid w:val="0"/>
          <w:kern w:val="22"/>
          <w:szCs w:val="22"/>
        </w:rPr>
        <w:t xml:space="preserve"> of the work of the Organisation for Economic Co-operation and Development on developing indicators to monitor Aichi Biodiversity Target 3, and </w:t>
      </w:r>
      <w:r w:rsidR="004843DD" w:rsidRPr="00B318C2">
        <w:rPr>
          <w:rFonts w:eastAsia="MS Mincho"/>
          <w:i/>
          <w:snapToGrid w:val="0"/>
          <w:kern w:val="22"/>
          <w:szCs w:val="22"/>
        </w:rPr>
        <w:t>invites</w:t>
      </w:r>
      <w:r w:rsidR="004843DD" w:rsidRPr="00B318C2">
        <w:rPr>
          <w:rFonts w:eastAsia="MS Mincho"/>
          <w:iCs/>
          <w:snapToGrid w:val="0"/>
          <w:kern w:val="22"/>
          <w:szCs w:val="22"/>
        </w:rPr>
        <w:t xml:space="preserve">, </w:t>
      </w:r>
      <w:r w:rsidR="004843DD" w:rsidRPr="00B318C2">
        <w:rPr>
          <w:rFonts w:eastAsia="MS Mincho"/>
          <w:snapToGrid w:val="0"/>
          <w:kern w:val="22"/>
          <w:szCs w:val="22"/>
        </w:rPr>
        <w:t>inter alia, the Organisation’s Environmental Policy Committee to continue and intensify this work to support the implementation of this target by Parties;</w:t>
      </w:r>
    </w:p>
    <w:p w14:paraId="65677E8D" w14:textId="77777777" w:rsidR="004843DD" w:rsidRPr="00B318C2" w:rsidRDefault="00F20104" w:rsidP="00430931">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w:t>
      </w:r>
      <w:r w:rsidR="0086187B" w:rsidRPr="00B318C2">
        <w:rPr>
          <w:rFonts w:eastAsia="MS Mincho"/>
          <w:snapToGrid w:val="0"/>
          <w:kern w:val="22"/>
          <w:szCs w:val="22"/>
        </w:rPr>
        <w:t>5</w:t>
      </w:r>
      <w:r w:rsidR="004843DD" w:rsidRPr="00B318C2">
        <w:rPr>
          <w:rFonts w:eastAsia="MS Mincho"/>
          <w:snapToGrid w:val="0"/>
          <w:kern w:val="22"/>
          <w:szCs w:val="22"/>
        </w:rPr>
        <w:t>.</w:t>
      </w:r>
      <w:r w:rsidR="004843DD" w:rsidRPr="00B318C2">
        <w:rPr>
          <w:rFonts w:eastAsia="MS Mincho"/>
          <w:i/>
          <w:snapToGrid w:val="0"/>
          <w:kern w:val="22"/>
          <w:szCs w:val="22"/>
        </w:rPr>
        <w:tab/>
        <w:t xml:space="preserve">Requests </w:t>
      </w:r>
      <w:r w:rsidR="004843DD" w:rsidRPr="00B318C2">
        <w:rPr>
          <w:rFonts w:eastAsia="MS Mincho"/>
          <w:snapToGrid w:val="0"/>
          <w:kern w:val="22"/>
          <w:szCs w:val="22"/>
        </w:rPr>
        <w:t>the Executive Secretary to compile and analyse relevant information, including the information submitted pursuant to paragraph </w:t>
      </w:r>
      <w:r w:rsidR="00F1233B" w:rsidRPr="00B318C2">
        <w:rPr>
          <w:rFonts w:eastAsia="MS Mincho"/>
          <w:snapToGrid w:val="0"/>
          <w:kern w:val="22"/>
          <w:szCs w:val="22"/>
        </w:rPr>
        <w:t>2</w:t>
      </w:r>
      <w:r w:rsidR="0086187B" w:rsidRPr="00B318C2">
        <w:rPr>
          <w:rFonts w:eastAsia="MS Mincho"/>
          <w:snapToGrid w:val="0"/>
          <w:kern w:val="22"/>
          <w:szCs w:val="22"/>
        </w:rPr>
        <w:t>3</w:t>
      </w:r>
      <w:r w:rsidR="004843DD" w:rsidRPr="00B318C2">
        <w:rPr>
          <w:rFonts w:eastAsia="MS Mincho"/>
          <w:snapToGrid w:val="0"/>
          <w:kern w:val="22"/>
          <w:szCs w:val="22"/>
        </w:rPr>
        <w:t xml:space="preserve"> above as well as relevant studies from international organizations and initiatives, including an analysis of how the implementation of Aichi Biodiversity Target 3 also contributes to the implementation of </w:t>
      </w:r>
      <w:r w:rsidR="00F1233B" w:rsidRPr="00B318C2">
        <w:rPr>
          <w:rFonts w:eastAsia="MS Mincho"/>
          <w:snapToGrid w:val="0"/>
          <w:kern w:val="22"/>
          <w:szCs w:val="22"/>
        </w:rPr>
        <w:t xml:space="preserve">Aichi Biodiversity </w:t>
      </w:r>
      <w:r w:rsidR="004843DD" w:rsidRPr="00B318C2">
        <w:rPr>
          <w:rFonts w:eastAsia="MS Mincho"/>
          <w:snapToGrid w:val="0"/>
          <w:kern w:val="22"/>
          <w:szCs w:val="22"/>
        </w:rPr>
        <w:t>Target 20, and to submit the compilation and analysis to the Subsidiary Body on Implementation for consideration at its second meeting;</w:t>
      </w:r>
    </w:p>
    <w:p w14:paraId="4E6EDC09" w14:textId="77777777" w:rsidR="004843DD" w:rsidRPr="00B318C2" w:rsidRDefault="004843DD" w:rsidP="00BD4656">
      <w:pPr>
        <w:keepNext/>
        <w:spacing w:before="120" w:after="120"/>
        <w:jc w:val="center"/>
        <w:outlineLvl w:val="1"/>
        <w:rPr>
          <w:rFonts w:eastAsia="MS Mincho"/>
          <w:b/>
          <w:bCs/>
          <w:iCs/>
          <w:snapToGrid w:val="0"/>
          <w:kern w:val="22"/>
          <w:szCs w:val="22"/>
        </w:rPr>
      </w:pPr>
      <w:r w:rsidRPr="00B318C2">
        <w:rPr>
          <w:rFonts w:eastAsia="MS Mincho"/>
          <w:b/>
          <w:bCs/>
          <w:iCs/>
          <w:snapToGrid w:val="0"/>
          <w:kern w:val="22"/>
          <w:szCs w:val="22"/>
        </w:rPr>
        <w:t>Safeguards in biodiversity financing mechanisms</w:t>
      </w:r>
    </w:p>
    <w:p w14:paraId="0DFC25EE" w14:textId="77777777" w:rsidR="004843DD" w:rsidRPr="00B318C2" w:rsidRDefault="004843DD" w:rsidP="00921E67">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w:t>
      </w:r>
      <w:r w:rsidR="0086187B" w:rsidRPr="00B318C2">
        <w:rPr>
          <w:rFonts w:eastAsia="MS Mincho"/>
          <w:snapToGrid w:val="0"/>
          <w:kern w:val="22"/>
          <w:szCs w:val="22"/>
        </w:rPr>
        <w:t>6</w:t>
      </w:r>
      <w:r w:rsidRPr="00B318C2">
        <w:rPr>
          <w:rFonts w:eastAsia="MS Mincho"/>
          <w:snapToGrid w:val="0"/>
          <w:kern w:val="22"/>
          <w:szCs w:val="22"/>
        </w:rPr>
        <w:t>.</w:t>
      </w:r>
      <w:r w:rsidRPr="00B318C2">
        <w:rPr>
          <w:rFonts w:eastAsia="MS Mincho"/>
          <w:snapToGrid w:val="0"/>
          <w:kern w:val="22"/>
          <w:szCs w:val="22"/>
        </w:rPr>
        <w:tab/>
      </w:r>
      <w:r w:rsidRPr="00B318C2">
        <w:rPr>
          <w:rFonts w:eastAsia="MS Mincho"/>
          <w:i/>
          <w:snapToGrid w:val="0"/>
          <w:kern w:val="22"/>
          <w:szCs w:val="22"/>
        </w:rPr>
        <w:t>Requests</w:t>
      </w:r>
      <w:r w:rsidRPr="00B318C2">
        <w:rPr>
          <w:rFonts w:eastAsia="MS Mincho"/>
          <w:snapToGrid w:val="0"/>
          <w:kern w:val="22"/>
          <w:szCs w:val="22"/>
        </w:rPr>
        <w:t xml:space="preserve"> the Executive Secretary to compile and analyse information, including good practices or lessons learned, on how, in accordance with paragraph 16 in decision XII/3, Parties, other Governments, international organizations, business organizations and other stakeholders take the voluntary guidelines on safeguards in biodiversity financing mechanisms into account when selecting, designing and implementing biodiversity financing mechanisms, and when developing instrument-specific safeguards for them;</w:t>
      </w:r>
    </w:p>
    <w:p w14:paraId="1D47DB14" w14:textId="77777777" w:rsidR="004843DD" w:rsidRPr="00B318C2" w:rsidRDefault="004843DD" w:rsidP="00430931">
      <w:pPr>
        <w:autoSpaceDE w:val="0"/>
        <w:autoSpaceDN w:val="0"/>
        <w:spacing w:before="120" w:after="120"/>
        <w:ind w:firstLine="720"/>
        <w:rPr>
          <w:rFonts w:eastAsia="MS Mincho"/>
          <w:snapToGrid w:val="0"/>
          <w:kern w:val="22"/>
          <w:szCs w:val="22"/>
        </w:rPr>
      </w:pPr>
      <w:bookmarkStart w:id="5" w:name="_Ref443675639"/>
      <w:r w:rsidRPr="00B318C2">
        <w:rPr>
          <w:rFonts w:eastAsia="MS Mincho"/>
          <w:snapToGrid w:val="0"/>
          <w:kern w:val="22"/>
          <w:szCs w:val="22"/>
        </w:rPr>
        <w:t>2</w:t>
      </w:r>
      <w:r w:rsidR="0086187B" w:rsidRPr="00B318C2">
        <w:rPr>
          <w:rFonts w:eastAsia="MS Mincho"/>
          <w:snapToGrid w:val="0"/>
          <w:kern w:val="22"/>
          <w:szCs w:val="22"/>
        </w:rPr>
        <w:t>7</w:t>
      </w:r>
      <w:r w:rsidRPr="00B318C2">
        <w:rPr>
          <w:rFonts w:eastAsia="MS Mincho"/>
          <w:snapToGrid w:val="0"/>
          <w:kern w:val="22"/>
          <w:szCs w:val="22"/>
        </w:rPr>
        <w:t>.</w:t>
      </w:r>
      <w:r w:rsidRPr="00B318C2">
        <w:rPr>
          <w:rFonts w:eastAsia="MS Mincho"/>
          <w:i/>
          <w:snapToGrid w:val="0"/>
          <w:kern w:val="22"/>
          <w:szCs w:val="22"/>
        </w:rPr>
        <w:tab/>
        <w:t>Also requests</w:t>
      </w:r>
      <w:r w:rsidRPr="00B318C2">
        <w:rPr>
          <w:rFonts w:eastAsia="MS Mincho"/>
          <w:snapToGrid w:val="0"/>
          <w:kern w:val="22"/>
          <w:szCs w:val="22"/>
        </w:rPr>
        <w:t xml:space="preserve"> the Executive Secretary to make the information requested in paragraph </w:t>
      </w:r>
      <w:r w:rsidR="00B23E0A" w:rsidRPr="00B318C2">
        <w:rPr>
          <w:rFonts w:eastAsia="MS Mincho"/>
          <w:snapToGrid w:val="0"/>
          <w:kern w:val="22"/>
          <w:szCs w:val="22"/>
        </w:rPr>
        <w:t xml:space="preserve">26 </w:t>
      </w:r>
      <w:r w:rsidRPr="00B318C2">
        <w:rPr>
          <w:rFonts w:eastAsia="MS Mincho"/>
          <w:snapToGrid w:val="0"/>
          <w:kern w:val="22"/>
          <w:szCs w:val="22"/>
        </w:rPr>
        <w:t>above available to the Ad Hoc Open-ended Working Group on Article 8(j) and Related Provisions at its tenth meeting, with a view to developing recommendations, for consideration by the Subsidiary Body on Implementation at its second meeting, on how the application of safeguards can ensure that the potential effects of biodiversity financing mechanisms on the social and economic rights and livelihoods of indigenous peoples and local communities are addressed effectively;</w:t>
      </w:r>
      <w:bookmarkEnd w:id="5"/>
    </w:p>
    <w:p w14:paraId="68AC49E8" w14:textId="77777777" w:rsidR="004843DD" w:rsidRPr="00B318C2" w:rsidRDefault="004843DD" w:rsidP="00430931">
      <w:pPr>
        <w:autoSpaceDE w:val="0"/>
        <w:autoSpaceDN w:val="0"/>
        <w:spacing w:before="120" w:after="120"/>
        <w:ind w:firstLine="720"/>
        <w:rPr>
          <w:rFonts w:eastAsia="MS Mincho"/>
          <w:snapToGrid w:val="0"/>
          <w:kern w:val="22"/>
          <w:szCs w:val="22"/>
        </w:rPr>
      </w:pPr>
      <w:r w:rsidRPr="00B318C2">
        <w:rPr>
          <w:rFonts w:eastAsia="MS Mincho"/>
          <w:snapToGrid w:val="0"/>
          <w:kern w:val="22"/>
          <w:szCs w:val="22"/>
        </w:rPr>
        <w:t>2</w:t>
      </w:r>
      <w:r w:rsidR="0086187B" w:rsidRPr="00B318C2">
        <w:rPr>
          <w:rFonts w:eastAsia="MS Mincho"/>
          <w:snapToGrid w:val="0"/>
          <w:kern w:val="22"/>
          <w:szCs w:val="22"/>
        </w:rPr>
        <w:t>8</w:t>
      </w:r>
      <w:r w:rsidRPr="00B318C2">
        <w:rPr>
          <w:rFonts w:eastAsia="MS Mincho"/>
          <w:snapToGrid w:val="0"/>
          <w:kern w:val="22"/>
          <w:szCs w:val="22"/>
        </w:rPr>
        <w:t>.</w:t>
      </w:r>
      <w:r w:rsidRPr="00B318C2">
        <w:rPr>
          <w:rFonts w:eastAsia="MS Mincho"/>
          <w:i/>
          <w:snapToGrid w:val="0"/>
          <w:kern w:val="22"/>
          <w:szCs w:val="22"/>
        </w:rPr>
        <w:tab/>
        <w:t xml:space="preserve">Requests </w:t>
      </w:r>
      <w:r w:rsidRPr="00B318C2">
        <w:rPr>
          <w:rFonts w:eastAsia="MS Mincho"/>
          <w:snapToGrid w:val="0"/>
          <w:kern w:val="22"/>
          <w:szCs w:val="22"/>
        </w:rPr>
        <w:t xml:space="preserve">the Subsidiary Body on Implementation, at its second meeting to consider the analysis compiled under paragraph </w:t>
      </w:r>
      <w:r w:rsidR="00F1233B" w:rsidRPr="00B318C2">
        <w:rPr>
          <w:rFonts w:eastAsia="MS Mincho"/>
          <w:snapToGrid w:val="0"/>
          <w:kern w:val="22"/>
          <w:szCs w:val="22"/>
        </w:rPr>
        <w:t xml:space="preserve">26 </w:t>
      </w:r>
      <w:r w:rsidRPr="00B318C2">
        <w:rPr>
          <w:rFonts w:eastAsia="MS Mincho"/>
          <w:snapToGrid w:val="0"/>
          <w:kern w:val="22"/>
          <w:szCs w:val="22"/>
        </w:rPr>
        <w:t>and the recommendation of the Ad Hoc Open-ended Working Group on Article 8(j) and Related Provisions, and to develop recommendations for the implementation of the voluntary guidelines on safeguards, adopted in decision XII/3, to address effectively the potential impacts of biodiversity financing mechanisms on different elements of biodiversity, as well as their potential effects on the rights and livelihoods of indigenous peoples and local communities, for consideration by the Conference of the Parties at its fourteenth meeting.</w:t>
      </w:r>
    </w:p>
    <w:p w14:paraId="349C399A" w14:textId="77777777" w:rsidR="004843DD" w:rsidRPr="00B318C2" w:rsidRDefault="004843DD" w:rsidP="004843DD">
      <w:pPr>
        <w:keepNext/>
        <w:spacing w:before="240" w:after="120"/>
        <w:jc w:val="center"/>
        <w:outlineLvl w:val="1"/>
        <w:rPr>
          <w:rFonts w:eastAsia="MS Mincho"/>
          <w:i/>
          <w:caps/>
          <w:snapToGrid w:val="0"/>
          <w:kern w:val="22"/>
          <w:szCs w:val="22"/>
        </w:rPr>
      </w:pPr>
      <w:r w:rsidRPr="00B318C2">
        <w:rPr>
          <w:rFonts w:eastAsia="MS Mincho"/>
          <w:i/>
          <w:snapToGrid w:val="0"/>
          <w:kern w:val="22"/>
          <w:szCs w:val="22"/>
        </w:rPr>
        <w:t>Annex</w:t>
      </w:r>
    </w:p>
    <w:p w14:paraId="685A8722" w14:textId="77777777" w:rsidR="004843DD" w:rsidRPr="00B318C2" w:rsidRDefault="004843DD" w:rsidP="004843DD">
      <w:pPr>
        <w:keepNext/>
        <w:tabs>
          <w:tab w:val="left" w:pos="720"/>
        </w:tabs>
        <w:spacing w:before="120" w:after="120"/>
        <w:jc w:val="center"/>
        <w:outlineLvl w:val="1"/>
        <w:rPr>
          <w:rFonts w:eastAsia="MS Mincho"/>
          <w:b/>
          <w:bCs/>
          <w:iCs/>
          <w:snapToGrid w:val="0"/>
          <w:kern w:val="22"/>
          <w:szCs w:val="22"/>
        </w:rPr>
      </w:pPr>
      <w:r w:rsidRPr="00B318C2">
        <w:rPr>
          <w:rFonts w:eastAsia="MS Mincho"/>
          <w:b/>
          <w:bCs/>
          <w:iCs/>
          <w:snapToGrid w:val="0"/>
          <w:kern w:val="22"/>
          <w:szCs w:val="22"/>
        </w:rPr>
        <w:t>Guiding principles on assessing the contribution of collective action by indigenous peoples and local communities</w:t>
      </w:r>
    </w:p>
    <w:p w14:paraId="73FF1A69" w14:textId="77777777" w:rsidR="004843DD" w:rsidRPr="00B318C2" w:rsidRDefault="004843DD" w:rsidP="009A5C2F">
      <w:pPr>
        <w:numPr>
          <w:ilvl w:val="0"/>
          <w:numId w:val="28"/>
        </w:numPr>
        <w:spacing w:after="120"/>
        <w:ind w:left="0" w:firstLine="0"/>
        <w:rPr>
          <w:rFonts w:eastAsia="MS Mincho"/>
          <w:snapToGrid w:val="0"/>
          <w:kern w:val="22"/>
          <w:szCs w:val="22"/>
        </w:rPr>
      </w:pPr>
      <w:r w:rsidRPr="00B318C2">
        <w:rPr>
          <w:rFonts w:eastAsia="MS Mincho"/>
          <w:i/>
          <w:snapToGrid w:val="0"/>
          <w:kern w:val="22"/>
          <w:szCs w:val="22"/>
        </w:rPr>
        <w:t>Importance of collective action.</w:t>
      </w:r>
      <w:r w:rsidRPr="00B318C2">
        <w:rPr>
          <w:rFonts w:eastAsia="MS Mincho"/>
          <w:snapToGrid w:val="0"/>
          <w:kern w:val="22"/>
          <w:szCs w:val="22"/>
        </w:rPr>
        <w:t xml:space="preserve"> The collective action of indigenous peoples and local communities contribute</w:t>
      </w:r>
      <w:r w:rsidR="008B4176" w:rsidRPr="00B318C2">
        <w:rPr>
          <w:rFonts w:eastAsia="MS Mincho"/>
          <w:snapToGrid w:val="0"/>
          <w:kern w:val="22"/>
          <w:szCs w:val="22"/>
        </w:rPr>
        <w:t>s</w:t>
      </w:r>
      <w:r w:rsidRPr="00B318C2">
        <w:rPr>
          <w:rFonts w:eastAsia="MS Mincho"/>
          <w:snapToGrid w:val="0"/>
          <w:kern w:val="22"/>
          <w:szCs w:val="22"/>
        </w:rPr>
        <w:t xml:space="preserve"> to achieving the Strategic Plan for Biodiversity 2011-2020 and the Aichi Biodiversity Targets. In particular, traditional knowledge provide</w:t>
      </w:r>
      <w:r w:rsidR="008B4176" w:rsidRPr="00B318C2">
        <w:rPr>
          <w:rFonts w:eastAsia="MS Mincho"/>
          <w:snapToGrid w:val="0"/>
          <w:kern w:val="22"/>
          <w:szCs w:val="22"/>
        </w:rPr>
        <w:t>s</w:t>
      </w:r>
      <w:r w:rsidRPr="00B318C2">
        <w:rPr>
          <w:rFonts w:eastAsia="MS Mincho"/>
          <w:snapToGrid w:val="0"/>
          <w:kern w:val="22"/>
          <w:szCs w:val="22"/>
        </w:rPr>
        <w:t xml:space="preserve"> an important contribution to decision-making and reporting processes. It is important for the ways and means of holding and transmitting traditional knowledge to be recognized and fully included when reporting on the contribution of collective action by indigenous peoples and local communities.</w:t>
      </w:r>
    </w:p>
    <w:p w14:paraId="1CA5200A" w14:textId="77777777" w:rsidR="004843DD" w:rsidRPr="00B318C2" w:rsidRDefault="004843DD" w:rsidP="009A5C2F">
      <w:pPr>
        <w:numPr>
          <w:ilvl w:val="0"/>
          <w:numId w:val="28"/>
        </w:numPr>
        <w:spacing w:after="120"/>
        <w:ind w:left="0" w:firstLine="0"/>
        <w:rPr>
          <w:rFonts w:eastAsia="MS Mincho"/>
          <w:snapToGrid w:val="0"/>
          <w:kern w:val="22"/>
          <w:szCs w:val="22"/>
        </w:rPr>
      </w:pPr>
      <w:r w:rsidRPr="00B318C2">
        <w:rPr>
          <w:rFonts w:eastAsia="MS Mincho"/>
          <w:i/>
          <w:snapToGrid w:val="0"/>
          <w:kern w:val="22"/>
          <w:szCs w:val="22"/>
        </w:rPr>
        <w:t>Context specificity.</w:t>
      </w:r>
      <w:r w:rsidRPr="00B318C2">
        <w:rPr>
          <w:rFonts w:eastAsia="MS Mincho"/>
          <w:snapToGrid w:val="0"/>
          <w:kern w:val="22"/>
          <w:szCs w:val="22"/>
        </w:rPr>
        <w:t xml:space="preserve"> The monitoring and assessment of the contribution of collective action is highly context specific, requiring a broad range of methodological approaches which can be applied in a tailored manner in accordance with local circumstances. An indicative, non-exhaustive list of possible methodological approaches is provided in the appendix below.</w:t>
      </w:r>
    </w:p>
    <w:p w14:paraId="05CAD6B6" w14:textId="77777777" w:rsidR="004843DD" w:rsidRPr="00B318C2" w:rsidRDefault="004843DD" w:rsidP="009A5C2F">
      <w:pPr>
        <w:numPr>
          <w:ilvl w:val="0"/>
          <w:numId w:val="28"/>
        </w:numPr>
        <w:spacing w:after="120"/>
        <w:ind w:left="0" w:firstLine="0"/>
        <w:rPr>
          <w:rFonts w:eastAsia="MS Mincho"/>
          <w:snapToGrid w:val="0"/>
          <w:kern w:val="22"/>
          <w:szCs w:val="22"/>
        </w:rPr>
      </w:pPr>
      <w:r w:rsidRPr="00B318C2">
        <w:rPr>
          <w:rFonts w:eastAsia="MS Mincho"/>
          <w:i/>
          <w:snapToGrid w:val="0"/>
          <w:kern w:val="22"/>
          <w:szCs w:val="22"/>
        </w:rPr>
        <w:t>Multiplicity of values.</w:t>
      </w:r>
      <w:r w:rsidRPr="00B318C2">
        <w:rPr>
          <w:rFonts w:eastAsia="MS Mincho"/>
          <w:snapToGrid w:val="0"/>
          <w:kern w:val="22"/>
          <w:szCs w:val="22"/>
        </w:rPr>
        <w:t xml:space="preserve"> The multiple perspectives and world views on value, as articulated through social roles and social-biological relationships that are specific to each territory and knowledge system need to be recognized in assessing the contribution of collective action.</w:t>
      </w:r>
    </w:p>
    <w:p w14:paraId="519BA4A3" w14:textId="77777777" w:rsidR="004843DD" w:rsidRPr="00B318C2" w:rsidRDefault="004843DD" w:rsidP="009A5C2F">
      <w:pPr>
        <w:numPr>
          <w:ilvl w:val="0"/>
          <w:numId w:val="28"/>
        </w:numPr>
        <w:spacing w:after="120"/>
        <w:ind w:left="0" w:firstLine="0"/>
        <w:rPr>
          <w:rFonts w:eastAsia="MS Mincho"/>
          <w:snapToGrid w:val="0"/>
          <w:kern w:val="22"/>
          <w:szCs w:val="22"/>
        </w:rPr>
      </w:pPr>
      <w:r w:rsidRPr="00B318C2">
        <w:rPr>
          <w:rFonts w:eastAsia="MS Mincho"/>
          <w:i/>
          <w:snapToGrid w:val="0"/>
          <w:kern w:val="22"/>
          <w:szCs w:val="22"/>
        </w:rPr>
        <w:lastRenderedPageBreak/>
        <w:t xml:space="preserve">Methodological pluralism and complementarity. </w:t>
      </w:r>
      <w:r w:rsidRPr="00B318C2">
        <w:rPr>
          <w:rFonts w:eastAsia="MS Mincho"/>
          <w:snapToGrid w:val="0"/>
          <w:kern w:val="22"/>
          <w:szCs w:val="22"/>
        </w:rPr>
        <w:t>Different methodologies may generate different data which can be used as complementary sources of information. Bridging methodologies could bring together data on larger scales with bottom-up assessments that transmit significant aspects of the local cultural contexts and world views. Pilot projects could be established to test multiple methodologies.</w:t>
      </w:r>
    </w:p>
    <w:p w14:paraId="5B07D49C" w14:textId="77777777" w:rsidR="004843DD" w:rsidRPr="00B318C2" w:rsidRDefault="004843DD" w:rsidP="009A5C2F">
      <w:pPr>
        <w:numPr>
          <w:ilvl w:val="0"/>
          <w:numId w:val="28"/>
        </w:numPr>
        <w:spacing w:after="120"/>
        <w:ind w:left="0" w:firstLine="0"/>
        <w:rPr>
          <w:rFonts w:eastAsia="MS Mincho"/>
          <w:snapToGrid w:val="0"/>
          <w:kern w:val="22"/>
          <w:szCs w:val="22"/>
        </w:rPr>
      </w:pPr>
      <w:r w:rsidRPr="00B318C2">
        <w:rPr>
          <w:rFonts w:eastAsia="MS Mincho"/>
          <w:i/>
          <w:snapToGrid w:val="0"/>
          <w:kern w:val="22"/>
          <w:szCs w:val="22"/>
        </w:rPr>
        <w:t>Process orientation.</w:t>
      </w:r>
      <w:r w:rsidRPr="00B318C2">
        <w:rPr>
          <w:rFonts w:eastAsia="MS Mincho"/>
          <w:snapToGrid w:val="0"/>
          <w:kern w:val="22"/>
          <w:szCs w:val="22"/>
        </w:rPr>
        <w:t xml:space="preserve"> Indigenous peoples and local communities need to be fully </w:t>
      </w:r>
      <w:r w:rsidR="008B4176" w:rsidRPr="00B318C2">
        <w:rPr>
          <w:rFonts w:eastAsia="MS Mincho"/>
          <w:snapToGrid w:val="0"/>
          <w:kern w:val="22"/>
          <w:szCs w:val="22"/>
        </w:rPr>
        <w:t xml:space="preserve">and effectively </w:t>
      </w:r>
      <w:r w:rsidRPr="00B318C2">
        <w:rPr>
          <w:rFonts w:eastAsia="MS Mincho"/>
          <w:snapToGrid w:val="0"/>
          <w:kern w:val="22"/>
          <w:szCs w:val="22"/>
        </w:rPr>
        <w:t>involved in the process of developing and applying methodologies for assessing their collective actions.</w:t>
      </w:r>
    </w:p>
    <w:p w14:paraId="567444E1" w14:textId="77777777" w:rsidR="004843DD" w:rsidRPr="00B318C2" w:rsidRDefault="004843DD" w:rsidP="009A5C2F">
      <w:pPr>
        <w:numPr>
          <w:ilvl w:val="0"/>
          <w:numId w:val="28"/>
        </w:numPr>
        <w:spacing w:after="120"/>
        <w:ind w:left="0" w:firstLine="0"/>
        <w:rPr>
          <w:rFonts w:eastAsia="MS Mincho"/>
          <w:snapToGrid w:val="0"/>
          <w:kern w:val="22"/>
          <w:szCs w:val="22"/>
        </w:rPr>
      </w:pPr>
      <w:r w:rsidRPr="00B318C2">
        <w:rPr>
          <w:rFonts w:eastAsia="MS Mincho"/>
          <w:i/>
          <w:snapToGrid w:val="0"/>
          <w:kern w:val="22"/>
          <w:szCs w:val="22"/>
        </w:rPr>
        <w:t>Linkages to work on customary sustainable use</w:t>
      </w:r>
      <w:r w:rsidRPr="00B318C2">
        <w:rPr>
          <w:rFonts w:eastAsia="MS Mincho"/>
          <w:snapToGrid w:val="0"/>
          <w:kern w:val="22"/>
          <w:szCs w:val="22"/>
        </w:rPr>
        <w:t xml:space="preserve">. </w:t>
      </w:r>
      <w:r w:rsidR="00E71284" w:rsidRPr="00B318C2">
        <w:rPr>
          <w:rFonts w:eastAsia="MS Mincho"/>
          <w:snapToGrid w:val="0"/>
          <w:kern w:val="22"/>
          <w:szCs w:val="22"/>
        </w:rPr>
        <w:t xml:space="preserve">Recognizing and </w:t>
      </w:r>
      <w:r w:rsidR="005276A0" w:rsidRPr="00B318C2">
        <w:rPr>
          <w:rFonts w:eastAsia="MS Mincho"/>
          <w:snapToGrid w:val="0"/>
          <w:kern w:val="22"/>
          <w:szCs w:val="22"/>
        </w:rPr>
        <w:t>a</w:t>
      </w:r>
      <w:r w:rsidRPr="00B318C2">
        <w:rPr>
          <w:rFonts w:eastAsia="MS Mincho"/>
          <w:snapToGrid w:val="0"/>
          <w:kern w:val="22"/>
          <w:szCs w:val="22"/>
        </w:rPr>
        <w:t>ssessing the contribution of collective action can contribute to protect and promote the intergenerational transfer of traditional knowledge, innovations and practices, as this transfer is based on collective actions related to customary sustainable use and the conservation of biodiversity.</w:t>
      </w:r>
    </w:p>
    <w:p w14:paraId="45834E45" w14:textId="77777777" w:rsidR="004843DD" w:rsidRPr="00B318C2" w:rsidRDefault="004843DD" w:rsidP="004843DD">
      <w:pPr>
        <w:keepNext/>
        <w:tabs>
          <w:tab w:val="left" w:pos="567"/>
        </w:tabs>
        <w:spacing w:before="120" w:after="120"/>
        <w:jc w:val="center"/>
        <w:outlineLvl w:val="2"/>
        <w:rPr>
          <w:rFonts w:eastAsia="MS Mincho"/>
          <w:i/>
          <w:snapToGrid w:val="0"/>
          <w:kern w:val="22"/>
          <w:szCs w:val="22"/>
        </w:rPr>
      </w:pPr>
      <w:r w:rsidRPr="00B318C2">
        <w:rPr>
          <w:rFonts w:eastAsia="MS Mincho"/>
          <w:i/>
          <w:snapToGrid w:val="0"/>
          <w:kern w:val="22"/>
          <w:szCs w:val="22"/>
        </w:rPr>
        <w:t>Appendix</w:t>
      </w:r>
    </w:p>
    <w:p w14:paraId="595E816F" w14:textId="77777777" w:rsidR="004843DD" w:rsidRPr="00B318C2" w:rsidRDefault="004843DD" w:rsidP="004843DD">
      <w:pPr>
        <w:keepNext/>
        <w:spacing w:before="120" w:after="120"/>
        <w:jc w:val="center"/>
        <w:outlineLvl w:val="2"/>
        <w:rPr>
          <w:rFonts w:eastAsia="MS Mincho"/>
          <w:i/>
          <w:snapToGrid w:val="0"/>
          <w:kern w:val="22"/>
          <w:szCs w:val="22"/>
        </w:rPr>
      </w:pPr>
      <w:r w:rsidRPr="00B318C2">
        <w:rPr>
          <w:rFonts w:eastAsia="MS Mincho"/>
          <w:i/>
          <w:snapToGrid w:val="0"/>
          <w:kern w:val="22"/>
          <w:szCs w:val="22"/>
        </w:rPr>
        <w:t>Indicative, non-exhaustive list of methodologies for assessing the contribution of collective action</w:t>
      </w:r>
    </w:p>
    <w:p w14:paraId="19986D66" w14:textId="77777777" w:rsidR="004843DD" w:rsidRPr="00B318C2" w:rsidRDefault="004843DD" w:rsidP="00A93385">
      <w:pPr>
        <w:numPr>
          <w:ilvl w:val="0"/>
          <w:numId w:val="30"/>
        </w:numPr>
        <w:spacing w:after="120"/>
        <w:ind w:left="0" w:firstLine="709"/>
        <w:rPr>
          <w:rFonts w:eastAsia="MS Mincho"/>
          <w:snapToGrid w:val="0"/>
          <w:kern w:val="22"/>
          <w:szCs w:val="22"/>
        </w:rPr>
      </w:pPr>
      <w:r w:rsidRPr="00B318C2">
        <w:rPr>
          <w:rFonts w:eastAsia="MS Mincho"/>
          <w:snapToGrid w:val="0"/>
          <w:kern w:val="22"/>
          <w:szCs w:val="22"/>
        </w:rPr>
        <w:t>The “Conceptual and Methodological Framework for Evaluating the Contribution of Collective Action to Biodiversity Conservation”, developed by the Government of Bolivia with the support of the Amazon Cooperation Treaty Organization (ACTO), proposes a three-module approach, linking geospatial modelling, institutional analysis and ecological assessment</w:t>
      </w:r>
      <w:r w:rsidR="0086187B" w:rsidRPr="00B318C2">
        <w:rPr>
          <w:rFonts w:eastAsia="MS Mincho"/>
          <w:snapToGrid w:val="0"/>
          <w:kern w:val="22"/>
          <w:szCs w:val="22"/>
        </w:rPr>
        <w:t>;</w:t>
      </w:r>
      <w:r w:rsidRPr="00B318C2">
        <w:rPr>
          <w:rFonts w:eastAsia="MS Mincho"/>
          <w:snapToGrid w:val="0"/>
          <w:kern w:val="22"/>
          <w:szCs w:val="22"/>
          <w:vertAlign w:val="superscript"/>
        </w:rPr>
        <w:footnoteReference w:id="8"/>
      </w:r>
    </w:p>
    <w:p w14:paraId="07A98F04" w14:textId="77777777" w:rsidR="004843DD" w:rsidRPr="00B318C2" w:rsidRDefault="004843DD" w:rsidP="00A93385">
      <w:pPr>
        <w:numPr>
          <w:ilvl w:val="0"/>
          <w:numId w:val="30"/>
        </w:numPr>
        <w:spacing w:after="120"/>
        <w:ind w:left="0" w:firstLine="709"/>
        <w:rPr>
          <w:rFonts w:eastAsia="MS Mincho"/>
          <w:snapToGrid w:val="0"/>
          <w:kern w:val="22"/>
          <w:szCs w:val="22"/>
        </w:rPr>
      </w:pPr>
      <w:r w:rsidRPr="00B318C2">
        <w:rPr>
          <w:rFonts w:eastAsia="MS Mincho"/>
          <w:snapToGrid w:val="0"/>
          <w:kern w:val="22"/>
          <w:szCs w:val="22"/>
        </w:rPr>
        <w:t>The Multiple Evidence Base approach sets out a process of knowledge mobilization that can bring together scientific and traditional knowledge systems</w:t>
      </w:r>
      <w:r w:rsidR="0086187B" w:rsidRPr="00B318C2">
        <w:rPr>
          <w:rFonts w:eastAsia="MS Mincho"/>
          <w:snapToGrid w:val="0"/>
          <w:kern w:val="22"/>
          <w:szCs w:val="22"/>
        </w:rPr>
        <w:t>;</w:t>
      </w:r>
    </w:p>
    <w:p w14:paraId="0EE03F55" w14:textId="77777777" w:rsidR="004843DD" w:rsidRPr="00B318C2" w:rsidRDefault="004843DD" w:rsidP="00A93385">
      <w:pPr>
        <w:numPr>
          <w:ilvl w:val="0"/>
          <w:numId w:val="30"/>
        </w:numPr>
        <w:spacing w:after="120"/>
        <w:ind w:left="0" w:firstLine="709"/>
        <w:rPr>
          <w:rFonts w:eastAsia="MS Mincho"/>
          <w:snapToGrid w:val="0"/>
          <w:kern w:val="22"/>
          <w:szCs w:val="22"/>
        </w:rPr>
      </w:pPr>
      <w:r w:rsidRPr="00B318C2">
        <w:rPr>
          <w:rFonts w:eastAsia="MS Mincho"/>
          <w:snapToGrid w:val="0"/>
          <w:kern w:val="22"/>
          <w:szCs w:val="22"/>
        </w:rPr>
        <w:t>Community-Based Monitoring and Information Systems (CBMIS) are a bundle of methods, developed by local communities based on their own monitoring needs, which is used for monitoring the indicators for traditional knowledge under the Convention</w:t>
      </w:r>
      <w:r w:rsidR="0086187B" w:rsidRPr="00B318C2">
        <w:rPr>
          <w:rFonts w:eastAsia="MS Mincho"/>
          <w:snapToGrid w:val="0"/>
          <w:kern w:val="22"/>
          <w:szCs w:val="22"/>
        </w:rPr>
        <w:t>;</w:t>
      </w:r>
    </w:p>
    <w:p w14:paraId="4BEA602B" w14:textId="77777777" w:rsidR="00696231" w:rsidRPr="00B318C2" w:rsidRDefault="004843DD" w:rsidP="00A93385">
      <w:pPr>
        <w:numPr>
          <w:ilvl w:val="0"/>
          <w:numId w:val="30"/>
        </w:numPr>
        <w:spacing w:after="120"/>
        <w:ind w:left="0" w:firstLine="709"/>
        <w:rPr>
          <w:snapToGrid w:val="0"/>
          <w:kern w:val="22"/>
          <w:szCs w:val="22"/>
        </w:rPr>
      </w:pPr>
      <w:r w:rsidRPr="00B318C2">
        <w:rPr>
          <w:rFonts w:eastAsia="MS Mincho"/>
          <w:snapToGrid w:val="0"/>
          <w:kern w:val="22"/>
          <w:szCs w:val="22"/>
        </w:rPr>
        <w:t>The Indigenous and Community Conserved Areas (ICCA) Consortium has many tools and methods for capturing the contribution of collective action, such as participatory mapping and GIS, video and photo stories, bio-cultural community protocols, and toolkits for environmental monitoring and assessment of threats to indigenous and community conserved areas.</w:t>
      </w:r>
    </w:p>
    <w:p w14:paraId="7978259D" w14:textId="77777777" w:rsidR="00B35A81" w:rsidRPr="00B318C2" w:rsidRDefault="00B35A81" w:rsidP="00783D29">
      <w:pPr>
        <w:keepNext/>
        <w:spacing w:before="140" w:after="140"/>
        <w:ind w:left="720" w:hanging="720"/>
        <w:jc w:val="center"/>
        <w:rPr>
          <w:snapToGrid w:val="0"/>
          <w:kern w:val="22"/>
          <w:szCs w:val="22"/>
        </w:rPr>
      </w:pPr>
    </w:p>
    <w:p w14:paraId="1147E9A1" w14:textId="77777777" w:rsidR="00783D29" w:rsidRPr="00B318C2" w:rsidRDefault="00783D29" w:rsidP="00783D29">
      <w:pPr>
        <w:keepNext/>
        <w:spacing w:before="140" w:after="140"/>
        <w:ind w:left="720" w:hanging="720"/>
        <w:jc w:val="center"/>
        <w:rPr>
          <w:snapToGrid w:val="0"/>
          <w:kern w:val="22"/>
          <w:szCs w:val="22"/>
        </w:rPr>
      </w:pPr>
      <w:r w:rsidRPr="00B318C2">
        <w:rPr>
          <w:snapToGrid w:val="0"/>
          <w:kern w:val="22"/>
          <w:szCs w:val="22"/>
        </w:rPr>
        <w:t>_______</w:t>
      </w:r>
      <w:r w:rsidR="00921E67" w:rsidRPr="00B318C2">
        <w:rPr>
          <w:snapToGrid w:val="0"/>
          <w:kern w:val="22"/>
          <w:szCs w:val="22"/>
        </w:rPr>
        <w:t>___</w:t>
      </w:r>
    </w:p>
    <w:p w14:paraId="0EDA870E" w14:textId="77777777" w:rsidR="00783D29" w:rsidRPr="00B318C2" w:rsidRDefault="00783D29" w:rsidP="00783D29">
      <w:pPr>
        <w:jc w:val="center"/>
        <w:rPr>
          <w:snapToGrid w:val="0"/>
          <w:kern w:val="22"/>
          <w:szCs w:val="22"/>
        </w:rPr>
      </w:pPr>
    </w:p>
    <w:sectPr w:rsidR="00783D29" w:rsidRPr="00B318C2" w:rsidSect="00B35A81">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768C" w14:textId="77777777" w:rsidR="001F1422" w:rsidRDefault="001F1422">
      <w:r>
        <w:separator/>
      </w:r>
    </w:p>
  </w:endnote>
  <w:endnote w:type="continuationSeparator" w:id="0">
    <w:p w14:paraId="5B20F9CE" w14:textId="77777777" w:rsidR="001F1422" w:rsidRDefault="001F1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6F46" w14:textId="77777777" w:rsidR="00DA05B0" w:rsidRDefault="00DA05B0" w:rsidP="00BD4656">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FC62" w14:textId="77777777" w:rsidR="00DA05B0" w:rsidRDefault="00DA05B0" w:rsidP="00BD4656">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8EC5" w14:textId="77777777" w:rsidR="00EF5CAD" w:rsidRDefault="00EF5C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422BA" w14:textId="77777777" w:rsidR="001F1422" w:rsidRDefault="001F1422">
      <w:r>
        <w:separator/>
      </w:r>
    </w:p>
  </w:footnote>
  <w:footnote w:type="continuationSeparator" w:id="0">
    <w:p w14:paraId="7A0CAAC8" w14:textId="77777777" w:rsidR="001F1422" w:rsidRDefault="001F1422">
      <w:r>
        <w:continuationSeparator/>
      </w:r>
    </w:p>
  </w:footnote>
  <w:footnote w:id="1">
    <w:p w14:paraId="59C9B210" w14:textId="77777777" w:rsidR="004843DD" w:rsidRPr="002E3CF1" w:rsidRDefault="004843DD" w:rsidP="002E3CF1">
      <w:pPr>
        <w:pStyle w:val="FootnoteText"/>
        <w:keepLines w:val="0"/>
        <w:ind w:firstLine="0"/>
        <w:jc w:val="left"/>
        <w:rPr>
          <w:snapToGrid w:val="0"/>
          <w:kern w:val="18"/>
          <w:szCs w:val="22"/>
        </w:rPr>
      </w:pPr>
      <w:r w:rsidRPr="002E3CF1">
        <w:rPr>
          <w:rStyle w:val="FootnoteReference"/>
          <w:snapToGrid w:val="0"/>
          <w:kern w:val="18"/>
          <w:szCs w:val="22"/>
          <w:u w:val="none"/>
          <w:vertAlign w:val="superscript"/>
        </w:rPr>
        <w:footnoteRef/>
      </w:r>
      <w:r w:rsidRPr="002E3CF1">
        <w:rPr>
          <w:snapToGrid w:val="0"/>
          <w:kern w:val="18"/>
          <w:szCs w:val="22"/>
        </w:rPr>
        <w:t xml:space="preserve"> </w:t>
      </w:r>
      <w:hyperlink r:id="rId1" w:history="1">
        <w:r w:rsidRPr="002E3CF1">
          <w:rPr>
            <w:rStyle w:val="Hyperlink"/>
            <w:snapToGrid w:val="0"/>
            <w:kern w:val="18"/>
            <w:szCs w:val="22"/>
          </w:rPr>
          <w:t>UNEP/CBD/SBI/1/INF/20</w:t>
        </w:r>
      </w:hyperlink>
      <w:r w:rsidRPr="002E3CF1">
        <w:rPr>
          <w:snapToGrid w:val="0"/>
          <w:kern w:val="18"/>
          <w:szCs w:val="22"/>
        </w:rPr>
        <w:t>.</w:t>
      </w:r>
    </w:p>
  </w:footnote>
  <w:footnote w:id="2">
    <w:p w14:paraId="29C0F0C5" w14:textId="77777777" w:rsidR="004843DD" w:rsidRPr="008A4C59" w:rsidRDefault="004843DD" w:rsidP="002E3CF1">
      <w:pPr>
        <w:pStyle w:val="FootnoteText"/>
        <w:keepLines w:val="0"/>
        <w:ind w:firstLine="0"/>
        <w:jc w:val="left"/>
        <w:rPr>
          <w:snapToGrid w:val="0"/>
          <w:kern w:val="18"/>
          <w:szCs w:val="22"/>
        </w:rPr>
      </w:pPr>
      <w:r w:rsidRPr="002E3CF1">
        <w:rPr>
          <w:rStyle w:val="FootnoteReference"/>
          <w:snapToGrid w:val="0"/>
          <w:kern w:val="18"/>
          <w:szCs w:val="22"/>
          <w:u w:val="none"/>
          <w:vertAlign w:val="superscript"/>
        </w:rPr>
        <w:footnoteRef/>
      </w:r>
      <w:r w:rsidRPr="00BD4656">
        <w:rPr>
          <w:rStyle w:val="FootnoteReference"/>
          <w:snapToGrid w:val="0"/>
          <w:kern w:val="18"/>
          <w:u w:val="none"/>
          <w:vertAlign w:val="superscript"/>
        </w:rPr>
        <w:t xml:space="preserve"> </w:t>
      </w:r>
      <w:hyperlink r:id="rId2" w:history="1">
        <w:r w:rsidRPr="008A4C59">
          <w:rPr>
            <w:rStyle w:val="Hyperlink"/>
            <w:snapToGrid w:val="0"/>
            <w:kern w:val="18"/>
            <w:szCs w:val="22"/>
          </w:rPr>
          <w:t>UNEP/CBD/SBI/1/INF/6</w:t>
        </w:r>
      </w:hyperlink>
      <w:r w:rsidRPr="008A4C59">
        <w:rPr>
          <w:snapToGrid w:val="0"/>
          <w:kern w:val="18"/>
          <w:szCs w:val="22"/>
        </w:rPr>
        <w:t>.</w:t>
      </w:r>
    </w:p>
  </w:footnote>
  <w:footnote w:id="3">
    <w:p w14:paraId="69E1910D" w14:textId="77777777" w:rsidR="004843DD" w:rsidRPr="008A4C59" w:rsidRDefault="004843DD" w:rsidP="008A4C59">
      <w:pPr>
        <w:pStyle w:val="FootnoteText"/>
        <w:keepLines w:val="0"/>
        <w:ind w:firstLine="0"/>
        <w:jc w:val="left"/>
        <w:rPr>
          <w:snapToGrid w:val="0"/>
          <w:kern w:val="18"/>
          <w:szCs w:val="22"/>
        </w:rPr>
      </w:pPr>
      <w:r w:rsidRPr="008A4C59">
        <w:rPr>
          <w:rStyle w:val="FootnoteReference"/>
          <w:snapToGrid w:val="0"/>
          <w:kern w:val="18"/>
          <w:szCs w:val="22"/>
          <w:u w:val="none"/>
          <w:vertAlign w:val="superscript"/>
        </w:rPr>
        <w:footnoteRef/>
      </w:r>
      <w:r w:rsidRPr="008A4C59">
        <w:rPr>
          <w:snapToGrid w:val="0"/>
          <w:kern w:val="18"/>
          <w:szCs w:val="22"/>
        </w:rPr>
        <w:t xml:space="preserve"> </w:t>
      </w:r>
      <w:hyperlink r:id="rId3" w:history="1">
        <w:r w:rsidRPr="008A4C59">
          <w:rPr>
            <w:rStyle w:val="Hyperlink"/>
            <w:snapToGrid w:val="0"/>
            <w:kern w:val="18"/>
            <w:szCs w:val="22"/>
          </w:rPr>
          <w:t>Decision XII/3</w:t>
        </w:r>
      </w:hyperlink>
      <w:r w:rsidRPr="008A4C59">
        <w:rPr>
          <w:snapToGrid w:val="0"/>
          <w:kern w:val="18"/>
          <w:szCs w:val="22"/>
        </w:rPr>
        <w:t>, annex II, section III.</w:t>
      </w:r>
    </w:p>
  </w:footnote>
  <w:footnote w:id="4">
    <w:p w14:paraId="0D86979C" w14:textId="77777777" w:rsidR="004843DD" w:rsidRPr="008A4C59" w:rsidRDefault="004843DD" w:rsidP="008A4C59">
      <w:pPr>
        <w:pStyle w:val="FootnoteText"/>
        <w:keepLines w:val="0"/>
        <w:ind w:firstLine="0"/>
        <w:jc w:val="left"/>
        <w:rPr>
          <w:snapToGrid w:val="0"/>
          <w:kern w:val="18"/>
          <w:szCs w:val="22"/>
        </w:rPr>
      </w:pPr>
      <w:r w:rsidRPr="008A4C59">
        <w:rPr>
          <w:snapToGrid w:val="0"/>
          <w:kern w:val="18"/>
          <w:szCs w:val="22"/>
          <w:vertAlign w:val="superscript"/>
        </w:rPr>
        <w:footnoteRef/>
      </w:r>
      <w:r w:rsidRPr="008A4C59">
        <w:rPr>
          <w:snapToGrid w:val="0"/>
          <w:kern w:val="18"/>
          <w:szCs w:val="22"/>
        </w:rPr>
        <w:t xml:space="preserve"> </w:t>
      </w:r>
      <w:hyperlink r:id="rId4" w:history="1">
        <w:r w:rsidRPr="008A4C59">
          <w:rPr>
            <w:rStyle w:val="Hyperlink"/>
            <w:snapToGrid w:val="0"/>
            <w:kern w:val="18"/>
            <w:szCs w:val="22"/>
          </w:rPr>
          <w:t>Decision XII/12</w:t>
        </w:r>
      </w:hyperlink>
      <w:r w:rsidRPr="008A4C59">
        <w:rPr>
          <w:snapToGrid w:val="0"/>
          <w:kern w:val="18"/>
          <w:szCs w:val="22"/>
        </w:rPr>
        <w:t> A, paras. 6-9.</w:t>
      </w:r>
    </w:p>
  </w:footnote>
  <w:footnote w:id="5">
    <w:p w14:paraId="7F73071F" w14:textId="77777777" w:rsidR="004843DD" w:rsidRPr="008A4C59" w:rsidRDefault="004843DD" w:rsidP="008A4C59">
      <w:pPr>
        <w:pStyle w:val="FootnoteText"/>
        <w:keepLines w:val="0"/>
        <w:ind w:firstLine="0"/>
        <w:jc w:val="left"/>
        <w:rPr>
          <w:snapToGrid w:val="0"/>
          <w:kern w:val="18"/>
          <w:szCs w:val="22"/>
        </w:rPr>
      </w:pPr>
      <w:r w:rsidRPr="008A4C59">
        <w:rPr>
          <w:snapToGrid w:val="0"/>
          <w:kern w:val="18"/>
          <w:szCs w:val="22"/>
          <w:vertAlign w:val="superscript"/>
        </w:rPr>
        <w:footnoteRef/>
      </w:r>
      <w:r w:rsidRPr="008A4C59">
        <w:rPr>
          <w:snapToGrid w:val="0"/>
          <w:kern w:val="18"/>
          <w:szCs w:val="22"/>
        </w:rPr>
        <w:t xml:space="preserve"> </w:t>
      </w:r>
      <w:hyperlink r:id="rId5" w:history="1">
        <w:r w:rsidRPr="008A4C59">
          <w:rPr>
            <w:rStyle w:val="Hyperlink"/>
            <w:snapToGrid w:val="0"/>
            <w:kern w:val="18"/>
            <w:szCs w:val="22"/>
          </w:rPr>
          <w:t>Decision XII/12</w:t>
        </w:r>
      </w:hyperlink>
      <w:r w:rsidRPr="008A4C59">
        <w:rPr>
          <w:snapToGrid w:val="0"/>
          <w:kern w:val="18"/>
          <w:szCs w:val="22"/>
        </w:rPr>
        <w:t> B, para. 1.</w:t>
      </w:r>
    </w:p>
  </w:footnote>
  <w:footnote w:id="6">
    <w:p w14:paraId="7AE52D17" w14:textId="77777777" w:rsidR="004843DD" w:rsidRPr="008A4C59" w:rsidRDefault="004843DD" w:rsidP="008A4C59">
      <w:pPr>
        <w:pStyle w:val="FootnoteText"/>
        <w:keepLines w:val="0"/>
        <w:ind w:firstLine="0"/>
        <w:jc w:val="left"/>
        <w:rPr>
          <w:snapToGrid w:val="0"/>
          <w:kern w:val="18"/>
          <w:szCs w:val="22"/>
        </w:rPr>
      </w:pPr>
      <w:r w:rsidRPr="008A4C59">
        <w:rPr>
          <w:snapToGrid w:val="0"/>
          <w:kern w:val="18"/>
          <w:szCs w:val="22"/>
          <w:vertAlign w:val="superscript"/>
        </w:rPr>
        <w:footnoteRef/>
      </w:r>
      <w:r w:rsidRPr="008A4C59">
        <w:rPr>
          <w:snapToGrid w:val="0"/>
          <w:kern w:val="18"/>
          <w:szCs w:val="22"/>
        </w:rPr>
        <w:t xml:space="preserve"> </w:t>
      </w:r>
      <w:hyperlink r:id="rId6" w:history="1">
        <w:r w:rsidRPr="008A4C59">
          <w:rPr>
            <w:rStyle w:val="Hyperlink"/>
            <w:snapToGrid w:val="0"/>
            <w:kern w:val="18"/>
            <w:szCs w:val="22"/>
          </w:rPr>
          <w:t>UNEP/CBD/SBI/1/INF/6</w:t>
        </w:r>
      </w:hyperlink>
      <w:r w:rsidRPr="008A4C59">
        <w:rPr>
          <w:snapToGrid w:val="0"/>
          <w:kern w:val="18"/>
          <w:szCs w:val="22"/>
        </w:rPr>
        <w:t>.</w:t>
      </w:r>
    </w:p>
  </w:footnote>
  <w:footnote w:id="7">
    <w:p w14:paraId="44FFBCB9" w14:textId="77777777" w:rsidR="004843DD" w:rsidRPr="008A4C59" w:rsidRDefault="004843DD" w:rsidP="008A4C59">
      <w:pPr>
        <w:pStyle w:val="FootnoteText"/>
        <w:keepLines w:val="0"/>
        <w:ind w:firstLine="0"/>
        <w:jc w:val="left"/>
        <w:rPr>
          <w:snapToGrid w:val="0"/>
          <w:kern w:val="18"/>
          <w:szCs w:val="22"/>
        </w:rPr>
      </w:pPr>
      <w:r w:rsidRPr="008A4C59">
        <w:rPr>
          <w:snapToGrid w:val="0"/>
          <w:kern w:val="18"/>
          <w:szCs w:val="22"/>
          <w:vertAlign w:val="superscript"/>
        </w:rPr>
        <w:footnoteRef/>
      </w:r>
      <w:r w:rsidRPr="008A4C59">
        <w:rPr>
          <w:snapToGrid w:val="0"/>
          <w:kern w:val="18"/>
          <w:szCs w:val="22"/>
        </w:rPr>
        <w:t xml:space="preserve"> </w:t>
      </w:r>
      <w:hyperlink r:id="rId7" w:history="1">
        <w:r w:rsidRPr="008A4C59">
          <w:rPr>
            <w:rStyle w:val="Hyperlink"/>
            <w:snapToGrid w:val="0"/>
            <w:kern w:val="18"/>
            <w:szCs w:val="22"/>
          </w:rPr>
          <w:t>Decision XII/3</w:t>
        </w:r>
      </w:hyperlink>
      <w:r w:rsidRPr="008A4C59">
        <w:rPr>
          <w:snapToGrid w:val="0"/>
          <w:kern w:val="18"/>
          <w:szCs w:val="22"/>
        </w:rPr>
        <w:t>, para. 21 and annex I.</w:t>
      </w:r>
    </w:p>
  </w:footnote>
  <w:footnote w:id="8">
    <w:p w14:paraId="21F7D84E" w14:textId="77777777" w:rsidR="004843DD" w:rsidRPr="008A4C59" w:rsidRDefault="004843DD" w:rsidP="008A4C59">
      <w:pPr>
        <w:pStyle w:val="FootnoteText"/>
        <w:keepLines w:val="0"/>
        <w:ind w:firstLine="0"/>
        <w:jc w:val="left"/>
        <w:rPr>
          <w:snapToGrid w:val="0"/>
          <w:kern w:val="18"/>
          <w:szCs w:val="22"/>
        </w:rPr>
      </w:pPr>
      <w:r w:rsidRPr="008A4C59">
        <w:rPr>
          <w:snapToGrid w:val="0"/>
          <w:kern w:val="18"/>
          <w:szCs w:val="22"/>
          <w:vertAlign w:val="superscript"/>
        </w:rPr>
        <w:footnoteRef/>
      </w:r>
      <w:r w:rsidRPr="008A4C59">
        <w:rPr>
          <w:snapToGrid w:val="0"/>
          <w:kern w:val="18"/>
          <w:szCs w:val="22"/>
        </w:rPr>
        <w:t xml:space="preserve"> See </w:t>
      </w:r>
      <w:hyperlink r:id="rId8" w:history="1">
        <w:r w:rsidRPr="008A4C59">
          <w:rPr>
            <w:rStyle w:val="Hyperlink"/>
            <w:snapToGrid w:val="0"/>
            <w:kern w:val="18"/>
            <w:szCs w:val="22"/>
          </w:rPr>
          <w:t>UNEP/CBD/COP/12/INF/7</w:t>
        </w:r>
      </w:hyperlink>
      <w:r w:rsidRPr="008A4C59">
        <w:rPr>
          <w:snapToGrid w:val="0"/>
          <w:kern w:val="18"/>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7212" w14:textId="77777777" w:rsidR="005C056D" w:rsidRDefault="005C056D">
    <w:pPr>
      <w:pStyle w:val="Header"/>
      <w:rPr>
        <w:lang w:val="en-US"/>
      </w:rPr>
    </w:pPr>
    <w:r>
      <w:rPr>
        <w:lang w:val="en-US"/>
      </w:rPr>
      <w:t>CBD/COP/</w:t>
    </w:r>
    <w:r w:rsidR="00255A50">
      <w:rPr>
        <w:lang w:val="en-US"/>
      </w:rPr>
      <w:t>DEC/XIII/20</w:t>
    </w:r>
  </w:p>
  <w:p w14:paraId="3A4FD556" w14:textId="77777777" w:rsidR="00783D29" w:rsidRDefault="00783D29">
    <w:pPr>
      <w:pStyle w:val="Header"/>
      <w:rPr>
        <w:noProof/>
        <w:lang w:val="en-US"/>
      </w:rPr>
    </w:pPr>
    <w:r>
      <w:rPr>
        <w:lang w:val="en-US"/>
      </w:rPr>
      <w:t xml:space="preserve">Page </w:t>
    </w:r>
    <w:r>
      <w:fldChar w:fldCharType="begin"/>
    </w:r>
    <w:r>
      <w:instrText xml:space="preserve"> PAGE   \* MERGEFORMAT </w:instrText>
    </w:r>
    <w:r>
      <w:fldChar w:fldCharType="separate"/>
    </w:r>
    <w:r w:rsidR="00B318C2" w:rsidRPr="00B318C2">
      <w:rPr>
        <w:noProof/>
        <w:lang w:val="en-US"/>
      </w:rPr>
      <w:t>6</w:t>
    </w:r>
    <w:r>
      <w:rPr>
        <w:noProof/>
        <w:lang w:val="en-US"/>
      </w:rPr>
      <w:fldChar w:fldCharType="end"/>
    </w:r>
  </w:p>
  <w:p w14:paraId="23B811F2" w14:textId="77777777" w:rsidR="00783D29" w:rsidRPr="00B06D28" w:rsidRDefault="00783D2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AA13" w14:textId="77777777" w:rsidR="005C056D" w:rsidRDefault="005C056D" w:rsidP="00BD4656">
    <w:pPr>
      <w:pStyle w:val="Header"/>
      <w:jc w:val="right"/>
      <w:rPr>
        <w:lang w:val="en-US"/>
      </w:rPr>
    </w:pPr>
    <w:r>
      <w:rPr>
        <w:lang w:val="en-US"/>
      </w:rPr>
      <w:t>CBD/COP/</w:t>
    </w:r>
    <w:r w:rsidR="00255A50">
      <w:rPr>
        <w:lang w:val="en-US"/>
      </w:rPr>
      <w:t>DEC/XIII/20</w:t>
    </w:r>
  </w:p>
  <w:p w14:paraId="114A792A" w14:textId="77777777" w:rsidR="005C056D" w:rsidRDefault="005C056D" w:rsidP="00BD4656">
    <w:pPr>
      <w:pStyle w:val="Header"/>
      <w:jc w:val="right"/>
      <w:rPr>
        <w:noProof/>
        <w:lang w:val="en-US"/>
      </w:rPr>
    </w:pPr>
    <w:r>
      <w:rPr>
        <w:lang w:val="en-US"/>
      </w:rPr>
      <w:t xml:space="preserve">Page </w:t>
    </w:r>
    <w:r>
      <w:fldChar w:fldCharType="begin"/>
    </w:r>
    <w:r>
      <w:instrText xml:space="preserve"> PAGE   \* MERGEFORMAT </w:instrText>
    </w:r>
    <w:r>
      <w:fldChar w:fldCharType="separate"/>
    </w:r>
    <w:r w:rsidR="00B318C2" w:rsidRPr="00B318C2">
      <w:rPr>
        <w:noProof/>
        <w:lang w:val="en-US"/>
      </w:rPr>
      <w:t>5</w:t>
    </w:r>
    <w:r>
      <w:rPr>
        <w:noProof/>
        <w:lang w:val="en-US"/>
      </w:rPr>
      <w:fldChar w:fldCharType="end"/>
    </w:r>
  </w:p>
  <w:p w14:paraId="71170710" w14:textId="77777777" w:rsidR="00B35A81" w:rsidRDefault="00B35A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48EB" w14:textId="77777777" w:rsidR="00EF5CAD" w:rsidRDefault="00EF5C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43D3642"/>
    <w:multiLevelType w:val="hybridMultilevel"/>
    <w:tmpl w:val="9C529D1C"/>
    <w:lvl w:ilvl="0" w:tplc="38080ED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906F9A"/>
    <w:multiLevelType w:val="hybridMultilevel"/>
    <w:tmpl w:val="8C587D08"/>
    <w:lvl w:ilvl="0" w:tplc="CAB40D4C">
      <w:start w:val="1"/>
      <w:numFmt w:val="lowerLetter"/>
      <w:lvlText w:val="(%1)"/>
      <w:lvlJc w:val="left"/>
      <w:pPr>
        <w:ind w:left="780" w:hanging="360"/>
      </w:pPr>
      <w:rPr>
        <w:rFonts w:hint="default"/>
        <w:b w:val="0"/>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6"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77D668C"/>
    <w:multiLevelType w:val="hybridMultilevel"/>
    <w:tmpl w:val="76E8398E"/>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3" w15:restartNumberingAfterBreak="0">
    <w:nsid w:val="5F04646D"/>
    <w:multiLevelType w:val="hybridMultilevel"/>
    <w:tmpl w:val="E4DC6088"/>
    <w:lvl w:ilvl="0" w:tplc="0409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5"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6054682">
    <w:abstractNumId w:val="22"/>
  </w:num>
  <w:num w:numId="2" w16cid:durableId="2051682249">
    <w:abstractNumId w:val="17"/>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6151168">
    <w:abstractNumId w:val="27"/>
  </w:num>
  <w:num w:numId="4" w16cid:durableId="1658655391">
    <w:abstractNumId w:val="12"/>
  </w:num>
  <w:num w:numId="5" w16cid:durableId="72170093">
    <w:abstractNumId w:val="18"/>
  </w:num>
  <w:num w:numId="6" w16cid:durableId="499930136">
    <w:abstractNumId w:val="0"/>
  </w:num>
  <w:num w:numId="7" w16cid:durableId="1642616678">
    <w:abstractNumId w:val="19"/>
  </w:num>
  <w:num w:numId="8" w16cid:durableId="560218435">
    <w:abstractNumId w:val="25"/>
  </w:num>
  <w:num w:numId="9" w16cid:durableId="1456564633">
    <w:abstractNumId w:val="10"/>
  </w:num>
  <w:num w:numId="10" w16cid:durableId="1612396592">
    <w:abstractNumId w:val="4"/>
  </w:num>
  <w:num w:numId="11" w16cid:durableId="1453868008">
    <w:abstractNumId w:val="26"/>
  </w:num>
  <w:num w:numId="12" w16cid:durableId="1634481697">
    <w:abstractNumId w:val="7"/>
  </w:num>
  <w:num w:numId="13" w16cid:durableId="1398360526">
    <w:abstractNumId w:val="5"/>
  </w:num>
  <w:num w:numId="14" w16cid:durableId="363332303">
    <w:abstractNumId w:val="9"/>
  </w:num>
  <w:num w:numId="15" w16cid:durableId="1596937146">
    <w:abstractNumId w:val="24"/>
  </w:num>
  <w:num w:numId="16" w16cid:durableId="1216624147">
    <w:abstractNumId w:val="3"/>
  </w:num>
  <w:num w:numId="17" w16cid:durableId="664625847">
    <w:abstractNumId w:val="20"/>
  </w:num>
  <w:num w:numId="18" w16cid:durableId="1444612049">
    <w:abstractNumId w:val="14"/>
  </w:num>
  <w:num w:numId="19" w16cid:durableId="505101177">
    <w:abstractNumId w:val="21"/>
  </w:num>
  <w:num w:numId="20" w16cid:durableId="1349940132">
    <w:abstractNumId w:val="6"/>
  </w:num>
  <w:num w:numId="21" w16cid:durableId="528879967">
    <w:abstractNumId w:val="16"/>
  </w:num>
  <w:num w:numId="22" w16cid:durableId="275721933">
    <w:abstractNumId w:val="8"/>
  </w:num>
  <w:num w:numId="23" w16cid:durableId="760953335">
    <w:abstractNumId w:val="16"/>
  </w:num>
  <w:num w:numId="24" w16cid:durableId="136337000">
    <w:abstractNumId w:val="13"/>
  </w:num>
  <w:num w:numId="25" w16cid:durableId="711228768">
    <w:abstractNumId w:val="16"/>
  </w:num>
  <w:num w:numId="26" w16cid:durableId="298583495">
    <w:abstractNumId w:val="15"/>
  </w:num>
  <w:num w:numId="27" w16cid:durableId="1674533113">
    <w:abstractNumId w:val="23"/>
  </w:num>
  <w:num w:numId="28" w16cid:durableId="493574272">
    <w:abstractNumId w:val="11"/>
  </w:num>
  <w:num w:numId="29" w16cid:durableId="1998460938">
    <w:abstractNumId w:val="1"/>
  </w:num>
  <w:num w:numId="30" w16cid:durableId="1641767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12BAA"/>
    <w:rsid w:val="00021004"/>
    <w:rsid w:val="00045005"/>
    <w:rsid w:val="00047EE9"/>
    <w:rsid w:val="0005149F"/>
    <w:rsid w:val="000549CE"/>
    <w:rsid w:val="00057455"/>
    <w:rsid w:val="00061BC2"/>
    <w:rsid w:val="00067270"/>
    <w:rsid w:val="0009404D"/>
    <w:rsid w:val="000C24C9"/>
    <w:rsid w:val="000C5EB9"/>
    <w:rsid w:val="000D341B"/>
    <w:rsid w:val="000E068F"/>
    <w:rsid w:val="000E44E2"/>
    <w:rsid w:val="000F61E2"/>
    <w:rsid w:val="000F7091"/>
    <w:rsid w:val="00111A27"/>
    <w:rsid w:val="00111DFA"/>
    <w:rsid w:val="00126679"/>
    <w:rsid w:val="001371A6"/>
    <w:rsid w:val="00150DDB"/>
    <w:rsid w:val="0016484F"/>
    <w:rsid w:val="001727F0"/>
    <w:rsid w:val="00197334"/>
    <w:rsid w:val="001B1B47"/>
    <w:rsid w:val="001B4908"/>
    <w:rsid w:val="001B6285"/>
    <w:rsid w:val="001D4046"/>
    <w:rsid w:val="001D6231"/>
    <w:rsid w:val="001E5D5A"/>
    <w:rsid w:val="001F1422"/>
    <w:rsid w:val="001F77E8"/>
    <w:rsid w:val="00224882"/>
    <w:rsid w:val="0022714D"/>
    <w:rsid w:val="00230794"/>
    <w:rsid w:val="002322CA"/>
    <w:rsid w:val="0024140E"/>
    <w:rsid w:val="00247DE2"/>
    <w:rsid w:val="002533A3"/>
    <w:rsid w:val="00255A50"/>
    <w:rsid w:val="00263FD2"/>
    <w:rsid w:val="0027253A"/>
    <w:rsid w:val="00273065"/>
    <w:rsid w:val="0027461C"/>
    <w:rsid w:val="002759CD"/>
    <w:rsid w:val="00283E3F"/>
    <w:rsid w:val="00284ABE"/>
    <w:rsid w:val="00294163"/>
    <w:rsid w:val="0029499D"/>
    <w:rsid w:val="002C0854"/>
    <w:rsid w:val="002E3CF1"/>
    <w:rsid w:val="002F4834"/>
    <w:rsid w:val="00320761"/>
    <w:rsid w:val="00321CE9"/>
    <w:rsid w:val="00330CAC"/>
    <w:rsid w:val="00376859"/>
    <w:rsid w:val="00380642"/>
    <w:rsid w:val="00386B1F"/>
    <w:rsid w:val="00390A8B"/>
    <w:rsid w:val="003B01E4"/>
    <w:rsid w:val="003B3403"/>
    <w:rsid w:val="003B607C"/>
    <w:rsid w:val="003C2A20"/>
    <w:rsid w:val="003C73EC"/>
    <w:rsid w:val="003D1CEF"/>
    <w:rsid w:val="003F1941"/>
    <w:rsid w:val="003F2B23"/>
    <w:rsid w:val="003F41D3"/>
    <w:rsid w:val="00403A72"/>
    <w:rsid w:val="004056B8"/>
    <w:rsid w:val="0041612F"/>
    <w:rsid w:val="00423CD3"/>
    <w:rsid w:val="00430931"/>
    <w:rsid w:val="00432100"/>
    <w:rsid w:val="00435AA4"/>
    <w:rsid w:val="00436912"/>
    <w:rsid w:val="004425F8"/>
    <w:rsid w:val="004518B8"/>
    <w:rsid w:val="00457A09"/>
    <w:rsid w:val="00457FA4"/>
    <w:rsid w:val="004843DD"/>
    <w:rsid w:val="00485800"/>
    <w:rsid w:val="004921B6"/>
    <w:rsid w:val="004A79F2"/>
    <w:rsid w:val="004B0F7A"/>
    <w:rsid w:val="004B50D2"/>
    <w:rsid w:val="004D4CE1"/>
    <w:rsid w:val="004D7690"/>
    <w:rsid w:val="004F5F67"/>
    <w:rsid w:val="004F6BB7"/>
    <w:rsid w:val="005108F3"/>
    <w:rsid w:val="005276A0"/>
    <w:rsid w:val="005279ED"/>
    <w:rsid w:val="0054437A"/>
    <w:rsid w:val="00546283"/>
    <w:rsid w:val="00552B1D"/>
    <w:rsid w:val="00553034"/>
    <w:rsid w:val="00553A2E"/>
    <w:rsid w:val="00557DB7"/>
    <w:rsid w:val="00567811"/>
    <w:rsid w:val="00581634"/>
    <w:rsid w:val="005B0EFE"/>
    <w:rsid w:val="005B12A8"/>
    <w:rsid w:val="005B1770"/>
    <w:rsid w:val="005B20F1"/>
    <w:rsid w:val="005B729F"/>
    <w:rsid w:val="005B7390"/>
    <w:rsid w:val="005C056D"/>
    <w:rsid w:val="005F7E88"/>
    <w:rsid w:val="00602056"/>
    <w:rsid w:val="00604991"/>
    <w:rsid w:val="00616429"/>
    <w:rsid w:val="00616A14"/>
    <w:rsid w:val="00624860"/>
    <w:rsid w:val="00624FE4"/>
    <w:rsid w:val="00626DC8"/>
    <w:rsid w:val="006342B7"/>
    <w:rsid w:val="00636748"/>
    <w:rsid w:val="006437BA"/>
    <w:rsid w:val="0065186E"/>
    <w:rsid w:val="00652118"/>
    <w:rsid w:val="006542F6"/>
    <w:rsid w:val="00657394"/>
    <w:rsid w:val="00661237"/>
    <w:rsid w:val="00690C10"/>
    <w:rsid w:val="00696231"/>
    <w:rsid w:val="006B2E8D"/>
    <w:rsid w:val="006C076B"/>
    <w:rsid w:val="006C24E5"/>
    <w:rsid w:val="006C2F5C"/>
    <w:rsid w:val="006F5453"/>
    <w:rsid w:val="00700B68"/>
    <w:rsid w:val="007226AF"/>
    <w:rsid w:val="00724FA8"/>
    <w:rsid w:val="0073387E"/>
    <w:rsid w:val="0075216F"/>
    <w:rsid w:val="00754F99"/>
    <w:rsid w:val="00765A1A"/>
    <w:rsid w:val="00770AF2"/>
    <w:rsid w:val="007740AE"/>
    <w:rsid w:val="00777E32"/>
    <w:rsid w:val="00781DD5"/>
    <w:rsid w:val="00783D29"/>
    <w:rsid w:val="007B139D"/>
    <w:rsid w:val="007B30E9"/>
    <w:rsid w:val="007B6CBD"/>
    <w:rsid w:val="007B7708"/>
    <w:rsid w:val="007C773E"/>
    <w:rsid w:val="007E30B9"/>
    <w:rsid w:val="007E396D"/>
    <w:rsid w:val="007E3ED4"/>
    <w:rsid w:val="007E54B2"/>
    <w:rsid w:val="007E71FC"/>
    <w:rsid w:val="00800802"/>
    <w:rsid w:val="0080259F"/>
    <w:rsid w:val="00843B36"/>
    <w:rsid w:val="00853BD2"/>
    <w:rsid w:val="0086187B"/>
    <w:rsid w:val="0086507E"/>
    <w:rsid w:val="00866849"/>
    <w:rsid w:val="00872387"/>
    <w:rsid w:val="008736A5"/>
    <w:rsid w:val="00873CA2"/>
    <w:rsid w:val="00874088"/>
    <w:rsid w:val="00882588"/>
    <w:rsid w:val="00884F01"/>
    <w:rsid w:val="00884F0B"/>
    <w:rsid w:val="008936D8"/>
    <w:rsid w:val="008A4C59"/>
    <w:rsid w:val="008A75EE"/>
    <w:rsid w:val="008B4176"/>
    <w:rsid w:val="008B68B3"/>
    <w:rsid w:val="008D0F68"/>
    <w:rsid w:val="008D2130"/>
    <w:rsid w:val="008D4E00"/>
    <w:rsid w:val="008D4F7A"/>
    <w:rsid w:val="008E14EC"/>
    <w:rsid w:val="008F0669"/>
    <w:rsid w:val="00900B22"/>
    <w:rsid w:val="00920990"/>
    <w:rsid w:val="00921E67"/>
    <w:rsid w:val="0092702B"/>
    <w:rsid w:val="009374B9"/>
    <w:rsid w:val="009402D0"/>
    <w:rsid w:val="00941574"/>
    <w:rsid w:val="00952622"/>
    <w:rsid w:val="0095349F"/>
    <w:rsid w:val="0095538C"/>
    <w:rsid w:val="009579B3"/>
    <w:rsid w:val="009644B2"/>
    <w:rsid w:val="0096475D"/>
    <w:rsid w:val="009826BF"/>
    <w:rsid w:val="009871F8"/>
    <w:rsid w:val="00991F29"/>
    <w:rsid w:val="009A0D65"/>
    <w:rsid w:val="009A5C2F"/>
    <w:rsid w:val="009A651B"/>
    <w:rsid w:val="009A6BC2"/>
    <w:rsid w:val="00A02137"/>
    <w:rsid w:val="00A129E4"/>
    <w:rsid w:val="00A12AD3"/>
    <w:rsid w:val="00A335AD"/>
    <w:rsid w:val="00A35899"/>
    <w:rsid w:val="00A36CD4"/>
    <w:rsid w:val="00A53CD6"/>
    <w:rsid w:val="00A65534"/>
    <w:rsid w:val="00A6591A"/>
    <w:rsid w:val="00A66146"/>
    <w:rsid w:val="00A71655"/>
    <w:rsid w:val="00A72611"/>
    <w:rsid w:val="00A7392C"/>
    <w:rsid w:val="00A759ED"/>
    <w:rsid w:val="00A92AF1"/>
    <w:rsid w:val="00A93385"/>
    <w:rsid w:val="00A966AF"/>
    <w:rsid w:val="00AA036F"/>
    <w:rsid w:val="00AA343C"/>
    <w:rsid w:val="00AB7EAC"/>
    <w:rsid w:val="00AC5EF2"/>
    <w:rsid w:val="00AD4C3F"/>
    <w:rsid w:val="00AE1C62"/>
    <w:rsid w:val="00B05B60"/>
    <w:rsid w:val="00B05DF1"/>
    <w:rsid w:val="00B1105A"/>
    <w:rsid w:val="00B12190"/>
    <w:rsid w:val="00B23E0A"/>
    <w:rsid w:val="00B255D0"/>
    <w:rsid w:val="00B26194"/>
    <w:rsid w:val="00B27E7B"/>
    <w:rsid w:val="00B318C2"/>
    <w:rsid w:val="00B338C0"/>
    <w:rsid w:val="00B35A81"/>
    <w:rsid w:val="00B36A2D"/>
    <w:rsid w:val="00B36C70"/>
    <w:rsid w:val="00B624C4"/>
    <w:rsid w:val="00B822CD"/>
    <w:rsid w:val="00B82B33"/>
    <w:rsid w:val="00B868A9"/>
    <w:rsid w:val="00B87B96"/>
    <w:rsid w:val="00B90D87"/>
    <w:rsid w:val="00B96D86"/>
    <w:rsid w:val="00BA7542"/>
    <w:rsid w:val="00BB7672"/>
    <w:rsid w:val="00BC6848"/>
    <w:rsid w:val="00BD4656"/>
    <w:rsid w:val="00BD570B"/>
    <w:rsid w:val="00BE5342"/>
    <w:rsid w:val="00BE55B7"/>
    <w:rsid w:val="00BE64A3"/>
    <w:rsid w:val="00BF2988"/>
    <w:rsid w:val="00C10591"/>
    <w:rsid w:val="00C11B14"/>
    <w:rsid w:val="00C146E0"/>
    <w:rsid w:val="00C162A0"/>
    <w:rsid w:val="00C21133"/>
    <w:rsid w:val="00C30206"/>
    <w:rsid w:val="00C3637F"/>
    <w:rsid w:val="00C4029F"/>
    <w:rsid w:val="00C51A6D"/>
    <w:rsid w:val="00C51CAF"/>
    <w:rsid w:val="00C535B2"/>
    <w:rsid w:val="00C85511"/>
    <w:rsid w:val="00C955D0"/>
    <w:rsid w:val="00C95E14"/>
    <w:rsid w:val="00C97A18"/>
    <w:rsid w:val="00CA7806"/>
    <w:rsid w:val="00CB0EE9"/>
    <w:rsid w:val="00CB4C36"/>
    <w:rsid w:val="00CB5769"/>
    <w:rsid w:val="00D15253"/>
    <w:rsid w:val="00D15D08"/>
    <w:rsid w:val="00D24978"/>
    <w:rsid w:val="00D24C95"/>
    <w:rsid w:val="00D35162"/>
    <w:rsid w:val="00D53D96"/>
    <w:rsid w:val="00D54B33"/>
    <w:rsid w:val="00D61D0F"/>
    <w:rsid w:val="00D77C2E"/>
    <w:rsid w:val="00DA05B0"/>
    <w:rsid w:val="00DA0886"/>
    <w:rsid w:val="00DA5659"/>
    <w:rsid w:val="00DB5C64"/>
    <w:rsid w:val="00DC2468"/>
    <w:rsid w:val="00DC2725"/>
    <w:rsid w:val="00DF1091"/>
    <w:rsid w:val="00DF198B"/>
    <w:rsid w:val="00DF5EA3"/>
    <w:rsid w:val="00E118DF"/>
    <w:rsid w:val="00E128B0"/>
    <w:rsid w:val="00E31C1F"/>
    <w:rsid w:val="00E34FF6"/>
    <w:rsid w:val="00E37F50"/>
    <w:rsid w:val="00E42316"/>
    <w:rsid w:val="00E53E43"/>
    <w:rsid w:val="00E6025B"/>
    <w:rsid w:val="00E6184A"/>
    <w:rsid w:val="00E63B9A"/>
    <w:rsid w:val="00E6602B"/>
    <w:rsid w:val="00E6617D"/>
    <w:rsid w:val="00E71284"/>
    <w:rsid w:val="00E72A04"/>
    <w:rsid w:val="00E7450D"/>
    <w:rsid w:val="00E74919"/>
    <w:rsid w:val="00E829BF"/>
    <w:rsid w:val="00E85154"/>
    <w:rsid w:val="00E864F1"/>
    <w:rsid w:val="00EA1EC9"/>
    <w:rsid w:val="00EB1972"/>
    <w:rsid w:val="00EB45DA"/>
    <w:rsid w:val="00EC1118"/>
    <w:rsid w:val="00EC5E98"/>
    <w:rsid w:val="00ED507C"/>
    <w:rsid w:val="00EE26D5"/>
    <w:rsid w:val="00EF536F"/>
    <w:rsid w:val="00EF5CAD"/>
    <w:rsid w:val="00F0169E"/>
    <w:rsid w:val="00F11EA1"/>
    <w:rsid w:val="00F1233B"/>
    <w:rsid w:val="00F13C90"/>
    <w:rsid w:val="00F1545F"/>
    <w:rsid w:val="00F17404"/>
    <w:rsid w:val="00F20104"/>
    <w:rsid w:val="00F221CC"/>
    <w:rsid w:val="00F22268"/>
    <w:rsid w:val="00F243B2"/>
    <w:rsid w:val="00F337C0"/>
    <w:rsid w:val="00F33BE7"/>
    <w:rsid w:val="00F35FFB"/>
    <w:rsid w:val="00F44475"/>
    <w:rsid w:val="00F4473D"/>
    <w:rsid w:val="00F75793"/>
    <w:rsid w:val="00F823CC"/>
    <w:rsid w:val="00F8250A"/>
    <w:rsid w:val="00F934F0"/>
    <w:rsid w:val="00FA32FC"/>
    <w:rsid w:val="00FB3361"/>
    <w:rsid w:val="00FC7D53"/>
    <w:rsid w:val="00FE22C0"/>
    <w:rsid w:val="00FF5F9B"/>
    <w:rsid w:val="00FF71CC"/>
    <w:rsid w:val="00FF7F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5C495"/>
  <w15:chartTrackingRefBased/>
  <w15:docId w15:val="{1DC42486-A85F-4B41-B611-5FABECB25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qFormat="1"/>
    <w:lsdException w:name="caption" w:semiHidden="1" w:unhideWhenUsed="1" w:qFormat="1"/>
    <w:lsdException w:name="footnote reference"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4843DD"/>
    <w:rPr>
      <w:sz w:val="18"/>
      <w:szCs w:val="24"/>
      <w:lang w:val="en-GB"/>
    </w:rPr>
  </w:style>
  <w:style w:type="character" w:styleId="Hyperlink">
    <w:name w:val="Hyperlink"/>
    <w:uiPriority w:val="99"/>
    <w:unhideWhenUsed/>
    <w:rsid w:val="004843DD"/>
    <w:rPr>
      <w:color w:val="0000FF"/>
      <w:u w:val="single"/>
    </w:rPr>
  </w:style>
  <w:style w:type="paragraph" w:styleId="Revision">
    <w:name w:val="Revision"/>
    <w:hidden/>
    <w:uiPriority w:val="99"/>
    <w:semiHidden/>
    <w:rsid w:val="00920990"/>
    <w:rPr>
      <w:sz w:val="22"/>
      <w:szCs w:val="24"/>
      <w:lang w:val="en-GB"/>
    </w:rPr>
  </w:style>
  <w:style w:type="character" w:customStyle="1" w:styleId="HeaderChar">
    <w:name w:val="Header Char"/>
    <w:link w:val="Header"/>
    <w:rsid w:val="00A966AF"/>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doc/meetings/cop/cop-12/information/cop-12-inf-07-en.doc" TargetMode="External"/><Relationship Id="rId3" Type="http://schemas.openxmlformats.org/officeDocument/2006/relationships/hyperlink" Target="https://www.cbd.int/doc/decisions/cop-12/cop-12-dec-03-en.doc" TargetMode="External"/><Relationship Id="rId7" Type="http://schemas.openxmlformats.org/officeDocument/2006/relationships/hyperlink" Target="https://www.cbd.int/doc/decisions/cop-12/cop-12-dec-03-en.doc" TargetMode="External"/><Relationship Id="rId2" Type="http://schemas.openxmlformats.org/officeDocument/2006/relationships/hyperlink" Target="https://www.cbd.int/doc/meetings/sbi/sbi-01/information/sbi-01-inf-06-en.pdf" TargetMode="External"/><Relationship Id="rId1" Type="http://schemas.openxmlformats.org/officeDocument/2006/relationships/hyperlink" Target="https://www.cbd.int/doc/meetings/sbi/sbi-01/information/sbi-01-inf-20-en.doc" TargetMode="External"/><Relationship Id="rId6" Type="http://schemas.openxmlformats.org/officeDocument/2006/relationships/hyperlink" Target="https://www.cbd.int/doc/meetings/sbi/sbi-01/information/sbi-01-inf-06-en.pdf" TargetMode="External"/><Relationship Id="rId5" Type="http://schemas.openxmlformats.org/officeDocument/2006/relationships/hyperlink" Target="https://www.cbd.int/doc/decisions/cop-12/cop-12-dec-12-en.doc" TargetMode="External"/><Relationship Id="rId4" Type="http://schemas.openxmlformats.org/officeDocument/2006/relationships/hyperlink" Target="https://www.cbd.int/doc/decisions/cop-12/cop-12-dec-12-en.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86B3-11E6-43DF-A350-4482F24ED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Resource mobilization</vt:lpstr>
    </vt:vector>
  </TitlesOfParts>
  <Company>Hewlett-Packard Company</Company>
  <LinksUpToDate>false</LinksUpToDate>
  <CharactersWithSpaces>20555</CharactersWithSpaces>
  <SharedDoc>false</SharedDoc>
  <HLinks>
    <vt:vector size="48" baseType="variant">
      <vt:variant>
        <vt:i4>4456448</vt:i4>
      </vt:variant>
      <vt:variant>
        <vt:i4>21</vt:i4>
      </vt:variant>
      <vt:variant>
        <vt:i4>0</vt:i4>
      </vt:variant>
      <vt:variant>
        <vt:i4>5</vt:i4>
      </vt:variant>
      <vt:variant>
        <vt:lpwstr>https://www.cbd.int/doc/meetings/cop/cop-12/information/cop-12-inf-07-en.doc</vt:lpwstr>
      </vt:variant>
      <vt:variant>
        <vt:lpwstr/>
      </vt:variant>
      <vt:variant>
        <vt:i4>65624</vt:i4>
      </vt:variant>
      <vt:variant>
        <vt:i4>18</vt:i4>
      </vt:variant>
      <vt:variant>
        <vt:i4>0</vt:i4>
      </vt:variant>
      <vt:variant>
        <vt:i4>5</vt:i4>
      </vt:variant>
      <vt:variant>
        <vt:lpwstr>https://www.cbd.int/doc/decisions/cop-12/cop-12-dec-03-en.doc</vt:lpwstr>
      </vt:variant>
      <vt:variant>
        <vt:lpwstr/>
      </vt:variant>
      <vt:variant>
        <vt:i4>5898241</vt:i4>
      </vt:variant>
      <vt:variant>
        <vt:i4>15</vt:i4>
      </vt:variant>
      <vt:variant>
        <vt:i4>0</vt:i4>
      </vt:variant>
      <vt:variant>
        <vt:i4>5</vt:i4>
      </vt:variant>
      <vt:variant>
        <vt:lpwstr>https://www.cbd.int/doc/meetings/sbi/sbi-01/information/sbi-01-inf-06-en.pdf</vt:lpwstr>
      </vt:variant>
      <vt:variant>
        <vt:lpwstr/>
      </vt:variant>
      <vt:variant>
        <vt:i4>89</vt:i4>
      </vt:variant>
      <vt:variant>
        <vt:i4>12</vt:i4>
      </vt:variant>
      <vt:variant>
        <vt:i4>0</vt:i4>
      </vt:variant>
      <vt:variant>
        <vt:i4>5</vt:i4>
      </vt:variant>
      <vt:variant>
        <vt:lpwstr>https://www.cbd.int/doc/decisions/cop-12/cop-12-dec-12-en.doc</vt:lpwstr>
      </vt:variant>
      <vt:variant>
        <vt:lpwstr/>
      </vt:variant>
      <vt:variant>
        <vt:i4>89</vt:i4>
      </vt:variant>
      <vt:variant>
        <vt:i4>9</vt:i4>
      </vt:variant>
      <vt:variant>
        <vt:i4>0</vt:i4>
      </vt:variant>
      <vt:variant>
        <vt:i4>5</vt:i4>
      </vt:variant>
      <vt:variant>
        <vt:lpwstr>https://www.cbd.int/doc/decisions/cop-12/cop-12-dec-12-en.doc</vt:lpwstr>
      </vt:variant>
      <vt:variant>
        <vt:lpwstr/>
      </vt:variant>
      <vt:variant>
        <vt:i4>65624</vt:i4>
      </vt:variant>
      <vt:variant>
        <vt:i4>6</vt:i4>
      </vt:variant>
      <vt:variant>
        <vt:i4>0</vt:i4>
      </vt:variant>
      <vt:variant>
        <vt:i4>5</vt:i4>
      </vt:variant>
      <vt:variant>
        <vt:lpwstr>https://www.cbd.int/doc/decisions/cop-12/cop-12-dec-03-en.doc</vt:lpwstr>
      </vt:variant>
      <vt:variant>
        <vt:lpwstr/>
      </vt:variant>
      <vt:variant>
        <vt:i4>5898241</vt:i4>
      </vt:variant>
      <vt:variant>
        <vt:i4>3</vt:i4>
      </vt:variant>
      <vt:variant>
        <vt:i4>0</vt:i4>
      </vt:variant>
      <vt:variant>
        <vt:i4>5</vt:i4>
      </vt:variant>
      <vt:variant>
        <vt:lpwstr>https://www.cbd.int/doc/meetings/sbi/sbi-01/information/sbi-01-inf-06-en.pdf</vt:lpwstr>
      </vt:variant>
      <vt:variant>
        <vt:lpwstr/>
      </vt:variant>
      <vt:variant>
        <vt:i4>4784140</vt:i4>
      </vt:variant>
      <vt:variant>
        <vt:i4>0</vt:i4>
      </vt:variant>
      <vt:variant>
        <vt:i4>0</vt:i4>
      </vt:variant>
      <vt:variant>
        <vt:i4>5</vt:i4>
      </vt:variant>
      <vt:variant>
        <vt:lpwstr>https://www.cbd.int/doc/meetings/sbi/sbi-01/information/sbi-01-inf-20-en.doc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mobilization</dc:title>
  <dc:subject>CONFERENCE OF THE PARTIES</dc:subject>
  <dc:creator>COP 13</dc:creator>
  <cp:keywords>CONFERENCE OF THE PARTIES</cp:keywords>
  <cp:lastModifiedBy>Rodrigo Elias</cp:lastModifiedBy>
  <cp:revision>2</cp:revision>
  <cp:lastPrinted>2016-12-15T23:01:00Z</cp:lastPrinted>
  <dcterms:created xsi:type="dcterms:W3CDTF">2025-11-03T15:13:00Z</dcterms:created>
  <dcterms:modified xsi:type="dcterms:W3CDTF">2025-11-03T15:13:00Z</dcterms:modified>
</cp:coreProperties>
</file>