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540"/>
        <w:gridCol w:w="2865"/>
      </w:tblGrid>
      <w:tr w:rsidR="00DF3C97" w:rsidRPr="00605446" w14:paraId="0D28E480" w14:textId="77777777" w:rsidTr="00552366">
        <w:tblPrEx>
          <w:tblCellMar>
            <w:top w:w="0" w:type="dxa"/>
            <w:bottom w:w="0" w:type="dxa"/>
          </w:tblCellMar>
        </w:tblPrEx>
        <w:tc>
          <w:tcPr>
            <w:tcW w:w="1843" w:type="dxa"/>
            <w:tcBorders>
              <w:top w:val="nil"/>
              <w:bottom w:val="single" w:sz="12" w:space="0" w:color="000000"/>
            </w:tcBorders>
          </w:tcPr>
          <w:p w14:paraId="54843475" w14:textId="77777777" w:rsidR="00DF3C97" w:rsidRPr="00605446" w:rsidRDefault="00F83BEA" w:rsidP="00552366">
            <w:pPr>
              <w:pStyle w:val="Quotationtextindented"/>
              <w:rPr>
                <w:snapToGrid w:val="0"/>
                <w:kern w:val="22"/>
              </w:rPr>
            </w:pPr>
            <w:r w:rsidRPr="00605446">
              <w:rPr>
                <w:noProof/>
                <w:snapToGrid w:val="0"/>
                <w:kern w:val="22"/>
              </w:rPr>
              <w:drawing>
                <wp:inline distT="0" distB="0" distL="0" distR="0" wp14:anchorId="175749E4" wp14:editId="60192DF1">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6EDD43DE" w14:textId="77777777" w:rsidR="00DF3C97" w:rsidRPr="00605446" w:rsidRDefault="00F83BEA" w:rsidP="00552366">
            <w:pPr>
              <w:rPr>
                <w:snapToGrid w:val="0"/>
                <w:kern w:val="22"/>
              </w:rPr>
            </w:pPr>
            <w:r w:rsidRPr="00605446">
              <w:rPr>
                <w:b/>
                <w:noProof/>
                <w:snapToGrid w:val="0"/>
                <w:kern w:val="22"/>
              </w:rPr>
              <w:drawing>
                <wp:inline distT="0" distB="0" distL="0" distR="0" wp14:anchorId="2CF06875" wp14:editId="17ACED52">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398193E9" w14:textId="77777777" w:rsidR="00DF3C97" w:rsidRPr="00605446" w:rsidRDefault="00DF3C97" w:rsidP="00552366">
            <w:pPr>
              <w:tabs>
                <w:tab w:val="right" w:pos="7611"/>
              </w:tabs>
              <w:ind w:right="459"/>
              <w:jc w:val="right"/>
              <w:rPr>
                <w:rFonts w:ascii="Univers" w:hAnsi="Univers"/>
                <w:b/>
                <w:snapToGrid w:val="0"/>
                <w:kern w:val="22"/>
                <w:sz w:val="32"/>
              </w:rPr>
            </w:pPr>
            <w:r w:rsidRPr="00605446">
              <w:rPr>
                <w:rFonts w:ascii="Univers" w:hAnsi="Univers"/>
                <w:b/>
                <w:snapToGrid w:val="0"/>
                <w:kern w:val="22"/>
                <w:sz w:val="32"/>
              </w:rPr>
              <w:t>CBD</w:t>
            </w:r>
          </w:p>
          <w:p w14:paraId="3B1419A7" w14:textId="77777777" w:rsidR="00DF3C97" w:rsidRPr="00605446" w:rsidRDefault="00DF3C97" w:rsidP="00605446">
            <w:pPr>
              <w:jc w:val="left"/>
              <w:rPr>
                <w:b/>
                <w:snapToGrid w:val="0"/>
                <w:kern w:val="22"/>
                <w:sz w:val="28"/>
              </w:rPr>
            </w:pPr>
          </w:p>
        </w:tc>
      </w:tr>
      <w:tr w:rsidR="00DF3C97" w:rsidRPr="00605446" w14:paraId="03B24497" w14:textId="77777777" w:rsidTr="00552366">
        <w:tblPrEx>
          <w:tblCellMar>
            <w:top w:w="0" w:type="dxa"/>
            <w:bottom w:w="0" w:type="dxa"/>
          </w:tblCellMar>
        </w:tblPrEx>
        <w:trPr>
          <w:trHeight w:val="1693"/>
        </w:trPr>
        <w:tc>
          <w:tcPr>
            <w:tcW w:w="6227" w:type="dxa"/>
            <w:gridSpan w:val="3"/>
            <w:tcBorders>
              <w:top w:val="nil"/>
              <w:bottom w:val="single" w:sz="36" w:space="0" w:color="000000"/>
            </w:tcBorders>
          </w:tcPr>
          <w:p w14:paraId="74D2CB41" w14:textId="77777777" w:rsidR="00DF3C97" w:rsidRPr="00605446" w:rsidRDefault="00DF3C97" w:rsidP="00552366">
            <w:pPr>
              <w:rPr>
                <w:snapToGrid w:val="0"/>
                <w:kern w:val="22"/>
              </w:rPr>
            </w:pPr>
          </w:p>
          <w:p w14:paraId="55CC64C3" w14:textId="77777777" w:rsidR="00DF3C97" w:rsidRPr="00605446" w:rsidRDefault="00F83BEA" w:rsidP="00552366">
            <w:pPr>
              <w:rPr>
                <w:snapToGrid w:val="0"/>
                <w:kern w:val="22"/>
              </w:rPr>
            </w:pPr>
            <w:r w:rsidRPr="00605446">
              <w:rPr>
                <w:noProof/>
                <w:snapToGrid w:val="0"/>
                <w:kern w:val="22"/>
              </w:rPr>
              <w:drawing>
                <wp:inline distT="0" distB="0" distL="0" distR="0" wp14:anchorId="50D83614" wp14:editId="119F729D">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D42791D" w14:textId="77777777" w:rsidR="00DF3C97" w:rsidRPr="00605446" w:rsidRDefault="00DF3C97" w:rsidP="00552366">
            <w:pPr>
              <w:rPr>
                <w:rFonts w:ascii="Univers" w:hAnsi="Univers"/>
                <w:snapToGrid w:val="0"/>
                <w:kern w:val="22"/>
                <w:sz w:val="32"/>
              </w:rPr>
            </w:pPr>
          </w:p>
        </w:tc>
        <w:tc>
          <w:tcPr>
            <w:tcW w:w="1540" w:type="dxa"/>
            <w:tcBorders>
              <w:top w:val="nil"/>
              <w:bottom w:val="single" w:sz="36" w:space="0" w:color="000000"/>
            </w:tcBorders>
          </w:tcPr>
          <w:p w14:paraId="1A2D1312" w14:textId="77777777" w:rsidR="00DF3C97" w:rsidRPr="00605446" w:rsidRDefault="00DF3C97" w:rsidP="00552366">
            <w:pPr>
              <w:pStyle w:val="Header"/>
              <w:tabs>
                <w:tab w:val="clear" w:pos="4320"/>
                <w:tab w:val="clear" w:pos="8640"/>
              </w:tabs>
              <w:rPr>
                <w:b/>
                <w:snapToGrid w:val="0"/>
                <w:kern w:val="22"/>
                <w:sz w:val="32"/>
                <w:szCs w:val="32"/>
              </w:rPr>
            </w:pPr>
          </w:p>
        </w:tc>
        <w:tc>
          <w:tcPr>
            <w:tcW w:w="2865" w:type="dxa"/>
            <w:tcBorders>
              <w:top w:val="nil"/>
              <w:bottom w:val="single" w:sz="36" w:space="0" w:color="000000"/>
            </w:tcBorders>
          </w:tcPr>
          <w:p w14:paraId="4E416298" w14:textId="77777777" w:rsidR="00DF3C97" w:rsidRPr="00605446" w:rsidRDefault="00DF3C97" w:rsidP="00552366">
            <w:pPr>
              <w:ind w:left="63"/>
              <w:rPr>
                <w:snapToGrid w:val="0"/>
                <w:color w:val="000000"/>
                <w:kern w:val="22"/>
                <w:szCs w:val="22"/>
              </w:rPr>
            </w:pPr>
            <w:r w:rsidRPr="00605446">
              <w:rPr>
                <w:snapToGrid w:val="0"/>
                <w:color w:val="000000"/>
                <w:kern w:val="22"/>
                <w:szCs w:val="22"/>
              </w:rPr>
              <w:t>Distr.</w:t>
            </w:r>
          </w:p>
          <w:p w14:paraId="3D703EE1" w14:textId="77777777" w:rsidR="00DF3C97" w:rsidRPr="00605446" w:rsidRDefault="00145E18" w:rsidP="00552366">
            <w:pPr>
              <w:ind w:left="63"/>
              <w:rPr>
                <w:snapToGrid w:val="0"/>
                <w:color w:val="000000"/>
                <w:kern w:val="22"/>
                <w:szCs w:val="22"/>
              </w:rPr>
            </w:pPr>
            <w:r w:rsidRPr="00605446">
              <w:rPr>
                <w:snapToGrid w:val="0"/>
                <w:color w:val="000000"/>
                <w:kern w:val="22"/>
                <w:szCs w:val="22"/>
              </w:rPr>
              <w:t>GENERAL</w:t>
            </w:r>
          </w:p>
          <w:p w14:paraId="16291987" w14:textId="77777777" w:rsidR="00DF3C97" w:rsidRPr="00605446" w:rsidRDefault="00DF3C97" w:rsidP="00552366">
            <w:pPr>
              <w:ind w:left="63"/>
              <w:rPr>
                <w:snapToGrid w:val="0"/>
                <w:color w:val="000000"/>
                <w:kern w:val="22"/>
                <w:szCs w:val="22"/>
              </w:rPr>
            </w:pPr>
          </w:p>
          <w:p w14:paraId="41C51713" w14:textId="77777777" w:rsidR="00DF3C97" w:rsidRPr="00605446" w:rsidRDefault="00DF3C97" w:rsidP="00552366">
            <w:pPr>
              <w:ind w:left="63"/>
              <w:rPr>
                <w:snapToGrid w:val="0"/>
                <w:color w:val="000000"/>
                <w:kern w:val="22"/>
                <w:szCs w:val="22"/>
              </w:rPr>
            </w:pPr>
            <w:r w:rsidRPr="00605446">
              <w:rPr>
                <w:snapToGrid w:val="0"/>
                <w:color w:val="000000"/>
                <w:kern w:val="22"/>
                <w:szCs w:val="22"/>
              </w:rPr>
              <w:t>CBD/COP/</w:t>
            </w:r>
            <w:r w:rsidR="00145E18" w:rsidRPr="00605446">
              <w:rPr>
                <w:snapToGrid w:val="0"/>
                <w:color w:val="000000"/>
                <w:kern w:val="22"/>
                <w:szCs w:val="22"/>
              </w:rPr>
              <w:t>DEC/XIII/26</w:t>
            </w:r>
          </w:p>
          <w:p w14:paraId="4113153C" w14:textId="77777777" w:rsidR="00DF3C97" w:rsidRPr="00605446" w:rsidRDefault="00DF3C97" w:rsidP="00552366">
            <w:pPr>
              <w:ind w:left="63"/>
              <w:rPr>
                <w:snapToGrid w:val="0"/>
                <w:color w:val="000000"/>
                <w:kern w:val="22"/>
                <w:szCs w:val="22"/>
              </w:rPr>
            </w:pPr>
            <w:r w:rsidRPr="00605446">
              <w:rPr>
                <w:snapToGrid w:val="0"/>
                <w:color w:val="000000"/>
                <w:kern w:val="22"/>
                <w:szCs w:val="22"/>
              </w:rPr>
              <w:t>12 December 2016</w:t>
            </w:r>
          </w:p>
          <w:p w14:paraId="142276C4" w14:textId="77777777" w:rsidR="00DF3C97" w:rsidRPr="00605446" w:rsidRDefault="00DF3C97" w:rsidP="00552366">
            <w:pPr>
              <w:ind w:left="63"/>
              <w:rPr>
                <w:snapToGrid w:val="0"/>
                <w:color w:val="000000"/>
                <w:kern w:val="22"/>
                <w:szCs w:val="22"/>
              </w:rPr>
            </w:pPr>
          </w:p>
          <w:p w14:paraId="0932FA20" w14:textId="77777777" w:rsidR="00DF3C97" w:rsidRPr="00605446" w:rsidRDefault="00DF3C97" w:rsidP="00552366">
            <w:pPr>
              <w:ind w:left="63"/>
              <w:rPr>
                <w:snapToGrid w:val="0"/>
                <w:color w:val="000000"/>
                <w:kern w:val="22"/>
                <w:szCs w:val="22"/>
                <w:u w:val="single"/>
              </w:rPr>
            </w:pPr>
            <w:r w:rsidRPr="00605446">
              <w:rPr>
                <w:snapToGrid w:val="0"/>
                <w:color w:val="000000"/>
                <w:kern w:val="22"/>
                <w:szCs w:val="22"/>
              </w:rPr>
              <w:t>ORIGINAL:  ENGLISH</w:t>
            </w:r>
          </w:p>
        </w:tc>
      </w:tr>
    </w:tbl>
    <w:p w14:paraId="68FE19B6" w14:textId="77777777" w:rsidR="00B35A81" w:rsidRPr="00170EE5" w:rsidRDefault="00B35A81" w:rsidP="0018363F">
      <w:pPr>
        <w:spacing w:before="60"/>
        <w:ind w:left="180" w:right="4540" w:hanging="180"/>
        <w:jc w:val="left"/>
        <w:rPr>
          <w:snapToGrid w:val="0"/>
          <w:kern w:val="22"/>
          <w:szCs w:val="22"/>
        </w:rPr>
      </w:pPr>
      <w:r w:rsidRPr="00170EE5">
        <w:rPr>
          <w:snapToGrid w:val="0"/>
          <w:kern w:val="22"/>
          <w:szCs w:val="22"/>
        </w:rPr>
        <w:t>CONFERENCE OF THE PARTIES TO THE CONVENTION ON BIOLOGICAL DIVERSITY</w:t>
      </w:r>
    </w:p>
    <w:p w14:paraId="772D588B" w14:textId="77777777" w:rsidR="00B35A81" w:rsidRPr="00AB0C2D" w:rsidRDefault="00B35A81" w:rsidP="0018363F">
      <w:pPr>
        <w:ind w:left="170" w:right="3119" w:hanging="170"/>
        <w:rPr>
          <w:snapToGrid w:val="0"/>
          <w:kern w:val="22"/>
          <w:szCs w:val="22"/>
        </w:rPr>
      </w:pPr>
      <w:r w:rsidRPr="00AB0C2D">
        <w:rPr>
          <w:snapToGrid w:val="0"/>
          <w:kern w:val="22"/>
          <w:szCs w:val="22"/>
        </w:rPr>
        <w:t>Thirteenth meeting</w:t>
      </w:r>
    </w:p>
    <w:p w14:paraId="21AACF40" w14:textId="77777777" w:rsidR="00B35A81" w:rsidRPr="00605446" w:rsidRDefault="00B35A81" w:rsidP="0018363F">
      <w:pPr>
        <w:ind w:left="170" w:right="4115" w:hanging="170"/>
        <w:rPr>
          <w:snapToGrid w:val="0"/>
          <w:kern w:val="22"/>
          <w:szCs w:val="22"/>
        </w:rPr>
      </w:pPr>
      <w:r w:rsidRPr="00605446">
        <w:rPr>
          <w:snapToGrid w:val="0"/>
          <w:kern w:val="22"/>
          <w:szCs w:val="22"/>
        </w:rPr>
        <w:t>Cancun, Mexico, 4-17 December 2016</w:t>
      </w:r>
    </w:p>
    <w:p w14:paraId="30DD7C61" w14:textId="77777777" w:rsidR="00B35A81" w:rsidRPr="00605446" w:rsidRDefault="00B35A81" w:rsidP="0018363F">
      <w:pPr>
        <w:rPr>
          <w:snapToGrid w:val="0"/>
          <w:kern w:val="22"/>
          <w:szCs w:val="22"/>
        </w:rPr>
      </w:pPr>
      <w:r w:rsidRPr="00605446">
        <w:rPr>
          <w:snapToGrid w:val="0"/>
          <w:kern w:val="22"/>
          <w:szCs w:val="22"/>
        </w:rPr>
        <w:t xml:space="preserve">Agenda item </w:t>
      </w:r>
      <w:r w:rsidR="00FF438F" w:rsidRPr="00605446">
        <w:rPr>
          <w:snapToGrid w:val="0"/>
          <w:kern w:val="22"/>
          <w:szCs w:val="22"/>
        </w:rPr>
        <w:t>18</w:t>
      </w:r>
    </w:p>
    <w:p w14:paraId="3BF95C92" w14:textId="77777777" w:rsidR="00145E18" w:rsidRPr="00605446" w:rsidRDefault="00145E18" w:rsidP="006718EC">
      <w:pPr>
        <w:pStyle w:val="HEADINGNOTFORTOC"/>
        <w:tabs>
          <w:tab w:val="clear" w:pos="720"/>
        </w:tabs>
        <w:rPr>
          <w:bCs/>
          <w:snapToGrid w:val="0"/>
          <w:kern w:val="22"/>
          <w:szCs w:val="22"/>
        </w:rPr>
      </w:pPr>
      <w:r w:rsidRPr="00605446">
        <w:rPr>
          <w:bCs/>
          <w:snapToGrid w:val="0"/>
          <w:kern w:val="22"/>
          <w:szCs w:val="22"/>
        </w:rPr>
        <w:t>DECISION ADOPTED BY THE CONFERENCE OF THE PARTIES TO THE CONVENTION ON BIOLOGICAL DIVERSITY</w:t>
      </w:r>
    </w:p>
    <w:p w14:paraId="686123E1" w14:textId="77777777" w:rsidR="00B35A81" w:rsidRPr="00605446" w:rsidRDefault="00145E18" w:rsidP="00605446">
      <w:pPr>
        <w:pStyle w:val="recommendationheaderlong"/>
        <w:tabs>
          <w:tab w:val="clear" w:pos="720"/>
        </w:tabs>
        <w:rPr>
          <w:snapToGrid w:val="0"/>
          <w:kern w:val="22"/>
        </w:rPr>
      </w:pPr>
      <w:r w:rsidRPr="00605446">
        <w:rPr>
          <w:snapToGrid w:val="0"/>
          <w:kern w:val="22"/>
        </w:rPr>
        <w:t>XIII/26.</w:t>
      </w:r>
      <w:r w:rsidRPr="00605446">
        <w:rPr>
          <w:snapToGrid w:val="0"/>
          <w:kern w:val="22"/>
        </w:rPr>
        <w:tab/>
      </w:r>
      <w:r w:rsidR="004867D3" w:rsidRPr="00605446">
        <w:rPr>
          <w:snapToGrid w:val="0"/>
          <w:kern w:val="22"/>
        </w:rPr>
        <w:t>Enhancing integration among the Convention and its Protocols and the organization of meetings</w:t>
      </w:r>
    </w:p>
    <w:p w14:paraId="71AA5C95" w14:textId="77777777" w:rsidR="00FF438F" w:rsidRPr="00605446" w:rsidRDefault="00FF438F" w:rsidP="006718EC">
      <w:pPr>
        <w:pStyle w:val="sub-item"/>
        <w:spacing w:before="120"/>
        <w:ind w:firstLine="720"/>
        <w:jc w:val="left"/>
        <w:rPr>
          <w:b w:val="0"/>
          <w:iCs/>
          <w:snapToGrid w:val="0"/>
          <w:szCs w:val="22"/>
        </w:rPr>
      </w:pPr>
      <w:r w:rsidRPr="00605446">
        <w:rPr>
          <w:b w:val="0"/>
          <w:i/>
          <w:iCs/>
          <w:snapToGrid w:val="0"/>
          <w:szCs w:val="22"/>
        </w:rPr>
        <w:t>The Conference of the Parties</w:t>
      </w:r>
    </w:p>
    <w:p w14:paraId="2FAEA4E9" w14:textId="77777777" w:rsidR="00FF438F" w:rsidRPr="00605446" w:rsidRDefault="00FF438F" w:rsidP="006718EC">
      <w:pPr>
        <w:keepNext/>
        <w:suppressLineNumbers/>
        <w:suppressAutoHyphens/>
        <w:spacing w:before="120" w:after="120"/>
        <w:jc w:val="center"/>
        <w:rPr>
          <w:b/>
          <w:bCs/>
          <w:snapToGrid w:val="0"/>
          <w:kern w:val="22"/>
          <w:szCs w:val="22"/>
        </w:rPr>
      </w:pPr>
      <w:r w:rsidRPr="00605446">
        <w:rPr>
          <w:b/>
          <w:bCs/>
          <w:snapToGrid w:val="0"/>
          <w:kern w:val="22"/>
          <w:szCs w:val="22"/>
        </w:rPr>
        <w:t>Integrated approaches to issues under the Convention and the Protocols</w:t>
      </w:r>
    </w:p>
    <w:p w14:paraId="59F93DF5" w14:textId="77777777" w:rsidR="00FF438F" w:rsidRPr="00605446" w:rsidRDefault="00FF438F" w:rsidP="006718EC">
      <w:pPr>
        <w:suppressLineNumbers/>
        <w:suppressAutoHyphens/>
        <w:spacing w:before="120" w:after="120"/>
        <w:ind w:firstLine="720"/>
        <w:rPr>
          <w:iCs/>
          <w:snapToGrid w:val="0"/>
          <w:kern w:val="22"/>
          <w:szCs w:val="22"/>
        </w:rPr>
      </w:pPr>
      <w:r w:rsidRPr="00605446">
        <w:rPr>
          <w:iCs/>
          <w:snapToGrid w:val="0"/>
          <w:kern w:val="22"/>
          <w:szCs w:val="22"/>
        </w:rPr>
        <w:t>1.</w:t>
      </w:r>
      <w:r w:rsidRPr="00605446">
        <w:rPr>
          <w:iCs/>
          <w:snapToGrid w:val="0"/>
          <w:kern w:val="22"/>
          <w:szCs w:val="22"/>
        </w:rPr>
        <w:tab/>
      </w:r>
      <w:r w:rsidRPr="00605446">
        <w:rPr>
          <w:i/>
          <w:iCs/>
          <w:snapToGrid w:val="0"/>
          <w:kern w:val="22"/>
          <w:szCs w:val="22"/>
        </w:rPr>
        <w:t>Requests</w:t>
      </w:r>
      <w:r w:rsidRPr="00605446">
        <w:rPr>
          <w:iCs/>
          <w:snapToGrid w:val="0"/>
          <w:kern w:val="22"/>
          <w:szCs w:val="22"/>
        </w:rPr>
        <w:t xml:space="preserve"> the Executive Secretary to prepare a note on possible ways and means to promote integrated approaches to issues at the interface between the biosafety-related provisions of the Convention and the provisions of the Cartagena Protocol, taking into account</w:t>
      </w:r>
      <w:r w:rsidRPr="00605446">
        <w:rPr>
          <w:snapToGrid w:val="0"/>
          <w:kern w:val="22"/>
          <w:szCs w:val="22"/>
        </w:rPr>
        <w:t xml:space="preserve"> </w:t>
      </w:r>
      <w:r w:rsidRPr="00605446">
        <w:rPr>
          <w:iCs/>
          <w:snapToGrid w:val="0"/>
          <w:kern w:val="22"/>
          <w:szCs w:val="22"/>
        </w:rPr>
        <w:t>Article 8(g) and Article 19, paragraph 4, of the Convention, and other issues of relevance to both the Convention and the Cartagena Protocol, for consideration by the Subsidiary Body on Implementation at its second meeting and the Conference of the Parties at its fourteenth meeting;</w:t>
      </w:r>
    </w:p>
    <w:p w14:paraId="49CACC80" w14:textId="77777777" w:rsidR="00FF438F" w:rsidRPr="00605446" w:rsidRDefault="00FF438F" w:rsidP="006718EC">
      <w:pPr>
        <w:suppressLineNumbers/>
        <w:suppressAutoHyphens/>
        <w:spacing w:before="120" w:after="120"/>
        <w:ind w:firstLine="720"/>
        <w:rPr>
          <w:iCs/>
          <w:snapToGrid w:val="0"/>
          <w:kern w:val="22"/>
          <w:szCs w:val="22"/>
        </w:rPr>
      </w:pPr>
      <w:r w:rsidRPr="00605446">
        <w:rPr>
          <w:iCs/>
          <w:snapToGrid w:val="0"/>
          <w:kern w:val="22"/>
          <w:szCs w:val="22"/>
        </w:rPr>
        <w:t>2.</w:t>
      </w:r>
      <w:r w:rsidRPr="00605446">
        <w:rPr>
          <w:iCs/>
          <w:snapToGrid w:val="0"/>
          <w:kern w:val="22"/>
          <w:szCs w:val="22"/>
        </w:rPr>
        <w:tab/>
      </w:r>
      <w:r w:rsidRPr="00605446">
        <w:rPr>
          <w:i/>
          <w:snapToGrid w:val="0"/>
          <w:kern w:val="22"/>
          <w:szCs w:val="22"/>
        </w:rPr>
        <w:t xml:space="preserve">Also </w:t>
      </w:r>
      <w:r w:rsidRPr="00605446">
        <w:rPr>
          <w:i/>
          <w:iCs/>
          <w:snapToGrid w:val="0"/>
          <w:kern w:val="22"/>
          <w:szCs w:val="22"/>
        </w:rPr>
        <w:t>requests</w:t>
      </w:r>
      <w:r w:rsidRPr="00605446">
        <w:rPr>
          <w:iCs/>
          <w:snapToGrid w:val="0"/>
          <w:kern w:val="22"/>
          <w:szCs w:val="22"/>
        </w:rPr>
        <w:t xml:space="preserve"> the Executive Secretary to continue using, where appropriate, integrated approaches in proposing agenda items and organizations of work, in the preparation of documents, and in planning and implementation of intersessional activities, and especially in addressing common cross-cutting areas, such as capacity-building, national reporting, the administration of clearing-house mechanisms, communication, education and public awareness, resource mobilization and financial mechanisms, with a view to achieving synergies in the consideration of issues and efficiency in processes related to these areas under the Convention and the Protocols;</w:t>
      </w:r>
    </w:p>
    <w:p w14:paraId="041424F1" w14:textId="77777777" w:rsidR="00300E83" w:rsidRPr="00605446" w:rsidRDefault="00F85A12" w:rsidP="00335B89">
      <w:pPr>
        <w:suppressLineNumbers/>
        <w:suppressAutoHyphens/>
        <w:spacing w:before="120" w:after="120"/>
        <w:ind w:firstLine="720"/>
        <w:rPr>
          <w:iCs/>
          <w:snapToGrid w:val="0"/>
          <w:kern w:val="22"/>
          <w:szCs w:val="22"/>
        </w:rPr>
      </w:pPr>
      <w:r w:rsidRPr="00605446">
        <w:rPr>
          <w:iCs/>
          <w:snapToGrid w:val="0"/>
          <w:kern w:val="22"/>
          <w:szCs w:val="22"/>
        </w:rPr>
        <w:t>3.</w:t>
      </w:r>
      <w:r w:rsidRPr="00605446">
        <w:rPr>
          <w:iCs/>
          <w:snapToGrid w:val="0"/>
          <w:kern w:val="22"/>
          <w:szCs w:val="22"/>
        </w:rPr>
        <w:tab/>
      </w:r>
      <w:r w:rsidRPr="00605446">
        <w:rPr>
          <w:i/>
          <w:iCs/>
          <w:snapToGrid w:val="0"/>
          <w:kern w:val="22"/>
          <w:szCs w:val="22"/>
        </w:rPr>
        <w:t xml:space="preserve">Invites </w:t>
      </w:r>
      <w:r w:rsidRPr="00605446">
        <w:rPr>
          <w:iCs/>
          <w:snapToGrid w:val="0"/>
          <w:kern w:val="22"/>
          <w:szCs w:val="22"/>
        </w:rPr>
        <w:t xml:space="preserve">Parties, other Governments and representatives of indigenous peoples and local communities to submit views on possible </w:t>
      </w:r>
      <w:r w:rsidR="009B5544" w:rsidRPr="00605446">
        <w:rPr>
          <w:iCs/>
          <w:snapToGrid w:val="0"/>
          <w:kern w:val="22"/>
          <w:szCs w:val="22"/>
        </w:rPr>
        <w:t xml:space="preserve">ways </w:t>
      </w:r>
      <w:r w:rsidR="00BA1298" w:rsidRPr="00605446">
        <w:rPr>
          <w:iCs/>
          <w:snapToGrid w:val="0"/>
          <w:kern w:val="22"/>
          <w:szCs w:val="22"/>
        </w:rPr>
        <w:t>and instruments</w:t>
      </w:r>
      <w:r w:rsidRPr="00605446">
        <w:rPr>
          <w:iCs/>
          <w:snapToGrid w:val="0"/>
          <w:kern w:val="22"/>
          <w:szCs w:val="22"/>
        </w:rPr>
        <w:t xml:space="preserve"> for achieving full integration of Article 8(j) and provisions related to indigenous peoples and local communities</w:t>
      </w:r>
      <w:r w:rsidR="00D02EEC" w:rsidRPr="00605446">
        <w:rPr>
          <w:iCs/>
          <w:snapToGrid w:val="0"/>
          <w:kern w:val="22"/>
          <w:szCs w:val="22"/>
        </w:rPr>
        <w:t xml:space="preserve"> and their full and effective participation</w:t>
      </w:r>
      <w:r w:rsidRPr="00605446">
        <w:rPr>
          <w:iCs/>
          <w:snapToGrid w:val="0"/>
          <w:kern w:val="22"/>
          <w:szCs w:val="22"/>
        </w:rPr>
        <w:t xml:space="preserve"> in the </w:t>
      </w:r>
      <w:r w:rsidR="001422D5" w:rsidRPr="00605446">
        <w:rPr>
          <w:iCs/>
          <w:snapToGrid w:val="0"/>
          <w:kern w:val="22"/>
          <w:szCs w:val="22"/>
        </w:rPr>
        <w:t>work of</w:t>
      </w:r>
      <w:r w:rsidR="00D02EEC" w:rsidRPr="00605446">
        <w:rPr>
          <w:iCs/>
          <w:snapToGrid w:val="0"/>
          <w:kern w:val="22"/>
          <w:szCs w:val="22"/>
        </w:rPr>
        <w:t xml:space="preserve"> the</w:t>
      </w:r>
      <w:r w:rsidR="001422D5" w:rsidRPr="00605446">
        <w:rPr>
          <w:iCs/>
          <w:snapToGrid w:val="0"/>
          <w:kern w:val="22"/>
          <w:szCs w:val="22"/>
        </w:rPr>
        <w:t xml:space="preserve"> </w:t>
      </w:r>
      <w:r w:rsidRPr="00605446">
        <w:rPr>
          <w:iCs/>
          <w:snapToGrid w:val="0"/>
          <w:kern w:val="22"/>
          <w:szCs w:val="22"/>
        </w:rPr>
        <w:t>Convention and its Protocols that are aim</w:t>
      </w:r>
      <w:r w:rsidR="00335B89" w:rsidRPr="00605446">
        <w:rPr>
          <w:iCs/>
          <w:snapToGrid w:val="0"/>
          <w:kern w:val="22"/>
          <w:szCs w:val="22"/>
        </w:rPr>
        <w:t>ing</w:t>
      </w:r>
      <w:r w:rsidRPr="00605446">
        <w:rPr>
          <w:iCs/>
          <w:snapToGrid w:val="0"/>
          <w:kern w:val="22"/>
          <w:szCs w:val="22"/>
        </w:rPr>
        <w:t xml:space="preserve"> at </w:t>
      </w:r>
      <w:r w:rsidR="001422D5" w:rsidRPr="00605446">
        <w:rPr>
          <w:iCs/>
          <w:snapToGrid w:val="0"/>
          <w:kern w:val="22"/>
          <w:szCs w:val="22"/>
        </w:rPr>
        <w:t>enhancing</w:t>
      </w:r>
      <w:r w:rsidRPr="00605446">
        <w:rPr>
          <w:iCs/>
          <w:snapToGrid w:val="0"/>
          <w:kern w:val="22"/>
          <w:szCs w:val="22"/>
        </w:rPr>
        <w:t xml:space="preserve"> efficiencies, coherence and coordination</w:t>
      </w:r>
      <w:r w:rsidR="00335B89" w:rsidRPr="00605446">
        <w:rPr>
          <w:iCs/>
          <w:snapToGrid w:val="0"/>
          <w:kern w:val="22"/>
          <w:szCs w:val="22"/>
        </w:rPr>
        <w:t>; and</w:t>
      </w:r>
      <w:r w:rsidRPr="00605446">
        <w:rPr>
          <w:iCs/>
          <w:snapToGrid w:val="0"/>
          <w:kern w:val="22"/>
          <w:szCs w:val="22"/>
        </w:rPr>
        <w:t xml:space="preserve"> </w:t>
      </w:r>
      <w:r w:rsidR="00335B89" w:rsidRPr="00605446">
        <w:rPr>
          <w:i/>
          <w:iCs/>
          <w:snapToGrid w:val="0"/>
          <w:kern w:val="22"/>
          <w:szCs w:val="22"/>
        </w:rPr>
        <w:t>requests</w:t>
      </w:r>
      <w:r w:rsidR="00335B89" w:rsidRPr="00605446">
        <w:rPr>
          <w:iCs/>
          <w:snapToGrid w:val="0"/>
          <w:kern w:val="22"/>
          <w:szCs w:val="22"/>
        </w:rPr>
        <w:t xml:space="preserve"> the Executive Secretary to develop on the basis of the views submitted, proposals on </w:t>
      </w:r>
      <w:r w:rsidR="001422D5" w:rsidRPr="00605446">
        <w:rPr>
          <w:iCs/>
          <w:snapToGrid w:val="0"/>
          <w:kern w:val="22"/>
          <w:szCs w:val="22"/>
        </w:rPr>
        <w:t>ways</w:t>
      </w:r>
      <w:r w:rsidR="00335B89" w:rsidRPr="00605446">
        <w:rPr>
          <w:iCs/>
          <w:snapToGrid w:val="0"/>
          <w:kern w:val="22"/>
          <w:szCs w:val="22"/>
        </w:rPr>
        <w:t xml:space="preserve"> </w:t>
      </w:r>
      <w:r w:rsidR="00D02EEC" w:rsidRPr="00605446">
        <w:rPr>
          <w:iCs/>
          <w:snapToGrid w:val="0"/>
          <w:kern w:val="22"/>
          <w:szCs w:val="22"/>
        </w:rPr>
        <w:t xml:space="preserve">and instruments </w:t>
      </w:r>
      <w:r w:rsidR="00335B89" w:rsidRPr="00605446">
        <w:rPr>
          <w:iCs/>
          <w:snapToGrid w:val="0"/>
          <w:kern w:val="22"/>
          <w:szCs w:val="22"/>
        </w:rPr>
        <w:t>which should entail no additional financial burden and make such proposals available to the tenth meeting of the Ad Hoc Open-ended Working Group on Article 8(j) and Related Provisions for its consideration and recommendation to the second meeting of the Subsidiary Body on Implementation for further consideration</w:t>
      </w:r>
      <w:r w:rsidR="00170EE5" w:rsidRPr="00605446">
        <w:rPr>
          <w:iCs/>
          <w:snapToGrid w:val="0"/>
          <w:kern w:val="22"/>
          <w:szCs w:val="22"/>
        </w:rPr>
        <w:t>;</w:t>
      </w:r>
    </w:p>
    <w:p w14:paraId="13D9EE3F" w14:textId="77777777" w:rsidR="00FF438F" w:rsidRPr="00605446" w:rsidRDefault="00FF438F" w:rsidP="006718EC">
      <w:pPr>
        <w:keepNext/>
        <w:suppressLineNumbers/>
        <w:suppressAutoHyphens/>
        <w:spacing w:before="120" w:after="120"/>
        <w:jc w:val="center"/>
        <w:rPr>
          <w:b/>
          <w:bCs/>
          <w:snapToGrid w:val="0"/>
          <w:kern w:val="22"/>
          <w:szCs w:val="22"/>
        </w:rPr>
      </w:pPr>
      <w:r w:rsidRPr="00605446">
        <w:rPr>
          <w:b/>
          <w:bCs/>
          <w:snapToGrid w:val="0"/>
          <w:kern w:val="22"/>
          <w:szCs w:val="22"/>
        </w:rPr>
        <w:lastRenderedPageBreak/>
        <w:t>Criteria for the review of concurrent meetings</w:t>
      </w:r>
    </w:p>
    <w:p w14:paraId="2A959F4F" w14:textId="77777777" w:rsidR="00FF438F" w:rsidRPr="00605446" w:rsidRDefault="00335B89" w:rsidP="006718EC">
      <w:pPr>
        <w:suppressLineNumbers/>
        <w:suppressAutoHyphens/>
        <w:spacing w:before="120" w:after="120"/>
        <w:ind w:firstLine="720"/>
        <w:rPr>
          <w:iCs/>
          <w:snapToGrid w:val="0"/>
          <w:kern w:val="22"/>
          <w:szCs w:val="22"/>
        </w:rPr>
      </w:pPr>
      <w:r w:rsidRPr="00605446">
        <w:rPr>
          <w:iCs/>
          <w:snapToGrid w:val="0"/>
          <w:kern w:val="22"/>
          <w:szCs w:val="22"/>
        </w:rPr>
        <w:t>4</w:t>
      </w:r>
      <w:r w:rsidR="00FF438F" w:rsidRPr="00605446">
        <w:rPr>
          <w:iCs/>
          <w:snapToGrid w:val="0"/>
          <w:kern w:val="22"/>
          <w:szCs w:val="22"/>
        </w:rPr>
        <w:t>.</w:t>
      </w:r>
      <w:r w:rsidR="00FF438F" w:rsidRPr="00605446">
        <w:rPr>
          <w:iCs/>
          <w:snapToGrid w:val="0"/>
          <w:kern w:val="22"/>
          <w:szCs w:val="22"/>
        </w:rPr>
        <w:tab/>
      </w:r>
      <w:r w:rsidR="00FF438F" w:rsidRPr="00605446">
        <w:rPr>
          <w:i/>
          <w:iCs/>
          <w:snapToGrid w:val="0"/>
          <w:kern w:val="22"/>
          <w:szCs w:val="22"/>
        </w:rPr>
        <w:t>Decides</w:t>
      </w:r>
      <w:r w:rsidR="00FF438F" w:rsidRPr="00605446">
        <w:rPr>
          <w:iCs/>
          <w:snapToGrid w:val="0"/>
          <w:kern w:val="22"/>
          <w:szCs w:val="22"/>
        </w:rPr>
        <w:t xml:space="preserve"> to use the following list of criteria as identified in decision XII/27, paragraph 6, and as further developed, for reviewing, at the fourteenth and fifteenth meetings of the Conference of the Parties, experience in holding meetings concurrently:</w:t>
      </w:r>
    </w:p>
    <w:p w14:paraId="490D6AEC" w14:textId="77777777" w:rsidR="00FF438F" w:rsidRPr="00605446" w:rsidRDefault="00FF438F" w:rsidP="006718EC">
      <w:pPr>
        <w:suppressLineNumbers/>
        <w:suppressAutoHyphens/>
        <w:spacing w:before="120" w:after="120"/>
        <w:ind w:firstLine="720"/>
        <w:rPr>
          <w:snapToGrid w:val="0"/>
          <w:kern w:val="22"/>
          <w:szCs w:val="22"/>
        </w:rPr>
      </w:pPr>
      <w:r w:rsidRPr="00605446">
        <w:rPr>
          <w:iCs/>
          <w:snapToGrid w:val="0"/>
          <w:kern w:val="22"/>
          <w:szCs w:val="22"/>
        </w:rPr>
        <w:t>(a)</w:t>
      </w:r>
      <w:r w:rsidRPr="00605446">
        <w:rPr>
          <w:iCs/>
          <w:snapToGrid w:val="0"/>
          <w:kern w:val="22"/>
          <w:szCs w:val="22"/>
        </w:rPr>
        <w:tab/>
      </w:r>
      <w:r w:rsidRPr="00605446">
        <w:rPr>
          <w:snapToGrid w:val="0"/>
          <w:kern w:val="22"/>
          <w:szCs w:val="22"/>
        </w:rPr>
        <w:t>Full and effective participation of representatives of developing country Parties, in particular the least developed countries and small island developing States among them, and Parties with economies in transition, in the meetings of the Conference of the Parties;</w:t>
      </w:r>
    </w:p>
    <w:p w14:paraId="22CBB5AE" w14:textId="77777777" w:rsidR="00FF438F" w:rsidRPr="00605446" w:rsidRDefault="00FF438F" w:rsidP="006718EC">
      <w:pPr>
        <w:suppressLineNumbers/>
        <w:suppressAutoHyphens/>
        <w:spacing w:before="120" w:after="120"/>
        <w:ind w:firstLine="720"/>
        <w:rPr>
          <w:snapToGrid w:val="0"/>
          <w:kern w:val="22"/>
          <w:szCs w:val="22"/>
        </w:rPr>
      </w:pPr>
      <w:r w:rsidRPr="00605446">
        <w:rPr>
          <w:snapToGrid w:val="0"/>
          <w:kern w:val="22"/>
          <w:szCs w:val="22"/>
        </w:rPr>
        <w:t>(b)</w:t>
      </w:r>
      <w:r w:rsidRPr="00605446">
        <w:rPr>
          <w:snapToGrid w:val="0"/>
          <w:kern w:val="22"/>
          <w:szCs w:val="22"/>
        </w:rPr>
        <w:tab/>
        <w:t>Effective development of outcomes of the Conference of the Parties;</w:t>
      </w:r>
    </w:p>
    <w:p w14:paraId="7C0594CC" w14:textId="77777777" w:rsidR="00FF438F" w:rsidRPr="00605446" w:rsidRDefault="00FF438F" w:rsidP="006718EC">
      <w:pPr>
        <w:suppressLineNumbers/>
        <w:suppressAutoHyphens/>
        <w:spacing w:before="120" w:after="120"/>
        <w:ind w:firstLine="720"/>
        <w:rPr>
          <w:snapToGrid w:val="0"/>
          <w:kern w:val="22"/>
          <w:szCs w:val="22"/>
        </w:rPr>
      </w:pPr>
      <w:r w:rsidRPr="00605446">
        <w:rPr>
          <w:snapToGrid w:val="0"/>
          <w:kern w:val="22"/>
          <w:szCs w:val="22"/>
        </w:rPr>
        <w:t>(c)</w:t>
      </w:r>
      <w:r w:rsidRPr="00605446">
        <w:rPr>
          <w:snapToGrid w:val="0"/>
          <w:kern w:val="22"/>
          <w:szCs w:val="22"/>
        </w:rPr>
        <w:tab/>
        <w:t>Increased integration among the Convention and its Protocols;</w:t>
      </w:r>
    </w:p>
    <w:p w14:paraId="7D2A45F9" w14:textId="77777777" w:rsidR="00FF438F" w:rsidRPr="00605446" w:rsidRDefault="00FF438F" w:rsidP="006718EC">
      <w:pPr>
        <w:suppressLineNumbers/>
        <w:suppressAutoHyphens/>
        <w:spacing w:before="120" w:after="120"/>
        <w:ind w:firstLine="720"/>
        <w:rPr>
          <w:snapToGrid w:val="0"/>
          <w:kern w:val="22"/>
          <w:szCs w:val="22"/>
        </w:rPr>
      </w:pPr>
      <w:r w:rsidRPr="00605446">
        <w:rPr>
          <w:snapToGrid w:val="0"/>
          <w:kern w:val="22"/>
          <w:szCs w:val="22"/>
        </w:rPr>
        <w:t>(d)</w:t>
      </w:r>
      <w:r w:rsidRPr="00605446">
        <w:rPr>
          <w:snapToGrid w:val="0"/>
          <w:kern w:val="22"/>
          <w:szCs w:val="22"/>
        </w:rPr>
        <w:tab/>
        <w:t>Cost-effectiveness;</w:t>
      </w:r>
    </w:p>
    <w:p w14:paraId="59CB6900" w14:textId="77777777" w:rsidR="00FF438F" w:rsidRPr="00605446" w:rsidRDefault="00FF438F" w:rsidP="006718EC">
      <w:pPr>
        <w:suppressLineNumbers/>
        <w:suppressAutoHyphens/>
        <w:spacing w:before="120" w:after="120"/>
        <w:ind w:firstLine="720"/>
        <w:rPr>
          <w:iCs/>
          <w:snapToGrid w:val="0"/>
          <w:kern w:val="22"/>
          <w:szCs w:val="22"/>
        </w:rPr>
      </w:pPr>
      <w:r w:rsidRPr="00605446">
        <w:rPr>
          <w:iCs/>
          <w:snapToGrid w:val="0"/>
          <w:kern w:val="22"/>
          <w:szCs w:val="22"/>
        </w:rPr>
        <w:t>(e)</w:t>
      </w:r>
      <w:r w:rsidRPr="00605446">
        <w:rPr>
          <w:iCs/>
          <w:snapToGrid w:val="0"/>
          <w:kern w:val="22"/>
          <w:szCs w:val="22"/>
        </w:rPr>
        <w:tab/>
        <w:t>The number of Parties reporting improved consultations, coordination and synergies among their national focal points for the Convention and the Protocols;</w:t>
      </w:r>
    </w:p>
    <w:p w14:paraId="6B881577" w14:textId="77777777" w:rsidR="00FF438F" w:rsidRPr="00605446" w:rsidRDefault="00FF438F" w:rsidP="006718EC">
      <w:pPr>
        <w:suppressLineNumbers/>
        <w:suppressAutoHyphens/>
        <w:spacing w:before="120" w:after="120"/>
        <w:ind w:firstLine="720"/>
        <w:rPr>
          <w:iCs/>
          <w:snapToGrid w:val="0"/>
          <w:kern w:val="22"/>
          <w:szCs w:val="22"/>
        </w:rPr>
      </w:pPr>
      <w:r w:rsidRPr="00605446">
        <w:rPr>
          <w:iCs/>
          <w:snapToGrid w:val="0"/>
          <w:kern w:val="22"/>
          <w:szCs w:val="22"/>
        </w:rPr>
        <w:t>(f)</w:t>
      </w:r>
      <w:r w:rsidRPr="00605446">
        <w:rPr>
          <w:iCs/>
          <w:snapToGrid w:val="0"/>
          <w:kern w:val="22"/>
          <w:szCs w:val="22"/>
        </w:rPr>
        <w:tab/>
        <w:t>Evaluation by the host Governments of the logistical and technical burdens of the concurrent meetings they hosted;</w:t>
      </w:r>
    </w:p>
    <w:p w14:paraId="5EAC68B8" w14:textId="77777777" w:rsidR="00FF438F" w:rsidRPr="00605446" w:rsidRDefault="009A671B" w:rsidP="006718EC">
      <w:pPr>
        <w:suppressLineNumbers/>
        <w:suppressAutoHyphens/>
        <w:spacing w:before="120" w:after="120"/>
        <w:ind w:firstLine="720"/>
        <w:rPr>
          <w:iCs/>
          <w:snapToGrid w:val="0"/>
          <w:kern w:val="22"/>
          <w:szCs w:val="22"/>
        </w:rPr>
      </w:pPr>
      <w:r w:rsidRPr="00605446">
        <w:rPr>
          <w:iCs/>
          <w:snapToGrid w:val="0"/>
          <w:kern w:val="22"/>
          <w:szCs w:val="22"/>
        </w:rPr>
        <w:t>5</w:t>
      </w:r>
      <w:r w:rsidR="00FF438F" w:rsidRPr="00605446">
        <w:rPr>
          <w:iCs/>
          <w:snapToGrid w:val="0"/>
          <w:kern w:val="22"/>
          <w:szCs w:val="22"/>
        </w:rPr>
        <w:t>.</w:t>
      </w:r>
      <w:r w:rsidR="00FF438F" w:rsidRPr="00605446">
        <w:rPr>
          <w:iCs/>
          <w:snapToGrid w:val="0"/>
          <w:kern w:val="22"/>
          <w:szCs w:val="22"/>
        </w:rPr>
        <w:tab/>
      </w:r>
      <w:r w:rsidR="00FF438F" w:rsidRPr="00605446">
        <w:rPr>
          <w:i/>
          <w:snapToGrid w:val="0"/>
          <w:kern w:val="22"/>
          <w:szCs w:val="22"/>
        </w:rPr>
        <w:t>Requests</w:t>
      </w:r>
      <w:r w:rsidR="00FF438F" w:rsidRPr="00605446">
        <w:rPr>
          <w:iCs/>
          <w:snapToGrid w:val="0"/>
          <w:kern w:val="22"/>
          <w:szCs w:val="22"/>
        </w:rPr>
        <w:t xml:space="preserve"> the Executive Secretary to prepare a preliminary review of the experience in concurrent meetings, using the criteria referred to above, for consideration by the Subsidiary Body on Implementation at its second meeting;</w:t>
      </w:r>
    </w:p>
    <w:p w14:paraId="173A49AA" w14:textId="77777777" w:rsidR="00FF438F" w:rsidRPr="00605446" w:rsidRDefault="00FF438F" w:rsidP="006718EC">
      <w:pPr>
        <w:suppressLineNumbers/>
        <w:suppressAutoHyphens/>
        <w:spacing w:before="120" w:after="120"/>
        <w:jc w:val="center"/>
        <w:rPr>
          <w:b/>
          <w:bCs/>
          <w:snapToGrid w:val="0"/>
          <w:kern w:val="22"/>
          <w:szCs w:val="22"/>
        </w:rPr>
      </w:pPr>
      <w:r w:rsidRPr="00605446">
        <w:rPr>
          <w:b/>
          <w:bCs/>
          <w:snapToGrid w:val="0"/>
          <w:kern w:val="22"/>
          <w:szCs w:val="22"/>
        </w:rPr>
        <w:t>Regional preparatory meetings</w:t>
      </w:r>
    </w:p>
    <w:p w14:paraId="3228CB09" w14:textId="77777777" w:rsidR="00B35A81" w:rsidRPr="00605446" w:rsidRDefault="009A671B" w:rsidP="006718EC">
      <w:pPr>
        <w:suppressLineNumbers/>
        <w:suppressAutoHyphens/>
        <w:spacing w:before="120" w:after="120"/>
        <w:ind w:firstLine="720"/>
        <w:rPr>
          <w:snapToGrid w:val="0"/>
          <w:kern w:val="22"/>
          <w:szCs w:val="22"/>
        </w:rPr>
      </w:pPr>
      <w:r w:rsidRPr="00605446">
        <w:rPr>
          <w:iCs/>
          <w:snapToGrid w:val="0"/>
          <w:kern w:val="22"/>
          <w:szCs w:val="22"/>
        </w:rPr>
        <w:t>6</w:t>
      </w:r>
      <w:r w:rsidR="00FF438F" w:rsidRPr="00605446">
        <w:rPr>
          <w:iCs/>
          <w:snapToGrid w:val="0"/>
          <w:kern w:val="22"/>
          <w:szCs w:val="22"/>
        </w:rPr>
        <w:t>.</w:t>
      </w:r>
      <w:r w:rsidR="00FF438F" w:rsidRPr="00605446">
        <w:rPr>
          <w:iCs/>
          <w:snapToGrid w:val="0"/>
          <w:kern w:val="22"/>
          <w:szCs w:val="22"/>
        </w:rPr>
        <w:tab/>
      </w:r>
      <w:r w:rsidR="00FF438F" w:rsidRPr="00605446">
        <w:rPr>
          <w:i/>
          <w:iCs/>
          <w:snapToGrid w:val="0"/>
          <w:kern w:val="22"/>
          <w:szCs w:val="22"/>
        </w:rPr>
        <w:t>Welcomes</w:t>
      </w:r>
      <w:r w:rsidR="00FF438F" w:rsidRPr="00605446">
        <w:rPr>
          <w:iCs/>
          <w:snapToGrid w:val="0"/>
          <w:kern w:val="22"/>
          <w:szCs w:val="22"/>
        </w:rPr>
        <w:t xml:space="preserve"> the collaboration between the secretariats of the Convention on Biological Diversity and the Convention on International Trade in Endangered Species of Wild Flora and Fauna in organizing regional meetings to prepare for the thirteenth meeting of the Conference of the Parties to the former and the seventeenth meeting of the Conference of the Parties to the latter, </w:t>
      </w:r>
      <w:r w:rsidR="00FF438F" w:rsidRPr="00605446">
        <w:rPr>
          <w:i/>
          <w:iCs/>
          <w:snapToGrid w:val="0"/>
          <w:kern w:val="22"/>
          <w:szCs w:val="22"/>
        </w:rPr>
        <w:t>requests</w:t>
      </w:r>
      <w:r w:rsidR="00FF438F" w:rsidRPr="00605446">
        <w:rPr>
          <w:iCs/>
          <w:snapToGrid w:val="0"/>
          <w:kern w:val="22"/>
          <w:szCs w:val="22"/>
        </w:rPr>
        <w:t xml:space="preserve"> the Executive Secretary to enhance similar collaboration with others, and </w:t>
      </w:r>
      <w:r w:rsidR="00FF438F" w:rsidRPr="00605446">
        <w:rPr>
          <w:i/>
          <w:iCs/>
          <w:snapToGrid w:val="0"/>
          <w:kern w:val="22"/>
          <w:szCs w:val="22"/>
        </w:rPr>
        <w:t>invites</w:t>
      </w:r>
      <w:r w:rsidR="00FF438F" w:rsidRPr="00605446">
        <w:rPr>
          <w:iCs/>
          <w:snapToGrid w:val="0"/>
          <w:kern w:val="22"/>
          <w:szCs w:val="22"/>
        </w:rPr>
        <w:t xml:space="preserve"> donors to make a further financial contribution to enable the organization of such regional preparatory meetings</w:t>
      </w:r>
      <w:r w:rsidR="004867D3" w:rsidRPr="00605446">
        <w:rPr>
          <w:snapToGrid w:val="0"/>
          <w:kern w:val="22"/>
          <w:szCs w:val="22"/>
        </w:rPr>
        <w:t>.</w:t>
      </w:r>
    </w:p>
    <w:p w14:paraId="6201EEA9" w14:textId="77777777" w:rsidR="00783D29" w:rsidRPr="00605446" w:rsidRDefault="00783D29" w:rsidP="006718EC">
      <w:pPr>
        <w:keepNext/>
        <w:spacing w:before="120" w:after="120"/>
        <w:ind w:left="720" w:hanging="720"/>
        <w:jc w:val="center"/>
        <w:rPr>
          <w:snapToGrid w:val="0"/>
          <w:kern w:val="22"/>
          <w:szCs w:val="22"/>
        </w:rPr>
      </w:pPr>
      <w:r w:rsidRPr="00605446">
        <w:rPr>
          <w:snapToGrid w:val="0"/>
          <w:kern w:val="22"/>
          <w:szCs w:val="22"/>
        </w:rPr>
        <w:t>_______</w:t>
      </w:r>
      <w:r w:rsidR="00312DB1" w:rsidRPr="00605446">
        <w:rPr>
          <w:snapToGrid w:val="0"/>
          <w:kern w:val="22"/>
          <w:szCs w:val="22"/>
        </w:rPr>
        <w:t>___</w:t>
      </w:r>
    </w:p>
    <w:p w14:paraId="7F2DB3CA" w14:textId="77777777" w:rsidR="00783D29" w:rsidRPr="00605446" w:rsidRDefault="00783D29" w:rsidP="006718EC">
      <w:pPr>
        <w:spacing w:before="120" w:after="120"/>
        <w:jc w:val="center"/>
        <w:rPr>
          <w:snapToGrid w:val="0"/>
          <w:kern w:val="22"/>
          <w:szCs w:val="22"/>
        </w:rPr>
      </w:pPr>
    </w:p>
    <w:sectPr w:rsidR="00783D29" w:rsidRPr="00605446" w:rsidSect="00B35A81">
      <w:headerReference w:type="even" r:id="rId11"/>
      <w:headerReference w:type="default" r:id="rId12"/>
      <w:footerReference w:type="even" r:id="rId13"/>
      <w:footerReference w:type="default" r:id="rId14"/>
      <w:headerReference w:type="first" r:id="rId15"/>
      <w:footerReference w:type="first" r:id="rId16"/>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1FE13" w14:textId="77777777" w:rsidR="00E260AD" w:rsidRDefault="00E260AD">
      <w:r>
        <w:separator/>
      </w:r>
    </w:p>
  </w:endnote>
  <w:endnote w:type="continuationSeparator" w:id="0">
    <w:p w14:paraId="6E491618" w14:textId="77777777" w:rsidR="00E260AD" w:rsidRDefault="00E26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24D7D" w14:textId="77777777" w:rsidR="003F1EB4" w:rsidRDefault="003F1EB4" w:rsidP="006718EC">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AF17" w14:textId="77777777" w:rsidR="00522921" w:rsidRDefault="005229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EFAF4" w14:textId="77777777" w:rsidR="003F1EB4" w:rsidRDefault="003F1EB4" w:rsidP="006718EC">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AC518" w14:textId="77777777" w:rsidR="00E260AD" w:rsidRDefault="00E260AD">
      <w:r>
        <w:separator/>
      </w:r>
    </w:p>
  </w:footnote>
  <w:footnote w:type="continuationSeparator" w:id="0">
    <w:p w14:paraId="5DD2C57E" w14:textId="77777777" w:rsidR="00E260AD" w:rsidRDefault="00E26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F8AA" w14:textId="77777777" w:rsidR="003F1EB4" w:rsidRPr="006718EC" w:rsidRDefault="003F1EB4" w:rsidP="006718EC">
    <w:pPr>
      <w:pStyle w:val="Header"/>
      <w:tabs>
        <w:tab w:val="clear" w:pos="4320"/>
        <w:tab w:val="clear" w:pos="8640"/>
      </w:tabs>
      <w:jc w:val="left"/>
      <w:rPr>
        <w:noProof/>
        <w:kern w:val="22"/>
      </w:rPr>
    </w:pPr>
    <w:r w:rsidRPr="006718EC">
      <w:rPr>
        <w:noProof/>
        <w:kern w:val="22"/>
      </w:rPr>
      <w:t>CBD/COP/</w:t>
    </w:r>
    <w:r w:rsidR="00145E18">
      <w:rPr>
        <w:noProof/>
        <w:kern w:val="22"/>
      </w:rPr>
      <w:t>DEC/XIII/26</w:t>
    </w:r>
  </w:p>
  <w:p w14:paraId="1BEE55A5" w14:textId="77777777" w:rsidR="003F1EB4" w:rsidRPr="006718EC" w:rsidRDefault="003F1EB4" w:rsidP="006718EC">
    <w:pPr>
      <w:pStyle w:val="Header"/>
      <w:tabs>
        <w:tab w:val="clear" w:pos="4320"/>
        <w:tab w:val="clear" w:pos="8640"/>
      </w:tabs>
      <w:jc w:val="left"/>
      <w:rPr>
        <w:noProof/>
        <w:kern w:val="22"/>
      </w:rPr>
    </w:pPr>
    <w:r w:rsidRPr="006718EC">
      <w:rPr>
        <w:noProof/>
        <w:kern w:val="22"/>
      </w:rPr>
      <w:t xml:space="preserve">Page </w:t>
    </w:r>
    <w:r w:rsidRPr="006718EC">
      <w:rPr>
        <w:noProof/>
        <w:kern w:val="22"/>
      </w:rPr>
      <w:fldChar w:fldCharType="begin"/>
    </w:r>
    <w:r w:rsidRPr="006718EC">
      <w:rPr>
        <w:noProof/>
        <w:kern w:val="22"/>
      </w:rPr>
      <w:instrText xml:space="preserve"> PAGE   \* MERGEFORMAT </w:instrText>
    </w:r>
    <w:r w:rsidRPr="006718EC">
      <w:rPr>
        <w:noProof/>
        <w:kern w:val="22"/>
      </w:rPr>
      <w:fldChar w:fldCharType="separate"/>
    </w:r>
    <w:r w:rsidR="00605446">
      <w:rPr>
        <w:noProof/>
        <w:kern w:val="22"/>
      </w:rPr>
      <w:t>2</w:t>
    </w:r>
    <w:r w:rsidRPr="006718EC">
      <w:rPr>
        <w:noProof/>
        <w:kern w:val="22"/>
      </w:rPr>
      <w:fldChar w:fldCharType="end"/>
    </w:r>
  </w:p>
  <w:p w14:paraId="21586426" w14:textId="77777777" w:rsidR="003F1EB4" w:rsidRPr="006718EC" w:rsidRDefault="003F1EB4" w:rsidP="006718EC">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122E" w14:textId="77777777" w:rsidR="003F1EB4" w:rsidRDefault="003F1EB4" w:rsidP="00B35A81">
    <w:pPr>
      <w:pStyle w:val="Header"/>
      <w:jc w:val="right"/>
      <w:rPr>
        <w:lang w:val="en-US"/>
      </w:rPr>
    </w:pPr>
    <w:r>
      <w:rPr>
        <w:lang w:val="en-US"/>
      </w:rPr>
      <w:t>UNEP/CBD/COP/13/WG.xx/CRP.xx</w:t>
    </w:r>
  </w:p>
  <w:p w14:paraId="5CCE367E" w14:textId="77777777" w:rsidR="003F1EB4" w:rsidRDefault="003F1EB4" w:rsidP="00B35A81">
    <w:pPr>
      <w:pStyle w:val="Header"/>
      <w:jc w:val="right"/>
      <w:rPr>
        <w:noProof/>
        <w:lang w:val="en-US"/>
      </w:rPr>
    </w:pPr>
    <w:r>
      <w:rPr>
        <w:lang w:val="en-US"/>
      </w:rPr>
      <w:t xml:space="preserve">Page </w:t>
    </w:r>
    <w:r>
      <w:fldChar w:fldCharType="begin"/>
    </w:r>
    <w:r>
      <w:instrText xml:space="preserve"> PAGE   \* MERGEFORMAT </w:instrText>
    </w:r>
    <w:r>
      <w:fldChar w:fldCharType="separate"/>
    </w:r>
    <w:r w:rsidRPr="00B3633F">
      <w:rPr>
        <w:noProof/>
        <w:lang w:val="en-US"/>
      </w:rPr>
      <w:t>2</w:t>
    </w:r>
    <w:r>
      <w:rPr>
        <w:noProof/>
        <w:lang w:val="en-US"/>
      </w:rPr>
      <w:fldChar w:fldCharType="end"/>
    </w:r>
  </w:p>
  <w:p w14:paraId="6E0D5A0F" w14:textId="77777777" w:rsidR="003F1EB4" w:rsidRDefault="003F1E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D981" w14:textId="77777777" w:rsidR="00522921" w:rsidRDefault="005229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AF2022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5"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1"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2"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253390">
    <w:abstractNumId w:val="20"/>
  </w:num>
  <w:num w:numId="2" w16cid:durableId="289675827">
    <w:abstractNumId w:val="1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8799029">
    <w:abstractNumId w:val="24"/>
  </w:num>
  <w:num w:numId="4" w16cid:durableId="1857579473">
    <w:abstractNumId w:val="10"/>
  </w:num>
  <w:num w:numId="5" w16cid:durableId="873226017">
    <w:abstractNumId w:val="16"/>
  </w:num>
  <w:num w:numId="6" w16cid:durableId="812528967">
    <w:abstractNumId w:val="1"/>
  </w:num>
  <w:num w:numId="7" w16cid:durableId="369454598">
    <w:abstractNumId w:val="17"/>
  </w:num>
  <w:num w:numId="8" w16cid:durableId="454981535">
    <w:abstractNumId w:val="22"/>
  </w:num>
  <w:num w:numId="9" w16cid:durableId="1817339186">
    <w:abstractNumId w:val="9"/>
  </w:num>
  <w:num w:numId="10" w16cid:durableId="2124230054">
    <w:abstractNumId w:val="3"/>
  </w:num>
  <w:num w:numId="11" w16cid:durableId="60568278">
    <w:abstractNumId w:val="23"/>
  </w:num>
  <w:num w:numId="12" w16cid:durableId="1972633921">
    <w:abstractNumId w:val="6"/>
  </w:num>
  <w:num w:numId="13" w16cid:durableId="1093090343">
    <w:abstractNumId w:val="4"/>
  </w:num>
  <w:num w:numId="14" w16cid:durableId="1693871023">
    <w:abstractNumId w:val="8"/>
  </w:num>
  <w:num w:numId="15" w16cid:durableId="2001536133">
    <w:abstractNumId w:val="21"/>
  </w:num>
  <w:num w:numId="16" w16cid:durableId="584536501">
    <w:abstractNumId w:val="2"/>
  </w:num>
  <w:num w:numId="17" w16cid:durableId="1308316433">
    <w:abstractNumId w:val="18"/>
  </w:num>
  <w:num w:numId="18" w16cid:durableId="2077166669">
    <w:abstractNumId w:val="12"/>
  </w:num>
  <w:num w:numId="19" w16cid:durableId="163128178">
    <w:abstractNumId w:val="19"/>
  </w:num>
  <w:num w:numId="20" w16cid:durableId="304551674">
    <w:abstractNumId w:val="5"/>
  </w:num>
  <w:num w:numId="21" w16cid:durableId="444621744">
    <w:abstractNumId w:val="14"/>
  </w:num>
  <w:num w:numId="22" w16cid:durableId="809831345">
    <w:abstractNumId w:val="7"/>
  </w:num>
  <w:num w:numId="23" w16cid:durableId="847210047">
    <w:abstractNumId w:val="14"/>
  </w:num>
  <w:num w:numId="24" w16cid:durableId="1070423504">
    <w:abstractNumId w:val="11"/>
  </w:num>
  <w:num w:numId="25" w16cid:durableId="1080836887">
    <w:abstractNumId w:val="14"/>
  </w:num>
  <w:num w:numId="26" w16cid:durableId="177813476">
    <w:abstractNumId w:val="13"/>
  </w:num>
  <w:num w:numId="27" w16cid:durableId="1706295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32362"/>
    <w:rsid w:val="00032934"/>
    <w:rsid w:val="00047EE9"/>
    <w:rsid w:val="000549CE"/>
    <w:rsid w:val="000A6EA7"/>
    <w:rsid w:val="000E44E2"/>
    <w:rsid w:val="000F7A2F"/>
    <w:rsid w:val="001422D5"/>
    <w:rsid w:val="00145E18"/>
    <w:rsid w:val="00170EE5"/>
    <w:rsid w:val="001823DC"/>
    <w:rsid w:val="0018363F"/>
    <w:rsid w:val="001D4046"/>
    <w:rsid w:val="001D6231"/>
    <w:rsid w:val="00284ABE"/>
    <w:rsid w:val="00300E83"/>
    <w:rsid w:val="00312DB1"/>
    <w:rsid w:val="00335B89"/>
    <w:rsid w:val="00371B6A"/>
    <w:rsid w:val="00376859"/>
    <w:rsid w:val="003A2EB8"/>
    <w:rsid w:val="003A700A"/>
    <w:rsid w:val="003B607C"/>
    <w:rsid w:val="003C73EC"/>
    <w:rsid w:val="003F1EB4"/>
    <w:rsid w:val="0042747C"/>
    <w:rsid w:val="0047339D"/>
    <w:rsid w:val="004867D3"/>
    <w:rsid w:val="00522921"/>
    <w:rsid w:val="00525277"/>
    <w:rsid w:val="005307F9"/>
    <w:rsid w:val="00552366"/>
    <w:rsid w:val="00552B1D"/>
    <w:rsid w:val="00567811"/>
    <w:rsid w:val="00604991"/>
    <w:rsid w:val="00605446"/>
    <w:rsid w:val="006718EC"/>
    <w:rsid w:val="00690C10"/>
    <w:rsid w:val="00692D7D"/>
    <w:rsid w:val="00713696"/>
    <w:rsid w:val="007246F8"/>
    <w:rsid w:val="00765A1A"/>
    <w:rsid w:val="0077387B"/>
    <w:rsid w:val="00783D29"/>
    <w:rsid w:val="007A0D18"/>
    <w:rsid w:val="007E54B2"/>
    <w:rsid w:val="00800CFC"/>
    <w:rsid w:val="008107AE"/>
    <w:rsid w:val="00842D57"/>
    <w:rsid w:val="0086507E"/>
    <w:rsid w:val="00884F01"/>
    <w:rsid w:val="009374B9"/>
    <w:rsid w:val="00985D08"/>
    <w:rsid w:val="009871F8"/>
    <w:rsid w:val="009A671B"/>
    <w:rsid w:val="009B5544"/>
    <w:rsid w:val="009C3F71"/>
    <w:rsid w:val="009F4863"/>
    <w:rsid w:val="009F73F8"/>
    <w:rsid w:val="00A137E4"/>
    <w:rsid w:val="00A92AF1"/>
    <w:rsid w:val="00AB0C2D"/>
    <w:rsid w:val="00AF294C"/>
    <w:rsid w:val="00B17B8E"/>
    <w:rsid w:val="00B26194"/>
    <w:rsid w:val="00B338C0"/>
    <w:rsid w:val="00B35A81"/>
    <w:rsid w:val="00B3633F"/>
    <w:rsid w:val="00B624C4"/>
    <w:rsid w:val="00BA1298"/>
    <w:rsid w:val="00BC4C04"/>
    <w:rsid w:val="00C04DBA"/>
    <w:rsid w:val="00C05DF8"/>
    <w:rsid w:val="00C162A0"/>
    <w:rsid w:val="00C30206"/>
    <w:rsid w:val="00C51A6D"/>
    <w:rsid w:val="00C51CAF"/>
    <w:rsid w:val="00CC0566"/>
    <w:rsid w:val="00D02EEC"/>
    <w:rsid w:val="00D15253"/>
    <w:rsid w:val="00D739FD"/>
    <w:rsid w:val="00DA5659"/>
    <w:rsid w:val="00DF3C97"/>
    <w:rsid w:val="00E14163"/>
    <w:rsid w:val="00E260AD"/>
    <w:rsid w:val="00E6025B"/>
    <w:rsid w:val="00E6602B"/>
    <w:rsid w:val="00E7450D"/>
    <w:rsid w:val="00EC5E98"/>
    <w:rsid w:val="00ED7F4F"/>
    <w:rsid w:val="00EE26D5"/>
    <w:rsid w:val="00F12B19"/>
    <w:rsid w:val="00F1545F"/>
    <w:rsid w:val="00F17404"/>
    <w:rsid w:val="00F221CC"/>
    <w:rsid w:val="00F639A9"/>
    <w:rsid w:val="00F75793"/>
    <w:rsid w:val="00F83BEA"/>
    <w:rsid w:val="00F85A12"/>
    <w:rsid w:val="00FC7921"/>
    <w:rsid w:val="00FF438F"/>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DF281"/>
  <w15:chartTrackingRefBased/>
  <w15:docId w15:val="{5CF32B6F-A913-D24D-847F-C5F9FC6B0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qFormat/>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qFormat/>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basedOn w:val="Normal"/>
    <w:semiHidden/>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paragraph" w:customStyle="1" w:styleId="sub-item">
    <w:name w:val="sub-item"/>
    <w:basedOn w:val="Normal"/>
    <w:qFormat/>
    <w:rsid w:val="00FF438F"/>
    <w:pPr>
      <w:keepNext/>
      <w:spacing w:before="240" w:after="120"/>
      <w:ind w:hanging="11"/>
      <w:jc w:val="center"/>
    </w:pPr>
    <w:rPr>
      <w:b/>
      <w:kern w:val="22"/>
    </w:rPr>
  </w:style>
  <w:style w:type="paragraph" w:styleId="ColorfulShading-Accent1">
    <w:name w:val="Colorful Shading Accent 1"/>
    <w:hidden/>
    <w:uiPriority w:val="99"/>
    <w:semiHidden/>
    <w:rsid w:val="00300E83"/>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7C354-8C41-42D8-A584-8D271CF51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Enhancing integration among the Convention and its Protocols and the organization of meetings</vt:lpstr>
    </vt:vector>
  </TitlesOfParts>
  <Company>Hewlett-Packard Company</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integration among the Convention and its Protocols and the organization of meetings</dc:title>
  <dc:subject>CONFERENCE OF THE PARTIES</dc:subject>
  <dc:creator>COP 13</dc:creator>
  <cp:keywords>CONFERENCE OF THE PARTIES</cp:keywords>
  <cp:lastModifiedBy>Rodrigo Elias</cp:lastModifiedBy>
  <cp:revision>2</cp:revision>
  <cp:lastPrinted>2016-12-12T21:43:00Z</cp:lastPrinted>
  <dcterms:created xsi:type="dcterms:W3CDTF">2025-11-03T15:13:00Z</dcterms:created>
  <dcterms:modified xsi:type="dcterms:W3CDTF">2025-11-03T15:13:00Z</dcterms:modified>
</cp:coreProperties>
</file>