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EA6645" w14:paraId="51816AC6" w14:textId="77777777" w:rsidTr="008F1713">
        <w:tblPrEx>
          <w:tblCellMar>
            <w:top w:w="0" w:type="dxa"/>
            <w:bottom w:w="0" w:type="dxa"/>
          </w:tblCellMar>
        </w:tblPrEx>
        <w:trPr>
          <w:gridAfter w:val="1"/>
          <w:wAfter w:w="250" w:type="dxa"/>
        </w:trPr>
        <w:tc>
          <w:tcPr>
            <w:tcW w:w="1366" w:type="dxa"/>
            <w:tcBorders>
              <w:top w:val="nil"/>
              <w:bottom w:val="single" w:sz="12" w:space="0" w:color="000000"/>
            </w:tcBorders>
          </w:tcPr>
          <w:p w14:paraId="271BBAC1" w14:textId="77777777" w:rsidR="00EA6645" w:rsidRDefault="003F2147" w:rsidP="008F1713">
            <w:pPr>
              <w:pStyle w:val="BodyText2"/>
            </w:pPr>
            <w:r>
              <w:rPr>
                <w:noProof/>
              </w:rPr>
              <w:drawing>
                <wp:inline distT="0" distB="0" distL="0" distR="0" wp14:anchorId="13C0B61D" wp14:editId="633F72F9">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6DD83D20" w14:textId="77777777" w:rsidR="00EA6645" w:rsidRDefault="003F2147" w:rsidP="008F1713">
            <w:r>
              <w:rPr>
                <w:b/>
                <w:noProof/>
              </w:rPr>
              <w:drawing>
                <wp:inline distT="0" distB="0" distL="0" distR="0" wp14:anchorId="0E9EB9A1" wp14:editId="1E594F2F">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BADEB9D" w14:textId="77777777" w:rsidR="00EA6645" w:rsidRDefault="00EA6645" w:rsidP="008F1713">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7A34AA97" w14:textId="77777777" w:rsidR="00EA6645" w:rsidRDefault="00EA6645" w:rsidP="008F1713">
            <w:pPr>
              <w:jc w:val="right"/>
              <w:rPr>
                <w:b/>
                <w:sz w:val="28"/>
              </w:rPr>
            </w:pPr>
          </w:p>
        </w:tc>
      </w:tr>
      <w:tr w:rsidR="00EA6645" w14:paraId="1C925636" w14:textId="77777777" w:rsidTr="008F1713">
        <w:tblPrEx>
          <w:tblCellMar>
            <w:top w:w="0" w:type="dxa"/>
            <w:bottom w:w="0" w:type="dxa"/>
          </w:tblCellMar>
        </w:tblPrEx>
        <w:trPr>
          <w:trHeight w:val="1693"/>
        </w:trPr>
        <w:tc>
          <w:tcPr>
            <w:tcW w:w="5230" w:type="dxa"/>
            <w:gridSpan w:val="3"/>
            <w:tcBorders>
              <w:top w:val="nil"/>
              <w:bottom w:val="single" w:sz="36" w:space="0" w:color="000000"/>
            </w:tcBorders>
          </w:tcPr>
          <w:p w14:paraId="6CEA1ACC" w14:textId="77777777" w:rsidR="00EA6645" w:rsidRDefault="00EA6645" w:rsidP="008F1713"/>
          <w:p w14:paraId="6C130163" w14:textId="77777777" w:rsidR="00EA6645" w:rsidRPr="00A36C97" w:rsidRDefault="003F2147" w:rsidP="008F1713">
            <w:r w:rsidRPr="00A36C97">
              <w:rPr>
                <w:noProof/>
              </w:rPr>
              <w:drawing>
                <wp:inline distT="0" distB="0" distL="0" distR="0" wp14:anchorId="21F5BC6D" wp14:editId="6B4A6C0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02927C8" w14:textId="77777777" w:rsidR="00EA6645" w:rsidRDefault="00EA6645" w:rsidP="008F1713">
            <w:pPr>
              <w:rPr>
                <w:rFonts w:ascii="Univers" w:hAnsi="Univers"/>
                <w:sz w:val="32"/>
              </w:rPr>
            </w:pPr>
          </w:p>
        </w:tc>
        <w:tc>
          <w:tcPr>
            <w:tcW w:w="1540" w:type="dxa"/>
            <w:tcBorders>
              <w:top w:val="nil"/>
              <w:bottom w:val="single" w:sz="36" w:space="0" w:color="000000"/>
            </w:tcBorders>
          </w:tcPr>
          <w:p w14:paraId="35E7DE07" w14:textId="77777777" w:rsidR="00EA6645" w:rsidRDefault="00EA6645" w:rsidP="008F1713">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1B3D7921" w14:textId="77777777" w:rsidR="00EA6645" w:rsidRDefault="00EA6645" w:rsidP="00757DD3">
            <w:pPr>
              <w:ind w:firstLine="772"/>
            </w:pPr>
            <w:r>
              <w:t>Distr.</w:t>
            </w:r>
          </w:p>
          <w:p w14:paraId="205C9E83" w14:textId="77777777" w:rsidR="00EA6645" w:rsidRDefault="005F0CEC" w:rsidP="00757DD3">
            <w:pPr>
              <w:ind w:firstLine="772"/>
            </w:pPr>
            <w:r>
              <w:t>GENERAL</w:t>
            </w:r>
          </w:p>
          <w:p w14:paraId="1C39D1EC" w14:textId="77777777" w:rsidR="00EA6645" w:rsidRDefault="00EA6645" w:rsidP="00757DD3">
            <w:pPr>
              <w:ind w:firstLine="772"/>
            </w:pPr>
          </w:p>
          <w:p w14:paraId="71370567" w14:textId="77777777" w:rsidR="00EA6645" w:rsidRDefault="00965A1B" w:rsidP="0017648B">
            <w:pPr>
              <w:ind w:firstLine="772"/>
            </w:pPr>
            <w:r>
              <w:t>UNEP/CBD/COP/</w:t>
            </w:r>
            <w:r w:rsidR="0017648B">
              <w:t>DEC/X/3</w:t>
            </w:r>
          </w:p>
          <w:p w14:paraId="66D722DF" w14:textId="77777777" w:rsidR="00EA6645" w:rsidRDefault="00EA6645" w:rsidP="00757DD3">
            <w:pPr>
              <w:ind w:left="-21" w:firstLine="772"/>
            </w:pPr>
            <w:r>
              <w:t>29 October 2010</w:t>
            </w:r>
          </w:p>
          <w:p w14:paraId="6661B8C6" w14:textId="77777777" w:rsidR="00EA6645" w:rsidRDefault="00EA6645" w:rsidP="00757DD3">
            <w:pPr>
              <w:ind w:firstLine="772"/>
            </w:pPr>
          </w:p>
          <w:p w14:paraId="4DFA761F" w14:textId="77777777" w:rsidR="00EA6645" w:rsidRDefault="00EA6645" w:rsidP="00757DD3">
            <w:pPr>
              <w:ind w:firstLine="772"/>
              <w:rPr>
                <w:b/>
                <w:bCs/>
                <w:color w:val="FF0000"/>
                <w:sz w:val="40"/>
                <w:u w:val="single"/>
              </w:rPr>
            </w:pPr>
            <w:r>
              <w:t>ORIGINAL:  ENGLISH</w:t>
            </w:r>
          </w:p>
        </w:tc>
      </w:tr>
    </w:tbl>
    <w:p w14:paraId="35020C04" w14:textId="77777777" w:rsidR="00976134" w:rsidRDefault="00976134" w:rsidP="00976134">
      <w:pPr>
        <w:pStyle w:val="Cornernotation"/>
        <w:ind w:right="4630"/>
      </w:pPr>
      <w:r>
        <w:rPr>
          <w:szCs w:val="22"/>
        </w:rPr>
        <w:t>CONFERENCE OF THE PARTIES TO THE</w:t>
      </w:r>
      <w:r w:rsidRPr="00B33484">
        <w:rPr>
          <w:szCs w:val="22"/>
        </w:rPr>
        <w:t xml:space="preserve"> CONVENTION ON BIOLOGICAL DIVERSITY</w:t>
      </w:r>
    </w:p>
    <w:p w14:paraId="2A93CA59" w14:textId="77777777" w:rsidR="00976134" w:rsidRDefault="00976134" w:rsidP="00976134">
      <w:pPr>
        <w:pStyle w:val="Cornernotation"/>
      </w:pPr>
      <w:r>
        <w:t>Tenth meeting</w:t>
      </w:r>
    </w:p>
    <w:p w14:paraId="02C68A75" w14:textId="77777777" w:rsidR="00976134" w:rsidRDefault="00976134" w:rsidP="00976134">
      <w:pPr>
        <w:pStyle w:val="Cornernotation"/>
      </w:pPr>
      <w:r>
        <w:t>Nagoya, Japan, 18-29 October 2010</w:t>
      </w:r>
    </w:p>
    <w:p w14:paraId="15BA60FB" w14:textId="77777777" w:rsidR="0095026D" w:rsidRDefault="0069760C" w:rsidP="0069760C">
      <w:pPr>
        <w:pStyle w:val="Para1"/>
        <w:numPr>
          <w:ilvl w:val="0"/>
          <w:numId w:val="0"/>
        </w:numPr>
        <w:jc w:val="left"/>
        <w:sectPr w:rsidR="0095026D" w:rsidSect="00EA6645">
          <w:headerReference w:type="even" r:id="rId10"/>
          <w:footerReference w:type="even" r:id="rId11"/>
          <w:footerReference w:type="default" r:id="rId12"/>
          <w:footerReference w:type="first" r:id="rId13"/>
          <w:pgSz w:w="12240" w:h="15840" w:code="1"/>
          <w:pgMar w:top="567" w:right="1440" w:bottom="1134" w:left="1440" w:header="0" w:footer="720" w:gutter="0"/>
          <w:cols w:space="720"/>
          <w:docGrid w:linePitch="360"/>
        </w:sectPr>
      </w:pPr>
      <w:r>
        <w:t xml:space="preserve">Agenda item </w:t>
      </w:r>
      <w:r w:rsidR="006B31EA">
        <w:t>4.4</w:t>
      </w:r>
    </w:p>
    <w:p w14:paraId="2A2732B0" w14:textId="77777777" w:rsidR="0017648B" w:rsidRDefault="0017648B" w:rsidP="0017648B">
      <w:pPr>
        <w:pStyle w:val="Heading1"/>
      </w:pPr>
      <w:r>
        <w:t>DECISION ADOPTED BY THE CONFERENCE OF THE PARTIES TO THE CONVENTION ON BIOLOGICAL DIVERSITY AT ITS TENTH MEETING</w:t>
      </w:r>
    </w:p>
    <w:p w14:paraId="3CD04894" w14:textId="77777777" w:rsidR="008718D9" w:rsidRPr="00517A3B" w:rsidRDefault="008718D9" w:rsidP="008718D9">
      <w:pPr>
        <w:pStyle w:val="Decheadmuliline"/>
        <w:rPr>
          <w:szCs w:val="22"/>
        </w:rPr>
      </w:pPr>
      <w:bookmarkStart w:id="0" w:name="_Ref41991441"/>
      <w:bookmarkStart w:id="1" w:name="_Toc278461444"/>
      <w:r w:rsidRPr="00517A3B">
        <w:t>X/3.</w:t>
      </w:r>
      <w:r w:rsidRPr="00517A3B">
        <w:tab/>
        <w:t>Strategy for resource mobilization in support of the achievement of the Convention’s three objectives</w:t>
      </w:r>
      <w:bookmarkEnd w:id="1"/>
    </w:p>
    <w:p w14:paraId="1D7D29EA" w14:textId="77777777" w:rsidR="008718D9" w:rsidRPr="00517A3B" w:rsidRDefault="008718D9" w:rsidP="008718D9">
      <w:pPr>
        <w:pStyle w:val="Heading2longmultiline"/>
        <w:ind w:left="2013" w:hanging="737"/>
        <w:rPr>
          <w:szCs w:val="22"/>
        </w:rPr>
      </w:pPr>
      <w:bookmarkStart w:id="2" w:name="_Toc263284969"/>
      <w:bookmarkStart w:id="3" w:name="_Toc263410289"/>
      <w:r w:rsidRPr="00517A3B">
        <w:rPr>
          <w:szCs w:val="22"/>
        </w:rPr>
        <w:t xml:space="preserve">A. </w:t>
      </w:r>
      <w:r w:rsidRPr="00517A3B">
        <w:rPr>
          <w:szCs w:val="22"/>
        </w:rPr>
        <w:tab/>
        <w:t>Concrete activities and initiatives including measurable targets and/or indicators to achieve the strategic goals contained in the strategy for resource mobilization and on indicators to monitor the implementation of the Strategy</w:t>
      </w:r>
      <w:bookmarkEnd w:id="2"/>
      <w:bookmarkEnd w:id="3"/>
    </w:p>
    <w:p w14:paraId="65BDA8CF" w14:textId="77777777" w:rsidR="008718D9" w:rsidRPr="00517A3B" w:rsidRDefault="008718D9" w:rsidP="008718D9">
      <w:pPr>
        <w:pStyle w:val="Para1"/>
        <w:numPr>
          <w:ilvl w:val="0"/>
          <w:numId w:val="0"/>
        </w:numPr>
        <w:rPr>
          <w:szCs w:val="22"/>
        </w:rPr>
      </w:pPr>
      <w:r w:rsidRPr="00517A3B">
        <w:rPr>
          <w:szCs w:val="22"/>
        </w:rPr>
        <w:tab/>
      </w:r>
      <w:r w:rsidRPr="00517A3B">
        <w:rPr>
          <w:i/>
          <w:iCs/>
          <w:szCs w:val="22"/>
        </w:rPr>
        <w:t>The Conference of the Parties</w:t>
      </w:r>
      <w:r w:rsidRPr="00517A3B">
        <w:rPr>
          <w:szCs w:val="22"/>
        </w:rPr>
        <w:t>,</w:t>
      </w:r>
    </w:p>
    <w:p w14:paraId="3801ECE2" w14:textId="77777777" w:rsidR="008718D9" w:rsidRPr="00517A3B" w:rsidRDefault="008718D9" w:rsidP="008718D9">
      <w:pPr>
        <w:pStyle w:val="Para1"/>
        <w:numPr>
          <w:ilvl w:val="0"/>
          <w:numId w:val="0"/>
        </w:numPr>
        <w:ind w:firstLine="720"/>
        <w:rPr>
          <w:szCs w:val="22"/>
        </w:rPr>
      </w:pPr>
      <w:r w:rsidRPr="00517A3B">
        <w:rPr>
          <w:i/>
          <w:szCs w:val="22"/>
        </w:rPr>
        <w:t>Recalling</w:t>
      </w:r>
      <w:r w:rsidRPr="00517A3B">
        <w:rPr>
          <w:szCs w:val="22"/>
        </w:rPr>
        <w:t xml:space="preserve"> the strategy for resource mobilization in support of the achievement of the Convention’s objectives adopted in decision IX/11 B,</w:t>
      </w:r>
    </w:p>
    <w:p w14:paraId="3CE97238" w14:textId="77777777" w:rsidR="008718D9" w:rsidRPr="00517A3B" w:rsidRDefault="008718D9" w:rsidP="008718D9">
      <w:pPr>
        <w:pStyle w:val="Para1"/>
        <w:numPr>
          <w:ilvl w:val="0"/>
          <w:numId w:val="0"/>
        </w:numPr>
        <w:ind w:firstLine="720"/>
        <w:rPr>
          <w:szCs w:val="22"/>
        </w:rPr>
      </w:pPr>
      <w:r w:rsidRPr="00517A3B">
        <w:rPr>
          <w:i/>
          <w:szCs w:val="22"/>
        </w:rPr>
        <w:t xml:space="preserve">Having considered </w:t>
      </w:r>
      <w:r w:rsidRPr="00517A3B">
        <w:rPr>
          <w:szCs w:val="22"/>
        </w:rPr>
        <w:t>recommendation 3/8 of the third meeting of the Ad Hoc Open</w:t>
      </w:r>
      <w:r w:rsidRPr="00517A3B">
        <w:rPr>
          <w:szCs w:val="22"/>
        </w:rPr>
        <w:noBreakHyphen/>
        <w:t>ended Working Group on the Review of Implementation of the Convention,</w:t>
      </w:r>
    </w:p>
    <w:p w14:paraId="62CF9932" w14:textId="77777777" w:rsidR="008718D9" w:rsidRPr="00517A3B" w:rsidRDefault="008718D9" w:rsidP="008718D9">
      <w:pPr>
        <w:pStyle w:val="Para1"/>
        <w:numPr>
          <w:ilvl w:val="0"/>
          <w:numId w:val="0"/>
        </w:numPr>
        <w:ind w:firstLine="720"/>
        <w:rPr>
          <w:szCs w:val="22"/>
        </w:rPr>
      </w:pPr>
      <w:r w:rsidRPr="00517A3B">
        <w:rPr>
          <w:i/>
          <w:szCs w:val="22"/>
        </w:rPr>
        <w:t>Reaffirming</w:t>
      </w:r>
      <w:r w:rsidRPr="00517A3B">
        <w:rPr>
          <w:szCs w:val="22"/>
        </w:rPr>
        <w:t xml:space="preserve"> the commitment of Parties to meet the obligations set out in the provisions of Article 20 of the Convention and in accordance with the Rio Principles,</w:t>
      </w:r>
    </w:p>
    <w:p w14:paraId="5134FE9C" w14:textId="77777777" w:rsidR="008718D9" w:rsidRPr="00517A3B" w:rsidRDefault="008718D9" w:rsidP="008718D9">
      <w:pPr>
        <w:pStyle w:val="Para1"/>
        <w:numPr>
          <w:ilvl w:val="0"/>
          <w:numId w:val="0"/>
        </w:numPr>
        <w:ind w:firstLine="720"/>
        <w:rPr>
          <w:szCs w:val="22"/>
        </w:rPr>
      </w:pPr>
      <w:r w:rsidRPr="00517A3B">
        <w:rPr>
          <w:i/>
          <w:szCs w:val="22"/>
        </w:rPr>
        <w:t>Emphasizing</w:t>
      </w:r>
      <w:r w:rsidRPr="00517A3B">
        <w:rPr>
          <w:szCs w:val="22"/>
        </w:rPr>
        <w:t xml:space="preserve"> that any new and innovative funding mechanisms are supplementary and do not replace the financial mechanisms established under the provisions of Article 21 of the Convention,</w:t>
      </w:r>
    </w:p>
    <w:p w14:paraId="791892A4" w14:textId="77777777" w:rsidR="008718D9" w:rsidRPr="00517A3B" w:rsidRDefault="008718D9" w:rsidP="008718D9">
      <w:pPr>
        <w:pStyle w:val="Para1"/>
        <w:numPr>
          <w:ilvl w:val="0"/>
          <w:numId w:val="0"/>
        </w:numPr>
        <w:ind w:firstLine="720"/>
        <w:rPr>
          <w:szCs w:val="22"/>
        </w:rPr>
      </w:pPr>
      <w:r w:rsidRPr="00517A3B">
        <w:rPr>
          <w:i/>
          <w:szCs w:val="22"/>
        </w:rPr>
        <w:t>Bearing in mind</w:t>
      </w:r>
      <w:r w:rsidRPr="00517A3B">
        <w:rPr>
          <w:szCs w:val="22"/>
        </w:rPr>
        <w:t xml:space="preserve"> the Strategic Plan </w:t>
      </w:r>
      <w:r w:rsidRPr="00517A3B">
        <w:rPr>
          <w:szCs w:val="22"/>
          <w:lang w:bidi="th-TH"/>
        </w:rPr>
        <w:t>for Biodiversity 2011-2020</w:t>
      </w:r>
      <w:r w:rsidRPr="00517A3B">
        <w:rPr>
          <w:szCs w:val="22"/>
        </w:rPr>
        <w:t>,</w:t>
      </w:r>
    </w:p>
    <w:p w14:paraId="3EBE93F7" w14:textId="77777777" w:rsidR="008718D9" w:rsidRPr="00517A3B" w:rsidRDefault="008718D9" w:rsidP="008718D9">
      <w:pPr>
        <w:pStyle w:val="Para1"/>
        <w:numPr>
          <w:ilvl w:val="0"/>
          <w:numId w:val="0"/>
        </w:numPr>
        <w:ind w:firstLine="720"/>
        <w:rPr>
          <w:szCs w:val="22"/>
        </w:rPr>
      </w:pPr>
      <w:r w:rsidRPr="00517A3B">
        <w:rPr>
          <w:szCs w:val="22"/>
        </w:rPr>
        <w:t>1.</w:t>
      </w:r>
      <w:r w:rsidRPr="00517A3B">
        <w:rPr>
          <w:szCs w:val="22"/>
        </w:rPr>
        <w:tab/>
      </w:r>
      <w:r w:rsidRPr="00517A3B">
        <w:rPr>
          <w:i/>
          <w:szCs w:val="22"/>
        </w:rPr>
        <w:t>Invites</w:t>
      </w:r>
      <w:r w:rsidRPr="00517A3B">
        <w:rPr>
          <w:szCs w:val="22"/>
        </w:rPr>
        <w:t xml:space="preserve"> Parties that have not done so to appoint a “resource mobilization focal point” to facilitate national implementation of the strategy for resource mobilization;</w:t>
      </w:r>
    </w:p>
    <w:p w14:paraId="303F4445" w14:textId="77777777" w:rsidR="008718D9" w:rsidRPr="00517A3B" w:rsidRDefault="008718D9" w:rsidP="008718D9">
      <w:pPr>
        <w:pStyle w:val="Para1"/>
        <w:numPr>
          <w:ilvl w:val="0"/>
          <w:numId w:val="0"/>
        </w:numPr>
        <w:ind w:firstLine="720"/>
        <w:rPr>
          <w:szCs w:val="22"/>
        </w:rPr>
      </w:pPr>
      <w:r w:rsidRPr="00517A3B">
        <w:rPr>
          <w:szCs w:val="22"/>
        </w:rPr>
        <w:t>2.</w:t>
      </w:r>
      <w:r w:rsidRPr="00517A3B">
        <w:rPr>
          <w:szCs w:val="22"/>
        </w:rPr>
        <w:tab/>
      </w:r>
      <w:r w:rsidRPr="00517A3B">
        <w:rPr>
          <w:i/>
          <w:szCs w:val="22"/>
        </w:rPr>
        <w:t xml:space="preserve">Reiterates </w:t>
      </w:r>
      <w:r w:rsidRPr="00517A3B">
        <w:rPr>
          <w:szCs w:val="22"/>
        </w:rPr>
        <w:t>that national implementation of the strategy for resource mobilization should include, as appropriate, the design and dissemination of a country-specific resource mobilization strategy, with the involvement of key stakeholders, in the framework of updated national biodiversity strategy and action plans;</w:t>
      </w:r>
    </w:p>
    <w:p w14:paraId="062AE73B" w14:textId="77777777" w:rsidR="008718D9" w:rsidRPr="00517A3B" w:rsidRDefault="008718D9" w:rsidP="008718D9">
      <w:pPr>
        <w:pStyle w:val="Para1"/>
        <w:numPr>
          <w:ilvl w:val="0"/>
          <w:numId w:val="0"/>
        </w:numPr>
        <w:ind w:firstLine="720"/>
        <w:rPr>
          <w:szCs w:val="22"/>
        </w:rPr>
      </w:pPr>
      <w:r w:rsidRPr="00517A3B">
        <w:rPr>
          <w:szCs w:val="22"/>
        </w:rPr>
        <w:t>3.</w:t>
      </w:r>
      <w:r w:rsidRPr="00517A3B">
        <w:rPr>
          <w:szCs w:val="22"/>
        </w:rPr>
        <w:tab/>
      </w:r>
      <w:r w:rsidRPr="00517A3B">
        <w:rPr>
          <w:i/>
          <w:szCs w:val="22"/>
        </w:rPr>
        <w:t>Requests</w:t>
      </w:r>
      <w:r w:rsidRPr="00517A3B">
        <w:rPr>
          <w:szCs w:val="22"/>
        </w:rPr>
        <w:t xml:space="preserve"> the Executive Secretary, subject to the availability of resources, to organize regional and subregional workshops to assist with the development of country-specific resource</w:t>
      </w:r>
      <w:r w:rsidRPr="00517A3B">
        <w:rPr>
          <w:szCs w:val="22"/>
        </w:rPr>
        <w:noBreakHyphen/>
        <w:t xml:space="preserve">mobilization strategies, including for indigenous and local communities, as part of the process of updating national biodiversity strategy and action plans, to promote exchange of experience and good </w:t>
      </w:r>
      <w:r w:rsidRPr="00517A3B">
        <w:rPr>
          <w:szCs w:val="22"/>
        </w:rPr>
        <w:lastRenderedPageBreak/>
        <w:t>practice in financing for biological diversity, and to facilitate the national monitoring of the outcomes of country</w:t>
      </w:r>
      <w:r w:rsidRPr="00517A3B">
        <w:rPr>
          <w:szCs w:val="22"/>
        </w:rPr>
        <w:noBreakHyphen/>
        <w:t>specific resource mobilization strategies;</w:t>
      </w:r>
    </w:p>
    <w:p w14:paraId="36F585F2" w14:textId="77777777" w:rsidR="008718D9" w:rsidRPr="00517A3B" w:rsidRDefault="008718D9" w:rsidP="008718D9">
      <w:pPr>
        <w:pStyle w:val="Para1"/>
        <w:numPr>
          <w:ilvl w:val="0"/>
          <w:numId w:val="0"/>
        </w:numPr>
        <w:rPr>
          <w:szCs w:val="22"/>
        </w:rPr>
      </w:pPr>
      <w:r w:rsidRPr="00517A3B" w:rsidDel="00003476">
        <w:rPr>
          <w:szCs w:val="22"/>
        </w:rPr>
        <w:t xml:space="preserve"> </w:t>
      </w:r>
      <w:r w:rsidRPr="00517A3B">
        <w:rPr>
          <w:szCs w:val="22"/>
        </w:rPr>
        <w:tab/>
        <w:t>4.</w:t>
      </w:r>
      <w:r w:rsidRPr="00517A3B">
        <w:rPr>
          <w:i/>
          <w:szCs w:val="22"/>
        </w:rPr>
        <w:tab/>
        <w:t>Requests</w:t>
      </w:r>
      <w:r w:rsidRPr="00517A3B">
        <w:rPr>
          <w:szCs w:val="22"/>
        </w:rPr>
        <w:t xml:space="preserve"> the Global Environment Facility to provide timely and adequate financial support for updating national biodiversity strategies and action plans, which may include the development of country-specific resource mobilization strategies;</w:t>
      </w:r>
    </w:p>
    <w:p w14:paraId="042061A5" w14:textId="77777777" w:rsidR="008718D9" w:rsidRPr="00517A3B" w:rsidRDefault="008718D9" w:rsidP="008718D9">
      <w:pPr>
        <w:pStyle w:val="Para1"/>
        <w:numPr>
          <w:ilvl w:val="0"/>
          <w:numId w:val="0"/>
        </w:numPr>
        <w:ind w:firstLine="720"/>
        <w:rPr>
          <w:szCs w:val="22"/>
        </w:rPr>
      </w:pPr>
      <w:r w:rsidRPr="00517A3B">
        <w:rPr>
          <w:szCs w:val="22"/>
        </w:rPr>
        <w:t>5.</w:t>
      </w:r>
      <w:r w:rsidRPr="00517A3B">
        <w:rPr>
          <w:szCs w:val="22"/>
        </w:rPr>
        <w:tab/>
      </w:r>
      <w:r w:rsidRPr="00517A3B">
        <w:rPr>
          <w:i/>
          <w:szCs w:val="22"/>
        </w:rPr>
        <w:t>Decides</w:t>
      </w:r>
      <w:r w:rsidRPr="00517A3B">
        <w:rPr>
          <w:szCs w:val="22"/>
        </w:rPr>
        <w:t xml:space="preserve"> that the global monitoring reports on the implementation of the strategy for resource mobilization should be prepared in time for consideration by the Conference of the Parties at its ordinary meetings, with national and regional participation, and should provide essential information on the status and trends in biodiversity financing and help to disseminate funding knowledge and know-how as related to biodiversity;</w:t>
      </w:r>
    </w:p>
    <w:p w14:paraId="694EAA6A" w14:textId="77777777" w:rsidR="008718D9" w:rsidRPr="00517A3B" w:rsidRDefault="008718D9" w:rsidP="008718D9">
      <w:pPr>
        <w:pStyle w:val="Para1"/>
        <w:numPr>
          <w:ilvl w:val="0"/>
          <w:numId w:val="0"/>
        </w:numPr>
        <w:ind w:firstLine="720"/>
        <w:rPr>
          <w:szCs w:val="22"/>
        </w:rPr>
      </w:pPr>
      <w:r w:rsidRPr="00517A3B">
        <w:rPr>
          <w:szCs w:val="22"/>
        </w:rPr>
        <w:t>6.</w:t>
      </w:r>
      <w:r w:rsidRPr="00517A3B">
        <w:rPr>
          <w:szCs w:val="22"/>
        </w:rPr>
        <w:tab/>
      </w:r>
      <w:r w:rsidRPr="00517A3B">
        <w:rPr>
          <w:i/>
          <w:szCs w:val="22"/>
        </w:rPr>
        <w:t>Requests</w:t>
      </w:r>
      <w:r w:rsidRPr="00517A3B">
        <w:rPr>
          <w:szCs w:val="22"/>
        </w:rPr>
        <w:t xml:space="preserve"> the Executive Secretary, within available resources, to undertake concrete activities and initiatives to achieve the strategic goals of the strategy for resource mobilization</w:t>
      </w:r>
      <w:r w:rsidRPr="00517A3B">
        <w:rPr>
          <w:i/>
          <w:szCs w:val="22"/>
        </w:rPr>
        <w:t>,</w:t>
      </w:r>
      <w:r w:rsidRPr="00517A3B">
        <w:rPr>
          <w:szCs w:val="22"/>
        </w:rPr>
        <w:t xml:space="preserve"> which could include, </w:t>
      </w:r>
      <w:r w:rsidRPr="00517A3B">
        <w:rPr>
          <w:i/>
          <w:szCs w:val="22"/>
        </w:rPr>
        <w:t>inter alia</w:t>
      </w:r>
      <w:r w:rsidRPr="00517A3B">
        <w:rPr>
          <w:szCs w:val="22"/>
        </w:rPr>
        <w:t xml:space="preserve">, the following: </w:t>
      </w:r>
    </w:p>
    <w:p w14:paraId="09EC9C8C" w14:textId="77777777" w:rsidR="008718D9" w:rsidRPr="00517A3B" w:rsidRDefault="008718D9" w:rsidP="008718D9">
      <w:pPr>
        <w:pStyle w:val="BodyText"/>
        <w:rPr>
          <w:szCs w:val="22"/>
        </w:rPr>
      </w:pPr>
      <w:r w:rsidRPr="00517A3B">
        <w:rPr>
          <w:szCs w:val="22"/>
        </w:rPr>
        <w:t>(a)</w:t>
      </w:r>
      <w:r w:rsidRPr="00517A3B">
        <w:rPr>
          <w:szCs w:val="22"/>
        </w:rPr>
        <w:tab/>
        <w:t>Periodic global monitoring reports on the implementation of the strategy for resource mobilization;</w:t>
      </w:r>
    </w:p>
    <w:p w14:paraId="553E59E2" w14:textId="77777777" w:rsidR="008718D9" w:rsidRPr="00517A3B" w:rsidRDefault="008718D9" w:rsidP="008718D9">
      <w:pPr>
        <w:pStyle w:val="BodyText"/>
        <w:rPr>
          <w:szCs w:val="22"/>
        </w:rPr>
      </w:pPr>
      <w:r w:rsidRPr="00517A3B">
        <w:rPr>
          <w:szCs w:val="22"/>
        </w:rPr>
        <w:t>(b)</w:t>
      </w:r>
      <w:r w:rsidRPr="00517A3B">
        <w:rPr>
          <w:szCs w:val="22"/>
        </w:rPr>
        <w:tab/>
        <w:t>Regional or subregional workshops to assess funding needs and identify gaps and priorities;</w:t>
      </w:r>
    </w:p>
    <w:p w14:paraId="540B27B0" w14:textId="77777777" w:rsidR="008718D9" w:rsidRPr="00517A3B" w:rsidRDefault="008718D9" w:rsidP="008718D9">
      <w:pPr>
        <w:pStyle w:val="BodyText"/>
        <w:rPr>
          <w:szCs w:val="22"/>
        </w:rPr>
      </w:pPr>
      <w:r w:rsidRPr="00517A3B">
        <w:rPr>
          <w:bCs/>
          <w:szCs w:val="22"/>
        </w:rPr>
        <w:t>(c)</w:t>
      </w:r>
      <w:r w:rsidRPr="00517A3B">
        <w:rPr>
          <w:bCs/>
          <w:szCs w:val="22"/>
        </w:rPr>
        <w:tab/>
        <w:t>Global support to the development of national financial plans for biodiversity;</w:t>
      </w:r>
    </w:p>
    <w:p w14:paraId="4AFE7D0E" w14:textId="77777777" w:rsidR="008718D9" w:rsidRPr="00517A3B" w:rsidRDefault="008718D9" w:rsidP="008718D9">
      <w:pPr>
        <w:pStyle w:val="BodyText"/>
        <w:rPr>
          <w:szCs w:val="22"/>
        </w:rPr>
      </w:pPr>
      <w:r w:rsidRPr="00517A3B">
        <w:rPr>
          <w:bCs/>
          <w:szCs w:val="22"/>
        </w:rPr>
        <w:t>(d)</w:t>
      </w:r>
      <w:r w:rsidRPr="00517A3B">
        <w:rPr>
          <w:bCs/>
          <w:szCs w:val="22"/>
        </w:rPr>
        <w:tab/>
        <w:t>Continuation of the Development and Biodiversity Initiative;</w:t>
      </w:r>
    </w:p>
    <w:p w14:paraId="20104E11" w14:textId="77777777" w:rsidR="008718D9" w:rsidRPr="00517A3B" w:rsidRDefault="008718D9" w:rsidP="008718D9">
      <w:pPr>
        <w:pStyle w:val="BodyText"/>
        <w:rPr>
          <w:szCs w:val="22"/>
        </w:rPr>
      </w:pPr>
      <w:r w:rsidRPr="00517A3B">
        <w:rPr>
          <w:bCs/>
          <w:szCs w:val="22"/>
        </w:rPr>
        <w:t>(e)</w:t>
      </w:r>
      <w:r w:rsidRPr="00517A3B">
        <w:rPr>
          <w:bCs/>
          <w:szCs w:val="22"/>
        </w:rPr>
        <w:tab/>
        <w:t>Further activities on new and innovative financial mechanisms;</w:t>
      </w:r>
    </w:p>
    <w:p w14:paraId="2C8F9CB2" w14:textId="77777777" w:rsidR="008718D9" w:rsidRPr="00517A3B" w:rsidRDefault="008718D9" w:rsidP="008718D9">
      <w:pPr>
        <w:pStyle w:val="BodyText"/>
        <w:rPr>
          <w:szCs w:val="22"/>
        </w:rPr>
      </w:pPr>
      <w:r w:rsidRPr="00517A3B">
        <w:rPr>
          <w:bCs/>
          <w:szCs w:val="22"/>
        </w:rPr>
        <w:t>(f)</w:t>
      </w:r>
      <w:r w:rsidRPr="00517A3B">
        <w:rPr>
          <w:bCs/>
          <w:szCs w:val="22"/>
        </w:rPr>
        <w:tab/>
        <w:t>Training for resource mobilization focal points;</w:t>
      </w:r>
    </w:p>
    <w:p w14:paraId="1C7B2D30" w14:textId="77777777" w:rsidR="008718D9" w:rsidRPr="00517A3B" w:rsidRDefault="008718D9" w:rsidP="008718D9">
      <w:pPr>
        <w:pStyle w:val="BodyText"/>
        <w:rPr>
          <w:szCs w:val="22"/>
        </w:rPr>
      </w:pPr>
      <w:r w:rsidRPr="00517A3B">
        <w:rPr>
          <w:bCs/>
          <w:szCs w:val="22"/>
        </w:rPr>
        <w:t>(g)</w:t>
      </w:r>
      <w:r w:rsidRPr="00517A3B">
        <w:rPr>
          <w:bCs/>
          <w:szCs w:val="22"/>
        </w:rPr>
        <w:tab/>
        <w:t>Global forums on biodiversity and associated ecosystem services;</w:t>
      </w:r>
    </w:p>
    <w:p w14:paraId="3C8139B8" w14:textId="77777777" w:rsidR="008718D9" w:rsidRPr="00517A3B" w:rsidRDefault="008718D9" w:rsidP="008718D9">
      <w:pPr>
        <w:pStyle w:val="Para1"/>
        <w:numPr>
          <w:ilvl w:val="0"/>
          <w:numId w:val="0"/>
        </w:numPr>
        <w:ind w:firstLine="720"/>
        <w:rPr>
          <w:szCs w:val="22"/>
        </w:rPr>
      </w:pPr>
      <w:r w:rsidRPr="00517A3B">
        <w:rPr>
          <w:szCs w:val="22"/>
        </w:rPr>
        <w:t>7.</w:t>
      </w:r>
      <w:r w:rsidRPr="00517A3B">
        <w:rPr>
          <w:szCs w:val="22"/>
        </w:rPr>
        <w:tab/>
      </w:r>
      <w:r w:rsidRPr="00517A3B">
        <w:rPr>
          <w:i/>
          <w:szCs w:val="22"/>
        </w:rPr>
        <w:t xml:space="preserve">Adopts </w:t>
      </w:r>
      <w:r w:rsidRPr="00517A3B">
        <w:rPr>
          <w:szCs w:val="22"/>
        </w:rPr>
        <w:t>the following indicators for monitoring the implementation of the strategy for resource mobilization, based on its mission and eight goals:</w:t>
      </w:r>
    </w:p>
    <w:p w14:paraId="449012EC" w14:textId="77777777" w:rsidR="008718D9" w:rsidRPr="00517A3B" w:rsidRDefault="008718D9" w:rsidP="008718D9">
      <w:pPr>
        <w:ind w:left="1430" w:hanging="660"/>
        <w:rPr>
          <w:szCs w:val="22"/>
        </w:rPr>
      </w:pPr>
      <w:r w:rsidRPr="00517A3B">
        <w:rPr>
          <w:szCs w:val="22"/>
        </w:rPr>
        <w:t>(1)</w:t>
      </w:r>
      <w:r w:rsidRPr="00517A3B">
        <w:rPr>
          <w:szCs w:val="22"/>
        </w:rPr>
        <w:tab/>
        <w:t>Aggregated financial flows, in the amount and where relevant percentage, of biodiversity-related funding, per annum, for achieving the Convention’s three objectives</w:t>
      </w:r>
      <w:r w:rsidRPr="00517A3B">
        <w:rPr>
          <w:iCs/>
          <w:szCs w:val="22"/>
        </w:rPr>
        <w:t>,</w:t>
      </w:r>
      <w:r w:rsidRPr="00517A3B">
        <w:rPr>
          <w:szCs w:val="22"/>
        </w:rPr>
        <w:t xml:space="preserve"> in </w:t>
      </w:r>
      <w:r w:rsidRPr="00517A3B">
        <w:rPr>
          <w:iCs/>
          <w:szCs w:val="22"/>
        </w:rPr>
        <w:t>a manner that avoids double counting</w:t>
      </w:r>
      <w:r w:rsidRPr="00517A3B">
        <w:rPr>
          <w:szCs w:val="22"/>
        </w:rPr>
        <w:t xml:space="preserve">, both in total and in, </w:t>
      </w:r>
      <w:r w:rsidRPr="00517A3B">
        <w:rPr>
          <w:i/>
          <w:szCs w:val="22"/>
        </w:rPr>
        <w:t>inter alia</w:t>
      </w:r>
      <w:r w:rsidRPr="00517A3B">
        <w:rPr>
          <w:szCs w:val="22"/>
        </w:rPr>
        <w:t xml:space="preserve">, the following categories: </w:t>
      </w:r>
    </w:p>
    <w:p w14:paraId="6632C1B9" w14:textId="77777777" w:rsidR="008718D9" w:rsidRPr="00517A3B" w:rsidRDefault="008718D9" w:rsidP="008718D9">
      <w:pPr>
        <w:spacing w:before="120" w:after="120"/>
        <w:ind w:left="1440"/>
        <w:rPr>
          <w:szCs w:val="22"/>
        </w:rPr>
      </w:pPr>
      <w:r w:rsidRPr="00517A3B">
        <w:rPr>
          <w:szCs w:val="22"/>
        </w:rPr>
        <w:t xml:space="preserve">(a) </w:t>
      </w:r>
      <w:r w:rsidRPr="00517A3B">
        <w:rPr>
          <w:szCs w:val="22"/>
        </w:rPr>
        <w:tab/>
        <w:t>Official Development Assistance</w:t>
      </w:r>
      <w:r>
        <w:rPr>
          <w:szCs w:val="22"/>
        </w:rPr>
        <w:t xml:space="preserve"> (ODA)</w:t>
      </w:r>
      <w:r w:rsidRPr="00517A3B">
        <w:rPr>
          <w:szCs w:val="22"/>
        </w:rPr>
        <w:t>;</w:t>
      </w:r>
    </w:p>
    <w:p w14:paraId="443EB5D1" w14:textId="77777777" w:rsidR="008718D9" w:rsidRPr="00517A3B" w:rsidRDefault="008718D9" w:rsidP="008718D9">
      <w:pPr>
        <w:spacing w:before="120" w:after="120"/>
        <w:ind w:left="1440"/>
        <w:rPr>
          <w:szCs w:val="22"/>
        </w:rPr>
      </w:pPr>
      <w:r w:rsidRPr="00517A3B">
        <w:rPr>
          <w:bCs/>
          <w:szCs w:val="22"/>
        </w:rPr>
        <w:t>(</w:t>
      </w:r>
      <w:r w:rsidRPr="00517A3B">
        <w:rPr>
          <w:szCs w:val="22"/>
        </w:rPr>
        <w:t xml:space="preserve">b) </w:t>
      </w:r>
      <w:r w:rsidRPr="00517A3B">
        <w:rPr>
          <w:szCs w:val="22"/>
        </w:rPr>
        <w:tab/>
        <w:t>Domestic budgets at all levels;</w:t>
      </w:r>
    </w:p>
    <w:p w14:paraId="34D1E413" w14:textId="77777777" w:rsidR="008718D9" w:rsidRPr="00517A3B" w:rsidRDefault="008718D9" w:rsidP="008718D9">
      <w:pPr>
        <w:spacing w:before="120" w:after="120"/>
        <w:ind w:left="1440"/>
        <w:rPr>
          <w:color w:val="00B0F0"/>
          <w:szCs w:val="22"/>
        </w:rPr>
      </w:pPr>
      <w:r w:rsidRPr="00517A3B">
        <w:rPr>
          <w:szCs w:val="22"/>
        </w:rPr>
        <w:t xml:space="preserve">(c) </w:t>
      </w:r>
      <w:r w:rsidRPr="00517A3B">
        <w:rPr>
          <w:szCs w:val="22"/>
        </w:rPr>
        <w:tab/>
        <w:t>Private sector;</w:t>
      </w:r>
    </w:p>
    <w:p w14:paraId="73277BE0" w14:textId="77777777" w:rsidR="008718D9" w:rsidRPr="00517A3B" w:rsidRDefault="008718D9" w:rsidP="008718D9">
      <w:pPr>
        <w:spacing w:before="120" w:after="120"/>
        <w:ind w:left="1440"/>
        <w:rPr>
          <w:iCs/>
          <w:szCs w:val="22"/>
        </w:rPr>
      </w:pPr>
      <w:r w:rsidRPr="00517A3B">
        <w:rPr>
          <w:szCs w:val="22"/>
        </w:rPr>
        <w:t xml:space="preserve">(d) </w:t>
      </w:r>
      <w:r w:rsidRPr="00517A3B">
        <w:rPr>
          <w:szCs w:val="22"/>
        </w:rPr>
        <w:tab/>
        <w:t>N</w:t>
      </w:r>
      <w:r w:rsidRPr="00517A3B">
        <w:rPr>
          <w:iCs/>
          <w:szCs w:val="22"/>
        </w:rPr>
        <w:t>on-governmental organizations, foundations, and academia;</w:t>
      </w:r>
    </w:p>
    <w:p w14:paraId="4CC82B72" w14:textId="77777777" w:rsidR="008718D9" w:rsidRPr="00517A3B" w:rsidRDefault="008718D9" w:rsidP="008718D9">
      <w:pPr>
        <w:spacing w:before="120" w:after="120"/>
        <w:ind w:left="1440"/>
        <w:rPr>
          <w:szCs w:val="22"/>
        </w:rPr>
      </w:pPr>
      <w:r w:rsidRPr="00517A3B">
        <w:rPr>
          <w:szCs w:val="22"/>
        </w:rPr>
        <w:t xml:space="preserve">(e) </w:t>
      </w:r>
      <w:r w:rsidRPr="00517A3B">
        <w:rPr>
          <w:szCs w:val="22"/>
        </w:rPr>
        <w:tab/>
        <w:t>International financial institutions;</w:t>
      </w:r>
    </w:p>
    <w:p w14:paraId="3637A3FC" w14:textId="77777777" w:rsidR="008718D9" w:rsidRPr="00517A3B" w:rsidRDefault="008718D9" w:rsidP="008718D9">
      <w:pPr>
        <w:spacing w:before="120" w:after="120"/>
        <w:ind w:left="1440"/>
        <w:rPr>
          <w:szCs w:val="22"/>
        </w:rPr>
      </w:pPr>
      <w:r w:rsidRPr="00517A3B">
        <w:rPr>
          <w:szCs w:val="22"/>
        </w:rPr>
        <w:t xml:space="preserve">(f) </w:t>
      </w:r>
      <w:r w:rsidRPr="00517A3B">
        <w:rPr>
          <w:szCs w:val="22"/>
        </w:rPr>
        <w:tab/>
        <w:t>United Nations organizations, funds and programmes;</w:t>
      </w:r>
    </w:p>
    <w:p w14:paraId="0F9ABFC9" w14:textId="77777777" w:rsidR="008718D9" w:rsidRPr="00517A3B" w:rsidRDefault="008718D9" w:rsidP="008718D9">
      <w:pPr>
        <w:spacing w:before="120" w:after="120"/>
        <w:ind w:left="1440"/>
        <w:rPr>
          <w:szCs w:val="22"/>
        </w:rPr>
      </w:pPr>
      <w:r w:rsidRPr="00517A3B">
        <w:rPr>
          <w:szCs w:val="22"/>
        </w:rPr>
        <w:t xml:space="preserve">(g) </w:t>
      </w:r>
      <w:r w:rsidRPr="00517A3B">
        <w:rPr>
          <w:szCs w:val="22"/>
        </w:rPr>
        <w:tab/>
        <w:t>Non-ODA public funding;</w:t>
      </w:r>
    </w:p>
    <w:p w14:paraId="3EBC2F34" w14:textId="77777777" w:rsidR="008718D9" w:rsidRPr="00517A3B" w:rsidRDefault="008718D9" w:rsidP="008718D9">
      <w:pPr>
        <w:spacing w:before="120" w:after="120"/>
        <w:ind w:left="1440"/>
        <w:rPr>
          <w:szCs w:val="22"/>
        </w:rPr>
      </w:pPr>
      <w:r w:rsidRPr="00517A3B">
        <w:rPr>
          <w:szCs w:val="22"/>
        </w:rPr>
        <w:t xml:space="preserve">(h) </w:t>
      </w:r>
      <w:r w:rsidRPr="00517A3B">
        <w:rPr>
          <w:szCs w:val="22"/>
        </w:rPr>
        <w:tab/>
        <w:t>South-South cooperation initiatives;</w:t>
      </w:r>
    </w:p>
    <w:p w14:paraId="546BA5AC" w14:textId="77777777" w:rsidR="008718D9" w:rsidRPr="00517A3B" w:rsidRDefault="008718D9" w:rsidP="008718D9">
      <w:pPr>
        <w:spacing w:before="120" w:after="120"/>
        <w:ind w:left="720"/>
        <w:rPr>
          <w:szCs w:val="22"/>
        </w:rPr>
      </w:pPr>
      <w:r w:rsidRPr="00517A3B">
        <w:rPr>
          <w:b/>
          <w:szCs w:val="22"/>
        </w:rPr>
        <w:tab/>
        <w:t>(</w:t>
      </w:r>
      <w:r w:rsidRPr="00517A3B">
        <w:rPr>
          <w:szCs w:val="22"/>
        </w:rPr>
        <w:t>i)</w:t>
      </w:r>
      <w:r w:rsidRPr="00517A3B">
        <w:rPr>
          <w:b/>
          <w:szCs w:val="22"/>
        </w:rPr>
        <w:t xml:space="preserve"> </w:t>
      </w:r>
      <w:r w:rsidRPr="00517A3B">
        <w:rPr>
          <w:b/>
          <w:szCs w:val="22"/>
        </w:rPr>
        <w:tab/>
      </w:r>
      <w:r w:rsidRPr="00517A3B">
        <w:rPr>
          <w:szCs w:val="22"/>
        </w:rPr>
        <w:t>Technical cooperation;</w:t>
      </w:r>
    </w:p>
    <w:p w14:paraId="40BF91C6" w14:textId="77777777" w:rsidR="008718D9" w:rsidRPr="00517A3B" w:rsidRDefault="008718D9" w:rsidP="008718D9">
      <w:pPr>
        <w:ind w:left="720"/>
        <w:rPr>
          <w:szCs w:val="22"/>
        </w:rPr>
      </w:pPr>
      <w:r w:rsidRPr="00517A3B">
        <w:rPr>
          <w:szCs w:val="22"/>
        </w:rPr>
        <w:t xml:space="preserve">(2) </w:t>
      </w:r>
      <w:r w:rsidRPr="00517A3B">
        <w:rPr>
          <w:szCs w:val="22"/>
        </w:rPr>
        <w:tab/>
        <w:t>Number of countries that have:</w:t>
      </w:r>
    </w:p>
    <w:p w14:paraId="10482E0D" w14:textId="77777777" w:rsidR="008718D9" w:rsidRPr="00517A3B" w:rsidRDefault="008718D9" w:rsidP="008718D9">
      <w:pPr>
        <w:spacing w:before="120" w:after="120"/>
        <w:ind w:left="1080" w:firstLine="360"/>
        <w:rPr>
          <w:szCs w:val="22"/>
        </w:rPr>
      </w:pPr>
      <w:r w:rsidRPr="00517A3B">
        <w:rPr>
          <w:szCs w:val="22"/>
        </w:rPr>
        <w:t>(a)</w:t>
      </w:r>
      <w:r w:rsidRPr="00517A3B">
        <w:rPr>
          <w:szCs w:val="22"/>
        </w:rPr>
        <w:tab/>
        <w:t>Assessed values of biodiversity, in accordance with the Convention;</w:t>
      </w:r>
    </w:p>
    <w:p w14:paraId="3C1B6963" w14:textId="77777777" w:rsidR="008718D9" w:rsidRPr="00517A3B" w:rsidRDefault="008718D9" w:rsidP="008718D9">
      <w:pPr>
        <w:spacing w:before="120" w:after="120"/>
        <w:ind w:left="1080" w:firstLine="360"/>
        <w:rPr>
          <w:szCs w:val="22"/>
        </w:rPr>
      </w:pPr>
      <w:r w:rsidRPr="00517A3B">
        <w:rPr>
          <w:szCs w:val="22"/>
        </w:rPr>
        <w:t>(b)</w:t>
      </w:r>
      <w:r w:rsidRPr="00517A3B">
        <w:rPr>
          <w:szCs w:val="22"/>
        </w:rPr>
        <w:tab/>
        <w:t>Identified and reported funding needs, gaps and priorities;</w:t>
      </w:r>
    </w:p>
    <w:p w14:paraId="02A6CB71" w14:textId="77777777" w:rsidR="008718D9" w:rsidRPr="00517A3B" w:rsidRDefault="008718D9" w:rsidP="008718D9">
      <w:pPr>
        <w:numPr>
          <w:ilvl w:val="0"/>
          <w:numId w:val="14"/>
        </w:numPr>
        <w:tabs>
          <w:tab w:val="clear" w:pos="1080"/>
          <w:tab w:val="num" w:pos="2160"/>
        </w:tabs>
        <w:spacing w:before="120" w:after="120"/>
        <w:ind w:left="1800"/>
        <w:rPr>
          <w:szCs w:val="22"/>
        </w:rPr>
      </w:pPr>
      <w:r w:rsidRPr="00517A3B">
        <w:rPr>
          <w:bCs/>
          <w:szCs w:val="22"/>
        </w:rPr>
        <w:t>Developed national financial plans for biodiversity;</w:t>
      </w:r>
    </w:p>
    <w:p w14:paraId="53D764AC" w14:textId="77777777" w:rsidR="008718D9" w:rsidRPr="00517A3B" w:rsidRDefault="008718D9" w:rsidP="008718D9">
      <w:pPr>
        <w:spacing w:before="120" w:after="120"/>
        <w:ind w:left="2200" w:hanging="770"/>
        <w:rPr>
          <w:szCs w:val="22"/>
        </w:rPr>
      </w:pPr>
      <w:r w:rsidRPr="00517A3B">
        <w:rPr>
          <w:bCs/>
          <w:szCs w:val="22"/>
        </w:rPr>
        <w:lastRenderedPageBreak/>
        <w:t>(d)</w:t>
      </w:r>
      <w:r w:rsidRPr="00517A3B">
        <w:rPr>
          <w:bCs/>
          <w:szCs w:val="22"/>
        </w:rPr>
        <w:tab/>
      </w:r>
      <w:r w:rsidRPr="00517A3B">
        <w:rPr>
          <w:szCs w:val="22"/>
        </w:rPr>
        <w:t>Been provided with the necessary funding and capacity building to undertake the above activities;</w:t>
      </w:r>
    </w:p>
    <w:p w14:paraId="093E044A" w14:textId="77777777" w:rsidR="008718D9" w:rsidRPr="00517A3B" w:rsidRDefault="008718D9" w:rsidP="008718D9">
      <w:pPr>
        <w:spacing w:before="120" w:after="120"/>
        <w:ind w:left="1429" w:hanging="658"/>
        <w:rPr>
          <w:iCs/>
          <w:szCs w:val="22"/>
        </w:rPr>
      </w:pPr>
      <w:r w:rsidRPr="00517A3B">
        <w:rPr>
          <w:szCs w:val="22"/>
        </w:rPr>
        <w:t xml:space="preserve">(3) </w:t>
      </w:r>
      <w:r w:rsidRPr="00517A3B">
        <w:rPr>
          <w:szCs w:val="22"/>
        </w:rPr>
        <w:tab/>
      </w:r>
      <w:r w:rsidRPr="00517A3B">
        <w:rPr>
          <w:iCs/>
          <w:szCs w:val="22"/>
        </w:rPr>
        <w:t>Amount of domestic financial support, per annum, in respect of those domestic activities which are intended to achieve the objectives of this Convention;</w:t>
      </w:r>
    </w:p>
    <w:p w14:paraId="2B374148" w14:textId="77777777" w:rsidR="008718D9" w:rsidRPr="00517A3B" w:rsidRDefault="008718D9" w:rsidP="008718D9">
      <w:pPr>
        <w:spacing w:before="120" w:after="120"/>
        <w:ind w:left="1429" w:hanging="658"/>
        <w:rPr>
          <w:iCs/>
          <w:szCs w:val="22"/>
        </w:rPr>
      </w:pPr>
      <w:r w:rsidRPr="00517A3B">
        <w:rPr>
          <w:iCs/>
          <w:szCs w:val="22"/>
        </w:rPr>
        <w:t xml:space="preserve">(4) </w:t>
      </w:r>
      <w:r w:rsidRPr="00517A3B">
        <w:rPr>
          <w:iCs/>
          <w:szCs w:val="22"/>
        </w:rPr>
        <w:tab/>
        <w:t>Amount of funding provided through the Global Environment Facility and allocated to biodiversity focal area;</w:t>
      </w:r>
    </w:p>
    <w:p w14:paraId="01D03C0E" w14:textId="77777777" w:rsidR="008718D9" w:rsidRPr="00517A3B" w:rsidRDefault="008718D9" w:rsidP="008718D9">
      <w:pPr>
        <w:spacing w:before="120" w:after="120"/>
        <w:ind w:left="1429" w:hanging="658"/>
        <w:rPr>
          <w:iCs/>
          <w:szCs w:val="22"/>
        </w:rPr>
      </w:pPr>
      <w:r w:rsidRPr="00517A3B">
        <w:rPr>
          <w:iCs/>
          <w:szCs w:val="22"/>
        </w:rPr>
        <w:t>(5)</w:t>
      </w:r>
      <w:r w:rsidRPr="00517A3B">
        <w:rPr>
          <w:iCs/>
          <w:szCs w:val="22"/>
        </w:rPr>
        <w:tab/>
        <w:t>Level of CBD and Parties’ support to other financial institutions that promote replication and scaling-up of relevant successful financial mechanisms and instruments;</w:t>
      </w:r>
    </w:p>
    <w:p w14:paraId="2C9C90D8" w14:textId="77777777" w:rsidR="008718D9" w:rsidRPr="00517A3B" w:rsidRDefault="008718D9" w:rsidP="008718D9">
      <w:pPr>
        <w:spacing w:before="120" w:after="120"/>
        <w:ind w:left="1429" w:hanging="658"/>
        <w:rPr>
          <w:iCs/>
          <w:szCs w:val="22"/>
        </w:rPr>
      </w:pPr>
      <w:r w:rsidRPr="00517A3B">
        <w:rPr>
          <w:iCs/>
          <w:szCs w:val="22"/>
        </w:rPr>
        <w:t xml:space="preserve">(6) </w:t>
      </w:r>
      <w:r w:rsidRPr="00517A3B">
        <w:rPr>
          <w:iCs/>
          <w:szCs w:val="22"/>
        </w:rPr>
        <w:tab/>
        <w:t>Number of international financing institutions, United Nations organizations, funds and programmes, and the development agencies that report to the Development Assistance Committee of Organisation for Economic Co-operation and Development (OECD/DAC), with biodiversity and associated ecosystem services as a cross-cutting policy;</w:t>
      </w:r>
    </w:p>
    <w:p w14:paraId="0D6D8B50" w14:textId="77777777" w:rsidR="008718D9" w:rsidRPr="00517A3B" w:rsidRDefault="008718D9" w:rsidP="008718D9">
      <w:pPr>
        <w:spacing w:before="120" w:after="120"/>
        <w:ind w:left="1429" w:hanging="658"/>
        <w:rPr>
          <w:iCs/>
          <w:szCs w:val="22"/>
        </w:rPr>
      </w:pPr>
      <w:r w:rsidRPr="00517A3B">
        <w:rPr>
          <w:iCs/>
          <w:szCs w:val="22"/>
        </w:rPr>
        <w:t xml:space="preserve">(7) </w:t>
      </w:r>
      <w:r w:rsidRPr="00517A3B">
        <w:rPr>
          <w:iCs/>
          <w:szCs w:val="22"/>
        </w:rPr>
        <w:tab/>
        <w:t>Number of Parties that integrate considerations on biological diversity and its associated ecosystem services in development plans, strategies and budgets;</w:t>
      </w:r>
    </w:p>
    <w:p w14:paraId="3E862234" w14:textId="77777777" w:rsidR="008718D9" w:rsidRPr="00517A3B" w:rsidRDefault="008718D9" w:rsidP="008718D9">
      <w:pPr>
        <w:spacing w:before="120" w:after="120"/>
        <w:ind w:left="1429" w:hanging="658"/>
        <w:rPr>
          <w:iCs/>
          <w:szCs w:val="22"/>
        </w:rPr>
      </w:pPr>
      <w:r w:rsidRPr="00517A3B">
        <w:rPr>
          <w:iCs/>
          <w:szCs w:val="22"/>
        </w:rPr>
        <w:t xml:space="preserve">(8) </w:t>
      </w:r>
      <w:r w:rsidRPr="00517A3B">
        <w:rPr>
          <w:iCs/>
          <w:szCs w:val="22"/>
        </w:rPr>
        <w:tab/>
        <w:t>Number of South-South cooperation initiatives conducted by developing country Parties and those that may be supported by other Parties and relevant partners, as a complement to necessary North-South cooperation;</w:t>
      </w:r>
    </w:p>
    <w:p w14:paraId="3ADAE9D3" w14:textId="77777777" w:rsidR="008718D9" w:rsidRPr="00517A3B" w:rsidRDefault="008718D9" w:rsidP="008718D9">
      <w:pPr>
        <w:spacing w:before="120" w:after="120"/>
        <w:ind w:left="1429" w:hanging="658"/>
        <w:rPr>
          <w:iCs/>
          <w:szCs w:val="22"/>
        </w:rPr>
      </w:pPr>
      <w:r w:rsidRPr="00517A3B">
        <w:rPr>
          <w:iCs/>
          <w:szCs w:val="22"/>
        </w:rPr>
        <w:t xml:space="preserve">(9) </w:t>
      </w:r>
      <w:r w:rsidRPr="00517A3B">
        <w:rPr>
          <w:iCs/>
          <w:szCs w:val="22"/>
        </w:rPr>
        <w:tab/>
        <w:t>Amount and number of South-South and North-South technical cooperation and capacity</w:t>
      </w:r>
      <w:r w:rsidRPr="00517A3B">
        <w:rPr>
          <w:iCs/>
          <w:szCs w:val="22"/>
        </w:rPr>
        <w:noBreakHyphen/>
        <w:t>building initiatives that support biodiversity;</w:t>
      </w:r>
    </w:p>
    <w:p w14:paraId="7B4921AF" w14:textId="77777777" w:rsidR="008718D9" w:rsidRPr="00517A3B" w:rsidRDefault="008718D9" w:rsidP="008718D9">
      <w:pPr>
        <w:spacing w:before="120" w:after="120"/>
        <w:ind w:left="1429" w:hanging="658"/>
        <w:rPr>
          <w:iCs/>
          <w:szCs w:val="22"/>
        </w:rPr>
      </w:pPr>
      <w:r w:rsidRPr="00517A3B">
        <w:rPr>
          <w:iCs/>
          <w:szCs w:val="22"/>
        </w:rPr>
        <w:t xml:space="preserve">(10) </w:t>
      </w:r>
      <w:r w:rsidRPr="00517A3B">
        <w:rPr>
          <w:iCs/>
          <w:szCs w:val="22"/>
        </w:rPr>
        <w:tab/>
        <w:t>Number of global initiatives that heighten awareness on the need for resource mobilization for biodiversity;</w:t>
      </w:r>
    </w:p>
    <w:p w14:paraId="3F9E3534" w14:textId="77777777" w:rsidR="008718D9" w:rsidRPr="00517A3B" w:rsidRDefault="008718D9" w:rsidP="008718D9">
      <w:pPr>
        <w:spacing w:before="120" w:after="120"/>
        <w:ind w:left="1429" w:hanging="658"/>
        <w:rPr>
          <w:iCs/>
          <w:szCs w:val="22"/>
        </w:rPr>
      </w:pPr>
      <w:r w:rsidRPr="00517A3B">
        <w:rPr>
          <w:iCs/>
          <w:szCs w:val="22"/>
        </w:rPr>
        <w:t>(11)</w:t>
      </w:r>
      <w:r w:rsidRPr="00517A3B">
        <w:rPr>
          <w:iCs/>
          <w:szCs w:val="22"/>
        </w:rPr>
        <w:tab/>
        <w:t>Amount of financial resources from all sources from developed countries to developing countries to contribute to achieving the Convention’s objectives;</w:t>
      </w:r>
    </w:p>
    <w:p w14:paraId="336BE4AF" w14:textId="77777777" w:rsidR="008718D9" w:rsidRPr="00517A3B" w:rsidRDefault="008718D9" w:rsidP="008718D9">
      <w:pPr>
        <w:spacing w:before="120" w:after="120"/>
        <w:ind w:left="1429" w:hanging="658"/>
        <w:rPr>
          <w:iCs/>
          <w:szCs w:val="22"/>
        </w:rPr>
      </w:pPr>
      <w:r w:rsidRPr="00517A3B">
        <w:rPr>
          <w:iCs/>
          <w:szCs w:val="22"/>
        </w:rPr>
        <w:t>(12)</w:t>
      </w:r>
      <w:r w:rsidRPr="00517A3B">
        <w:rPr>
          <w:iCs/>
          <w:szCs w:val="22"/>
        </w:rPr>
        <w:tab/>
        <w:t>Amount of financial resources from all sources from developed countries to developing countries towards the implementation of the Strategic Plan for Biodiversity 2011-2020;</w:t>
      </w:r>
    </w:p>
    <w:p w14:paraId="4D30CA6A" w14:textId="77777777" w:rsidR="008718D9" w:rsidRPr="00517A3B" w:rsidRDefault="008718D9" w:rsidP="008718D9">
      <w:pPr>
        <w:spacing w:before="120" w:after="120"/>
        <w:ind w:left="1429" w:hanging="658"/>
        <w:rPr>
          <w:iCs/>
          <w:szCs w:val="22"/>
        </w:rPr>
      </w:pPr>
      <w:r w:rsidRPr="00517A3B">
        <w:rPr>
          <w:iCs/>
          <w:szCs w:val="22"/>
        </w:rPr>
        <w:t>(13)</w:t>
      </w:r>
      <w:r w:rsidRPr="00517A3B">
        <w:rPr>
          <w:iCs/>
          <w:szCs w:val="22"/>
        </w:rPr>
        <w:tab/>
        <w:t>Resources mobilized from the removal, reform or phase</w:t>
      </w:r>
      <w:r>
        <w:rPr>
          <w:iCs/>
          <w:szCs w:val="22"/>
        </w:rPr>
        <w:t>-</w:t>
      </w:r>
      <w:r w:rsidRPr="00517A3B">
        <w:rPr>
          <w:iCs/>
          <w:szCs w:val="22"/>
        </w:rPr>
        <w:t>out of incentives, including subsidies, harmful to biodiversity, which could be used for the promotion of positive incentives, including but not limited to innovative financial mechanisms, that are consistent and in harmony with the Convention and other international obligations, taking into account national social and economic conditions;</w:t>
      </w:r>
    </w:p>
    <w:p w14:paraId="63D2313A" w14:textId="77777777" w:rsidR="008718D9" w:rsidRPr="00517A3B" w:rsidRDefault="008718D9" w:rsidP="008718D9">
      <w:pPr>
        <w:spacing w:before="120" w:after="120"/>
        <w:ind w:left="1429" w:hanging="658"/>
        <w:rPr>
          <w:iCs/>
          <w:szCs w:val="22"/>
        </w:rPr>
      </w:pPr>
      <w:r w:rsidRPr="00517A3B">
        <w:rPr>
          <w:iCs/>
          <w:szCs w:val="22"/>
        </w:rPr>
        <w:t>(14)</w:t>
      </w:r>
      <w:r w:rsidRPr="00517A3B">
        <w:rPr>
          <w:iCs/>
          <w:szCs w:val="22"/>
        </w:rPr>
        <w:tab/>
        <w:t>Number of initiatives</w:t>
      </w:r>
      <w:r>
        <w:rPr>
          <w:iCs/>
          <w:szCs w:val="22"/>
        </w:rPr>
        <w:t>,</w:t>
      </w:r>
      <w:r w:rsidRPr="00517A3B">
        <w:rPr>
          <w:iCs/>
          <w:szCs w:val="22"/>
        </w:rPr>
        <w:t xml:space="preserve"> and respective amounts, supplementary to the financial mechanism established under Article 21, that engage Parties and relevant organizations </w:t>
      </w:r>
      <w:r>
        <w:rPr>
          <w:iCs/>
          <w:szCs w:val="22"/>
        </w:rPr>
        <w:t>i</w:t>
      </w:r>
      <w:r w:rsidRPr="00517A3B">
        <w:rPr>
          <w:iCs/>
          <w:szCs w:val="22"/>
        </w:rPr>
        <w:t>n new and innovative financial mechanisms, which consider intrinsic values and all other values of biodiversity, in accordance with the objectives of the Convention and the Nagoya Protocol on Access to Genetic Resources and the Fair and Equitable Sharing of the Benefits Arising out of Their Utilization;</w:t>
      </w:r>
    </w:p>
    <w:p w14:paraId="11B76D6B" w14:textId="77777777" w:rsidR="008718D9" w:rsidRPr="00517A3B" w:rsidRDefault="008718D9" w:rsidP="008718D9">
      <w:pPr>
        <w:spacing w:before="120" w:after="120"/>
        <w:ind w:left="1429" w:hanging="658"/>
        <w:rPr>
          <w:iCs/>
          <w:szCs w:val="22"/>
        </w:rPr>
      </w:pPr>
      <w:r w:rsidRPr="00517A3B">
        <w:rPr>
          <w:iCs/>
          <w:szCs w:val="22"/>
        </w:rPr>
        <w:t>(15)</w:t>
      </w:r>
      <w:r w:rsidRPr="00517A3B">
        <w:rPr>
          <w:iCs/>
          <w:szCs w:val="22"/>
        </w:rPr>
        <w:tab/>
        <w:t>Number of access and benefit</w:t>
      </w:r>
      <w:r w:rsidRPr="00517A3B">
        <w:rPr>
          <w:iCs/>
          <w:szCs w:val="22"/>
        </w:rPr>
        <w:noBreakHyphen/>
        <w:t>sharing initiatives and mechanisms, consistent with the Convention and, when in effect, with the Nagoya Protocol on Access to Genetic Resources and the Fair and Equitable Sharing of the Benefits Arising out of Their Utilization, including awareness-raising, that enhance resource mobilization;</w:t>
      </w:r>
    </w:p>
    <w:p w14:paraId="44ED5233" w14:textId="77777777" w:rsidR="008718D9" w:rsidRPr="00517A3B" w:rsidRDefault="008718D9" w:rsidP="008718D9">
      <w:pPr>
        <w:pStyle w:val="BodyText"/>
        <w:rPr>
          <w:szCs w:val="22"/>
        </w:rPr>
      </w:pPr>
      <w:r w:rsidRPr="00517A3B">
        <w:rPr>
          <w:szCs w:val="22"/>
        </w:rPr>
        <w:t>8.</w:t>
      </w:r>
      <w:r w:rsidRPr="00517A3B">
        <w:rPr>
          <w:szCs w:val="22"/>
        </w:rPr>
        <w:tab/>
      </w:r>
      <w:r w:rsidRPr="00517A3B">
        <w:rPr>
          <w:i/>
          <w:szCs w:val="22"/>
        </w:rPr>
        <w:t>Committed</w:t>
      </w:r>
      <w:r w:rsidRPr="00517A3B">
        <w:rPr>
          <w:szCs w:val="22"/>
        </w:rPr>
        <w:t xml:space="preserve"> to substantially increasing resources (financial, human and technical) from all sources, including innovative financial mechanisms, balanced with the effective implementation of the Convention on Biological Diversity and its Strategic Plan </w:t>
      </w:r>
      <w:r w:rsidRPr="00517A3B">
        <w:rPr>
          <w:iCs w:val="0"/>
          <w:szCs w:val="22"/>
        </w:rPr>
        <w:t>for Biodiversity 2011-2020</w:t>
      </w:r>
      <w:r w:rsidRPr="00517A3B">
        <w:rPr>
          <w:szCs w:val="22"/>
        </w:rPr>
        <w:t xml:space="preserve">, against an established baseline: </w:t>
      </w:r>
    </w:p>
    <w:p w14:paraId="5F774E6F" w14:textId="77777777" w:rsidR="008718D9" w:rsidRPr="00517A3B" w:rsidRDefault="008718D9" w:rsidP="008718D9">
      <w:pPr>
        <w:pStyle w:val="BodyText"/>
        <w:rPr>
          <w:szCs w:val="22"/>
        </w:rPr>
      </w:pPr>
      <w:r w:rsidRPr="00517A3B">
        <w:rPr>
          <w:szCs w:val="22"/>
        </w:rPr>
        <w:lastRenderedPageBreak/>
        <w:t>(a)</w:t>
      </w:r>
      <w:r w:rsidRPr="00517A3B">
        <w:rPr>
          <w:szCs w:val="22"/>
        </w:rPr>
        <w:tab/>
      </w:r>
      <w:r w:rsidRPr="00517A3B">
        <w:rPr>
          <w:i/>
          <w:szCs w:val="22"/>
        </w:rPr>
        <w:t>Invites</w:t>
      </w:r>
      <w:r w:rsidRPr="00517A3B">
        <w:rPr>
          <w:szCs w:val="22"/>
        </w:rPr>
        <w:t xml:space="preserve"> Parties and other Governments to implement the indicators set out in paragraph 7 and associated targets following collection of information from the Parties and advice of the Executive Secretary to the Conference of the Parties at its eleventh meeting, consistent with target 20 of the Strategic Plan </w:t>
      </w:r>
      <w:r w:rsidRPr="00517A3B">
        <w:rPr>
          <w:szCs w:val="22"/>
          <w:lang w:bidi="th-TH"/>
        </w:rPr>
        <w:t>for Biodiversity 2011-2020</w:t>
      </w:r>
      <w:r w:rsidRPr="00517A3B">
        <w:rPr>
          <w:szCs w:val="22"/>
        </w:rPr>
        <w:t>, in accordance with the process below;</w:t>
      </w:r>
    </w:p>
    <w:p w14:paraId="7F08E557" w14:textId="77777777" w:rsidR="008718D9" w:rsidRPr="00517A3B" w:rsidRDefault="008718D9" w:rsidP="008718D9">
      <w:pPr>
        <w:pStyle w:val="BodyText"/>
        <w:rPr>
          <w:szCs w:val="22"/>
        </w:rPr>
      </w:pPr>
      <w:r w:rsidRPr="00517A3B">
        <w:rPr>
          <w:szCs w:val="22"/>
        </w:rPr>
        <w:t>(b)</w:t>
      </w:r>
      <w:r w:rsidRPr="00517A3B">
        <w:rPr>
          <w:szCs w:val="22"/>
        </w:rPr>
        <w:tab/>
      </w:r>
      <w:r w:rsidRPr="00517A3B">
        <w:rPr>
          <w:i/>
          <w:szCs w:val="22"/>
        </w:rPr>
        <w:t>Invites</w:t>
      </w:r>
      <w:r w:rsidRPr="00517A3B">
        <w:rPr>
          <w:szCs w:val="22"/>
        </w:rPr>
        <w:t xml:space="preserve"> Parties, other Governments and levels of governments, relevant international organizations, and civil-society organizations, in response to the indicators contained in paragraph 7 above and other information pertinent to the indicators, to submit information not later than 30 June 2011 for the Executive Secretary to compile and present a synthesis of this information;</w:t>
      </w:r>
    </w:p>
    <w:p w14:paraId="135345D3" w14:textId="77777777" w:rsidR="008718D9" w:rsidRPr="00517A3B" w:rsidRDefault="008718D9" w:rsidP="008718D9">
      <w:pPr>
        <w:pStyle w:val="BodyText"/>
        <w:rPr>
          <w:szCs w:val="22"/>
        </w:rPr>
      </w:pPr>
      <w:r w:rsidRPr="00517A3B">
        <w:rPr>
          <w:iCs w:val="0"/>
          <w:szCs w:val="22"/>
        </w:rPr>
        <w:t>(c)</w:t>
      </w:r>
      <w:r w:rsidRPr="00517A3B">
        <w:rPr>
          <w:i/>
          <w:szCs w:val="22"/>
        </w:rPr>
        <w:tab/>
        <w:t>Invites</w:t>
      </w:r>
      <w:r w:rsidRPr="00517A3B">
        <w:rPr>
          <w:szCs w:val="22"/>
        </w:rPr>
        <w:t xml:space="preserve"> Parties, relevant organizations and initiatives, such as the </w:t>
      </w:r>
      <w:r w:rsidRPr="00517A3B">
        <w:rPr>
          <w:iCs w:val="0"/>
          <w:szCs w:val="22"/>
        </w:rPr>
        <w:t xml:space="preserve">World People’s Conference on Climate Change and the Right of Mother Earth, to submit information concerning innovative financial mechanisms that have potential to generate new and additional financial resources as well as possible problems that could undermine achievement of the Convention’s three objectives, </w:t>
      </w:r>
      <w:r w:rsidRPr="00517A3B">
        <w:rPr>
          <w:szCs w:val="22"/>
        </w:rPr>
        <w:t>not later than 30 June 2011, for the Executive Secretary to compile and present a synthesis of this information;</w:t>
      </w:r>
    </w:p>
    <w:p w14:paraId="7CAA75DB" w14:textId="77777777" w:rsidR="008718D9" w:rsidRPr="00517A3B" w:rsidRDefault="008718D9" w:rsidP="008718D9">
      <w:pPr>
        <w:pStyle w:val="BodyText"/>
        <w:rPr>
          <w:szCs w:val="22"/>
        </w:rPr>
      </w:pPr>
      <w:r w:rsidRPr="00517A3B">
        <w:rPr>
          <w:szCs w:val="22"/>
        </w:rPr>
        <w:t>(d)</w:t>
      </w:r>
      <w:r w:rsidRPr="00517A3B">
        <w:rPr>
          <w:szCs w:val="22"/>
        </w:rPr>
        <w:tab/>
      </w:r>
      <w:r w:rsidRPr="00517A3B">
        <w:rPr>
          <w:i/>
          <w:szCs w:val="22"/>
        </w:rPr>
        <w:t>Requests</w:t>
      </w:r>
      <w:r w:rsidRPr="00517A3B">
        <w:rPr>
          <w:szCs w:val="22"/>
        </w:rPr>
        <w:t xml:space="preserve"> the Executive Secretary to compile information from all sources, including but not limited to the Biodiversity Indicator Partnership, to give methodological guidance to the above indicators, including collaborating with the Development Assistance Committee of the Organisation for Economic Co-operation and Development (OECD/DAC) and informed by the work of the ad hoc technical expert group on indicators for the Strategic Plan</w:t>
      </w:r>
      <w:bookmarkStart w:id="4" w:name="_GoBack"/>
      <w:bookmarkEnd w:id="4"/>
      <w:r w:rsidRPr="00517A3B">
        <w:rPr>
          <w:szCs w:val="22"/>
        </w:rPr>
        <w:t xml:space="preserve"> </w:t>
      </w:r>
      <w:r w:rsidRPr="00517A3B">
        <w:rPr>
          <w:szCs w:val="22"/>
          <w:lang w:bidi="th-TH"/>
        </w:rPr>
        <w:t>for Biodiversity 2011-2020</w:t>
      </w:r>
      <w:r w:rsidRPr="00517A3B">
        <w:rPr>
          <w:szCs w:val="22"/>
        </w:rPr>
        <w:t>;</w:t>
      </w:r>
    </w:p>
    <w:p w14:paraId="32785A54" w14:textId="77777777" w:rsidR="008718D9" w:rsidRPr="00517A3B" w:rsidRDefault="008718D9" w:rsidP="008718D9">
      <w:pPr>
        <w:pStyle w:val="BodyText"/>
        <w:rPr>
          <w:szCs w:val="22"/>
        </w:rPr>
        <w:sectPr w:rsidR="008718D9" w:rsidRPr="00517A3B" w:rsidSect="008718D9">
          <w:headerReference w:type="even" r:id="rId14"/>
          <w:headerReference w:type="default" r:id="rId15"/>
          <w:type w:val="continuous"/>
          <w:pgSz w:w="12240" w:h="15840" w:code="1"/>
          <w:pgMar w:top="1020" w:right="1440" w:bottom="1134" w:left="1440" w:header="454" w:footer="720" w:gutter="0"/>
          <w:pgNumType w:chapStyle="1"/>
          <w:cols w:space="720"/>
          <w:docGrid w:linePitch="360"/>
        </w:sectPr>
      </w:pPr>
    </w:p>
    <w:p w14:paraId="4E2E2773" w14:textId="77777777" w:rsidR="008718D9" w:rsidRPr="00517A3B" w:rsidRDefault="008718D9" w:rsidP="008718D9">
      <w:pPr>
        <w:pStyle w:val="BodyText"/>
        <w:rPr>
          <w:szCs w:val="22"/>
        </w:rPr>
      </w:pPr>
      <w:r w:rsidRPr="00517A3B">
        <w:rPr>
          <w:szCs w:val="22"/>
        </w:rPr>
        <w:t>(e)</w:t>
      </w:r>
      <w:r w:rsidRPr="00517A3B">
        <w:rPr>
          <w:szCs w:val="22"/>
        </w:rPr>
        <w:tab/>
      </w:r>
      <w:r w:rsidRPr="00517A3B">
        <w:rPr>
          <w:i/>
          <w:szCs w:val="22"/>
        </w:rPr>
        <w:t>Requests</w:t>
      </w:r>
      <w:r w:rsidRPr="00517A3B">
        <w:rPr>
          <w:szCs w:val="22"/>
        </w:rPr>
        <w:t xml:space="preserve"> the Executive Secretary to provide guidelines to the Parties during 2011 for the implementation of this methodology on the application of indicators and establishment of a baseline year;</w:t>
      </w:r>
    </w:p>
    <w:p w14:paraId="5BAC45EF" w14:textId="77777777" w:rsidR="008718D9" w:rsidRPr="00517A3B" w:rsidRDefault="008718D9" w:rsidP="008718D9">
      <w:pPr>
        <w:pStyle w:val="BodyText"/>
        <w:rPr>
          <w:szCs w:val="22"/>
        </w:rPr>
      </w:pPr>
      <w:r w:rsidRPr="00517A3B">
        <w:rPr>
          <w:szCs w:val="22"/>
        </w:rPr>
        <w:t>(f)</w:t>
      </w:r>
      <w:r w:rsidRPr="00517A3B">
        <w:rPr>
          <w:szCs w:val="22"/>
        </w:rPr>
        <w:tab/>
      </w:r>
      <w:r w:rsidRPr="00517A3B">
        <w:rPr>
          <w:i/>
          <w:szCs w:val="22"/>
        </w:rPr>
        <w:t>Invites</w:t>
      </w:r>
      <w:r w:rsidRPr="00517A3B">
        <w:rPr>
          <w:szCs w:val="22"/>
        </w:rPr>
        <w:t xml:space="preserve"> Parties to apply the methodology during 2011-2012 to measure gaps and needs as well as progress in the increase in, and mobilization of, resources against the indicators set out in paragraph 7 of the present decision, using the baseline year established above;</w:t>
      </w:r>
    </w:p>
    <w:p w14:paraId="7B03D5E3" w14:textId="77777777" w:rsidR="008718D9" w:rsidRPr="00517A3B" w:rsidRDefault="008718D9" w:rsidP="008718D9">
      <w:pPr>
        <w:pStyle w:val="BodyText"/>
        <w:rPr>
          <w:szCs w:val="22"/>
        </w:rPr>
      </w:pPr>
      <w:r w:rsidRPr="00517A3B">
        <w:rPr>
          <w:szCs w:val="22"/>
        </w:rPr>
        <w:t>(g)</w:t>
      </w:r>
      <w:r w:rsidRPr="00517A3B">
        <w:rPr>
          <w:szCs w:val="22"/>
        </w:rPr>
        <w:tab/>
      </w:r>
      <w:r w:rsidRPr="00517A3B">
        <w:rPr>
          <w:i/>
          <w:szCs w:val="22"/>
        </w:rPr>
        <w:t>Invites</w:t>
      </w:r>
      <w:r w:rsidRPr="00517A3B">
        <w:rPr>
          <w:szCs w:val="22"/>
        </w:rPr>
        <w:t xml:space="preserve"> Parties to present relevant information to the Secretariat in a timely manner;</w:t>
      </w:r>
    </w:p>
    <w:p w14:paraId="5D314D2A" w14:textId="77777777" w:rsidR="008718D9" w:rsidRPr="00517A3B" w:rsidRDefault="008718D9" w:rsidP="008718D9">
      <w:pPr>
        <w:pStyle w:val="BodyText"/>
        <w:rPr>
          <w:szCs w:val="22"/>
        </w:rPr>
      </w:pPr>
      <w:r w:rsidRPr="00517A3B">
        <w:rPr>
          <w:szCs w:val="22"/>
        </w:rPr>
        <w:t>(h)</w:t>
      </w:r>
      <w:r w:rsidRPr="00517A3B">
        <w:rPr>
          <w:szCs w:val="22"/>
        </w:rPr>
        <w:tab/>
      </w:r>
      <w:r w:rsidRPr="00517A3B">
        <w:rPr>
          <w:i/>
          <w:szCs w:val="22"/>
        </w:rPr>
        <w:t>Requests</w:t>
      </w:r>
      <w:r w:rsidRPr="00517A3B">
        <w:rPr>
          <w:szCs w:val="22"/>
        </w:rPr>
        <w:t xml:space="preserve"> the Executive Secretary to compile and consolidate information from all relevant sources, and on this, determine baselines to be presented to the Conference of the Parties at its eleventh meeting for agreement by the Parties;</w:t>
      </w:r>
    </w:p>
    <w:p w14:paraId="476A2D15" w14:textId="77777777" w:rsidR="008718D9" w:rsidRPr="00517A3B" w:rsidRDefault="008718D9" w:rsidP="008718D9">
      <w:pPr>
        <w:pStyle w:val="BodyText"/>
        <w:rPr>
          <w:szCs w:val="22"/>
        </w:rPr>
      </w:pPr>
      <w:r w:rsidRPr="00517A3B">
        <w:rPr>
          <w:szCs w:val="22"/>
        </w:rPr>
        <w:t>(i)</w:t>
      </w:r>
      <w:r w:rsidRPr="00517A3B">
        <w:rPr>
          <w:szCs w:val="22"/>
        </w:rPr>
        <w:tab/>
      </w:r>
      <w:r w:rsidRPr="00517A3B">
        <w:rPr>
          <w:i/>
          <w:szCs w:val="22"/>
        </w:rPr>
        <w:t xml:space="preserve">Decides </w:t>
      </w:r>
      <w:r w:rsidRPr="00517A3B">
        <w:rPr>
          <w:szCs w:val="22"/>
        </w:rPr>
        <w:t>to adopt targets at its eleventh meeting, provided that robust baselines have been identified and endorsed and that an effective reporting framework has been adopted. This will allow progress towards the targets set out in this decision and towards target 20 of the Strategic Plan, including an effective reporting framework, to be used in assessing the information provided by Parties as outlined in this decision for the consideration of the Conference of the Parties at its eleventh meeting;</w:t>
      </w:r>
    </w:p>
    <w:p w14:paraId="4F505CE3" w14:textId="77777777" w:rsidR="008718D9" w:rsidRPr="00517A3B" w:rsidRDefault="008718D9" w:rsidP="008718D9">
      <w:pPr>
        <w:pStyle w:val="BodyText"/>
        <w:keepNext/>
        <w:rPr>
          <w:szCs w:val="22"/>
        </w:rPr>
      </w:pPr>
      <w:r w:rsidRPr="00517A3B">
        <w:rPr>
          <w:szCs w:val="22"/>
        </w:rPr>
        <w:t xml:space="preserve">9. </w:t>
      </w:r>
      <w:r w:rsidRPr="00517A3B">
        <w:rPr>
          <w:szCs w:val="22"/>
        </w:rPr>
        <w:tab/>
      </w:r>
      <w:r w:rsidRPr="00517A3B">
        <w:rPr>
          <w:i/>
          <w:szCs w:val="22"/>
        </w:rPr>
        <w:t>Considers</w:t>
      </w:r>
      <w:r w:rsidRPr="00517A3B">
        <w:rPr>
          <w:szCs w:val="22"/>
        </w:rPr>
        <w:t xml:space="preserve"> the following for the development of targets:</w:t>
      </w:r>
    </w:p>
    <w:p w14:paraId="59085DA2" w14:textId="77777777" w:rsidR="008718D9" w:rsidRPr="00517A3B" w:rsidRDefault="008718D9" w:rsidP="008718D9">
      <w:pPr>
        <w:pStyle w:val="BodyText"/>
        <w:rPr>
          <w:szCs w:val="22"/>
        </w:rPr>
      </w:pPr>
      <w:r w:rsidRPr="00517A3B">
        <w:rPr>
          <w:szCs w:val="22"/>
        </w:rPr>
        <w:t>(a)</w:t>
      </w:r>
      <w:r w:rsidRPr="00517A3B">
        <w:rPr>
          <w:szCs w:val="22"/>
        </w:rPr>
        <w:tab/>
        <w:t xml:space="preserve">Increase the annual international financial flows by 2020 to partner countries to contribute to achieving the Convention’s three objectives. </w:t>
      </w:r>
    </w:p>
    <w:p w14:paraId="30FD02A5" w14:textId="77777777" w:rsidR="008718D9" w:rsidRPr="00517A3B" w:rsidRDefault="008718D9" w:rsidP="008718D9">
      <w:pPr>
        <w:pStyle w:val="BodyText"/>
        <w:rPr>
          <w:szCs w:val="22"/>
        </w:rPr>
      </w:pPr>
      <w:r w:rsidRPr="00517A3B">
        <w:rPr>
          <w:szCs w:val="22"/>
        </w:rPr>
        <w:t>(b)</w:t>
      </w:r>
      <w:r w:rsidRPr="00517A3B">
        <w:rPr>
          <w:szCs w:val="22"/>
        </w:rPr>
        <w:tab/>
        <w:t xml:space="preserve">All Parties provided with adequate financial resources will have, by 2015: </w:t>
      </w:r>
    </w:p>
    <w:p w14:paraId="755B31E7" w14:textId="77777777" w:rsidR="008718D9" w:rsidRPr="00517A3B" w:rsidRDefault="008718D9" w:rsidP="008718D9">
      <w:pPr>
        <w:pStyle w:val="Para3"/>
        <w:numPr>
          <w:ilvl w:val="2"/>
          <w:numId w:val="1"/>
        </w:numPr>
        <w:tabs>
          <w:tab w:val="clear" w:pos="1980"/>
        </w:tabs>
        <w:ind w:hanging="690"/>
        <w:rPr>
          <w:szCs w:val="22"/>
        </w:rPr>
      </w:pPr>
      <w:r w:rsidRPr="00517A3B">
        <w:rPr>
          <w:szCs w:val="22"/>
        </w:rPr>
        <w:t>Reported funding needs, gaps and priorities;</w:t>
      </w:r>
    </w:p>
    <w:p w14:paraId="46967370" w14:textId="77777777" w:rsidR="008718D9" w:rsidRPr="00517A3B" w:rsidRDefault="008718D9" w:rsidP="008718D9">
      <w:pPr>
        <w:pStyle w:val="Para3"/>
        <w:numPr>
          <w:ilvl w:val="2"/>
          <w:numId w:val="1"/>
        </w:numPr>
        <w:tabs>
          <w:tab w:val="clear" w:pos="1980"/>
        </w:tabs>
        <w:ind w:hanging="690"/>
        <w:rPr>
          <w:szCs w:val="22"/>
        </w:rPr>
      </w:pPr>
      <w:r w:rsidRPr="00517A3B">
        <w:rPr>
          <w:szCs w:val="22"/>
        </w:rPr>
        <w:t>Assessed and/or evaluated the intrinsic value, ecological, genetic, social economic, scientific, educational, cultural, recreational and aesthetic values of biological diversity and its components;</w:t>
      </w:r>
    </w:p>
    <w:p w14:paraId="14D76795" w14:textId="77777777" w:rsidR="008718D9" w:rsidRPr="00517A3B" w:rsidRDefault="008718D9" w:rsidP="008718D9">
      <w:pPr>
        <w:pStyle w:val="Para3"/>
        <w:numPr>
          <w:ilvl w:val="2"/>
          <w:numId w:val="1"/>
        </w:numPr>
        <w:tabs>
          <w:tab w:val="clear" w:pos="1980"/>
        </w:tabs>
        <w:ind w:hanging="690"/>
        <w:rPr>
          <w:szCs w:val="22"/>
        </w:rPr>
      </w:pPr>
      <w:r w:rsidRPr="00517A3B">
        <w:rPr>
          <w:szCs w:val="22"/>
        </w:rPr>
        <w:t>Prepared national financial plans for biodiversity</w:t>
      </w:r>
      <w:r>
        <w:rPr>
          <w:szCs w:val="22"/>
        </w:rPr>
        <w:t>;</w:t>
      </w:r>
      <w:r w:rsidRPr="00517A3B">
        <w:rPr>
          <w:szCs w:val="22"/>
        </w:rPr>
        <w:t xml:space="preserve"> </w:t>
      </w:r>
    </w:p>
    <w:p w14:paraId="26AD7514" w14:textId="77777777" w:rsidR="008718D9" w:rsidRPr="00517A3B" w:rsidRDefault="008718D9" w:rsidP="008718D9">
      <w:pPr>
        <w:pStyle w:val="BodyText"/>
      </w:pPr>
      <w:r w:rsidRPr="00517A3B">
        <w:t>(c)</w:t>
      </w:r>
      <w:r w:rsidRPr="00517A3B">
        <w:tab/>
        <w:t>Increase the number of initiatives for the removal, reform or phase</w:t>
      </w:r>
      <w:r>
        <w:t>-</w:t>
      </w:r>
      <w:r w:rsidRPr="00517A3B">
        <w:t>out of incentives, including subsidies harmful to biodiversity, which could be used for the promotion of positive incentives that are consistent and in harmony with the Convention and other international obligations;</w:t>
      </w:r>
    </w:p>
    <w:p w14:paraId="677151B6" w14:textId="77777777" w:rsidR="008718D9" w:rsidRPr="00517A3B" w:rsidRDefault="008718D9" w:rsidP="008718D9">
      <w:pPr>
        <w:pStyle w:val="BodyText"/>
      </w:pPr>
      <w:r w:rsidRPr="00517A3B">
        <w:lastRenderedPageBreak/>
        <w:t>10.</w:t>
      </w:r>
      <w:r w:rsidRPr="00517A3B">
        <w:tab/>
      </w:r>
      <w:r w:rsidRPr="00517A3B">
        <w:rPr>
          <w:i/>
        </w:rPr>
        <w:t>Invites</w:t>
      </w:r>
      <w:r w:rsidRPr="00517A3B">
        <w:t xml:space="preserve"> Parties to submit, through the Executive Secretary, information to the Working Group on Review of Implementation regarding their views about the basis upon which targets are to be adopted at eleventh meeting of the Conference of the Parties; </w:t>
      </w:r>
    </w:p>
    <w:p w14:paraId="01589DF8" w14:textId="77777777" w:rsidR="008718D9" w:rsidRPr="00517A3B" w:rsidRDefault="008718D9" w:rsidP="008718D9">
      <w:pPr>
        <w:pStyle w:val="BodyText"/>
        <w:rPr>
          <w:iCs w:val="0"/>
          <w:szCs w:val="22"/>
          <w:u w:val="single"/>
        </w:rPr>
      </w:pPr>
      <w:r w:rsidRPr="00517A3B">
        <w:rPr>
          <w:szCs w:val="22"/>
        </w:rPr>
        <w:t>11.</w:t>
      </w:r>
      <w:r w:rsidRPr="00517A3B">
        <w:rPr>
          <w:szCs w:val="22"/>
        </w:rPr>
        <w:tab/>
      </w:r>
      <w:r w:rsidRPr="00517A3B">
        <w:rPr>
          <w:i/>
        </w:rPr>
        <w:t>Recognizing</w:t>
      </w:r>
      <w:r w:rsidRPr="00517A3B">
        <w:rPr>
          <w:szCs w:val="22"/>
        </w:rPr>
        <w:t xml:space="preserve"> that many developing countries have undertaken analyses of the values of their biodiversity and are working to close the financial gap to effectively conserve their biological resources, </w:t>
      </w:r>
      <w:r w:rsidRPr="00517A3B">
        <w:rPr>
          <w:i/>
          <w:szCs w:val="22"/>
        </w:rPr>
        <w:t>invites</w:t>
      </w:r>
      <w:r w:rsidRPr="00517A3B">
        <w:rPr>
          <w:szCs w:val="22"/>
        </w:rPr>
        <w:t xml:space="preserve"> Parties to share their experiences and lessons learned, and </w:t>
      </w:r>
      <w:r w:rsidRPr="00517A3B">
        <w:rPr>
          <w:i/>
          <w:szCs w:val="22"/>
        </w:rPr>
        <w:t>calls upon</w:t>
      </w:r>
      <w:r w:rsidRPr="00517A3B">
        <w:rPr>
          <w:szCs w:val="22"/>
        </w:rPr>
        <w:t xml:space="preserve"> developed countries to respond to the needs identified, and to create enabling conditions for those countries yet to undertake such analyses to identify their respective needs.</w:t>
      </w:r>
    </w:p>
    <w:p w14:paraId="3FB0E752" w14:textId="77777777" w:rsidR="008718D9" w:rsidRPr="00517A3B" w:rsidRDefault="008718D9" w:rsidP="008718D9">
      <w:pPr>
        <w:spacing w:before="120" w:after="120"/>
        <w:ind w:firstLine="720"/>
        <w:rPr>
          <w:iCs/>
          <w:szCs w:val="22"/>
        </w:rPr>
      </w:pPr>
      <w:r w:rsidRPr="00517A3B">
        <w:rPr>
          <w:iCs/>
          <w:szCs w:val="22"/>
        </w:rPr>
        <w:t>12.</w:t>
      </w:r>
      <w:r w:rsidRPr="00517A3B">
        <w:rPr>
          <w:iCs/>
          <w:szCs w:val="22"/>
        </w:rPr>
        <w:tab/>
      </w:r>
      <w:r w:rsidRPr="00517A3B">
        <w:rPr>
          <w:i/>
          <w:iCs/>
          <w:szCs w:val="22"/>
        </w:rPr>
        <w:t>Invites</w:t>
      </w:r>
      <w:r w:rsidRPr="00517A3B">
        <w:rPr>
          <w:iCs/>
          <w:szCs w:val="22"/>
        </w:rPr>
        <w:t xml:space="preserve"> the Development Assistance Committee of the Organisation for Economic Co</w:t>
      </w:r>
      <w:r w:rsidRPr="00517A3B">
        <w:rPr>
          <w:iCs/>
          <w:szCs w:val="22"/>
        </w:rPr>
        <w:noBreakHyphen/>
        <w:t>operation and Development to revisit the Rio Markers with a view to provid</w:t>
      </w:r>
      <w:r>
        <w:rPr>
          <w:iCs/>
          <w:szCs w:val="22"/>
        </w:rPr>
        <w:t>ing</w:t>
      </w:r>
      <w:r w:rsidRPr="00517A3B">
        <w:rPr>
          <w:iCs/>
          <w:szCs w:val="22"/>
        </w:rPr>
        <w:t xml:space="preserve"> methodological guidance and coherence in support of paragraph 7</w:t>
      </w:r>
      <w:r>
        <w:rPr>
          <w:iCs/>
          <w:szCs w:val="22"/>
        </w:rPr>
        <w:t>, indicator</w:t>
      </w:r>
      <w:r w:rsidRPr="00517A3B">
        <w:rPr>
          <w:iCs/>
          <w:szCs w:val="22"/>
        </w:rPr>
        <w:t xml:space="preserve"> </w:t>
      </w:r>
      <w:r>
        <w:rPr>
          <w:iCs/>
          <w:szCs w:val="22"/>
        </w:rPr>
        <w:t>1 (</w:t>
      </w:r>
      <w:r w:rsidRPr="00517A3B">
        <w:rPr>
          <w:iCs/>
          <w:szCs w:val="22"/>
        </w:rPr>
        <w:t>a);</w:t>
      </w:r>
    </w:p>
    <w:p w14:paraId="00A6FF6C" w14:textId="77777777" w:rsidR="008718D9" w:rsidRPr="00517A3B" w:rsidRDefault="008718D9" w:rsidP="008718D9">
      <w:pPr>
        <w:spacing w:before="120" w:after="120"/>
        <w:ind w:firstLine="720"/>
        <w:rPr>
          <w:iCs/>
          <w:szCs w:val="22"/>
        </w:rPr>
      </w:pPr>
      <w:r w:rsidRPr="00517A3B">
        <w:rPr>
          <w:bCs/>
          <w:szCs w:val="22"/>
        </w:rPr>
        <w:t>13.</w:t>
      </w:r>
      <w:r w:rsidRPr="00517A3B">
        <w:rPr>
          <w:bCs/>
          <w:szCs w:val="22"/>
        </w:rPr>
        <w:tab/>
      </w:r>
      <w:r w:rsidRPr="00517A3B">
        <w:rPr>
          <w:i/>
          <w:iCs/>
          <w:szCs w:val="22"/>
        </w:rPr>
        <w:t>Notes</w:t>
      </w:r>
      <w:r w:rsidRPr="00517A3B">
        <w:rPr>
          <w:i/>
          <w:szCs w:val="22"/>
        </w:rPr>
        <w:t xml:space="preserve"> </w:t>
      </w:r>
      <w:r w:rsidRPr="00517A3B">
        <w:rPr>
          <w:i/>
          <w:iCs/>
          <w:szCs w:val="22"/>
        </w:rPr>
        <w:t>with appreciation</w:t>
      </w:r>
      <w:r w:rsidRPr="00517A3B">
        <w:rPr>
          <w:iCs/>
          <w:szCs w:val="22"/>
        </w:rPr>
        <w:t xml:space="preserve"> the “Policy statement on the integration of biodiversity and its associated ecosystem services into development co-operation” by the Development Assistance Committee of the Organisation for Economic Co</w:t>
      </w:r>
      <w:r w:rsidRPr="00517A3B">
        <w:rPr>
          <w:iCs/>
          <w:szCs w:val="22"/>
        </w:rPr>
        <w:noBreakHyphen/>
        <w:t>operation and Development at its senior</w:t>
      </w:r>
      <w:r>
        <w:rPr>
          <w:iCs/>
          <w:szCs w:val="22"/>
        </w:rPr>
        <w:t>-</w:t>
      </w:r>
      <w:r w:rsidRPr="00517A3B">
        <w:rPr>
          <w:iCs/>
          <w:szCs w:val="22"/>
        </w:rPr>
        <w:t>level meeting on 15 April 2010;</w:t>
      </w:r>
      <w:r w:rsidRPr="004D07B5">
        <w:rPr>
          <w:rStyle w:val="FootnoteReference"/>
          <w:rFonts w:eastAsia="MS Gothic"/>
        </w:rPr>
        <w:t xml:space="preserve"> </w:t>
      </w:r>
      <w:r w:rsidRPr="008718D9">
        <w:rPr>
          <w:rStyle w:val="StyleFootnoteReferenceComplex11ptComplexItalic1"/>
        </w:rPr>
        <w:footnoteReference w:id="1"/>
      </w:r>
    </w:p>
    <w:p w14:paraId="21A18DE1" w14:textId="77777777" w:rsidR="008718D9" w:rsidRPr="00517A3B" w:rsidRDefault="008718D9" w:rsidP="008718D9">
      <w:pPr>
        <w:spacing w:before="120" w:after="120"/>
        <w:ind w:firstLine="720"/>
        <w:rPr>
          <w:szCs w:val="22"/>
        </w:rPr>
      </w:pPr>
      <w:r w:rsidRPr="00517A3B">
        <w:rPr>
          <w:szCs w:val="22"/>
        </w:rPr>
        <w:t>14.</w:t>
      </w:r>
      <w:r w:rsidRPr="00517A3B">
        <w:rPr>
          <w:szCs w:val="22"/>
        </w:rPr>
        <w:tab/>
      </w:r>
      <w:r w:rsidRPr="00517A3B">
        <w:rPr>
          <w:i/>
          <w:szCs w:val="22"/>
        </w:rPr>
        <w:t>Stresses the importance</w:t>
      </w:r>
      <w:r w:rsidRPr="00517A3B">
        <w:rPr>
          <w:szCs w:val="22"/>
        </w:rPr>
        <w:t xml:space="preserve"> of mobilizing the necessary resources for mainstreaming  biodiversity in national strategies for sustainable development and poverty reduction strategies in order to integrate biodiversity better in the national, regional and local decision-making processes, in the light of this strategy for resource mobilization;</w:t>
      </w:r>
    </w:p>
    <w:p w14:paraId="4DCCBAB1" w14:textId="77777777" w:rsidR="008718D9" w:rsidRPr="00517A3B" w:rsidRDefault="008718D9" w:rsidP="008718D9">
      <w:pPr>
        <w:pStyle w:val="Para1"/>
        <w:numPr>
          <w:ilvl w:val="0"/>
          <w:numId w:val="0"/>
        </w:numPr>
        <w:ind w:firstLine="720"/>
        <w:rPr>
          <w:szCs w:val="22"/>
        </w:rPr>
      </w:pPr>
      <w:r w:rsidRPr="00517A3B">
        <w:rPr>
          <w:szCs w:val="22"/>
        </w:rPr>
        <w:t>15.</w:t>
      </w:r>
      <w:r w:rsidRPr="00517A3B">
        <w:rPr>
          <w:szCs w:val="22"/>
        </w:rPr>
        <w:tab/>
      </w:r>
      <w:r w:rsidRPr="00517A3B">
        <w:rPr>
          <w:i/>
          <w:szCs w:val="22"/>
        </w:rPr>
        <w:t>Invites</w:t>
      </w:r>
      <w:r w:rsidRPr="00517A3B">
        <w:rPr>
          <w:szCs w:val="22"/>
        </w:rPr>
        <w:t xml:space="preserve"> donor Parties to provide timely and adequate financial support to the realization of the concrete activities and initiatives to achieve the strategic goals of the strategy for resource mobilization. </w:t>
      </w:r>
    </w:p>
    <w:p w14:paraId="4223085B" w14:textId="77777777" w:rsidR="008718D9" w:rsidRPr="00517A3B" w:rsidRDefault="008718D9" w:rsidP="008718D9">
      <w:pPr>
        <w:pStyle w:val="Heading2longmultiline"/>
        <w:ind w:left="2013" w:hanging="1020"/>
        <w:rPr>
          <w:szCs w:val="22"/>
        </w:rPr>
      </w:pPr>
      <w:r w:rsidRPr="00517A3B">
        <w:rPr>
          <w:szCs w:val="22"/>
        </w:rPr>
        <w:t>B.</w:t>
      </w:r>
      <w:r w:rsidRPr="00517A3B">
        <w:rPr>
          <w:szCs w:val="22"/>
        </w:rPr>
        <w:tab/>
        <w:t>Review of implementation of the Convention’s strategy for resource mobilization (goals 1, 3 and 4, as well as goals 6 and 8)</w:t>
      </w:r>
    </w:p>
    <w:p w14:paraId="55046A71" w14:textId="77777777" w:rsidR="008718D9" w:rsidRPr="00517A3B" w:rsidRDefault="008718D9" w:rsidP="008718D9">
      <w:pPr>
        <w:pStyle w:val="BodyText"/>
        <w:keepNext/>
        <w:rPr>
          <w:i/>
          <w:szCs w:val="22"/>
        </w:rPr>
      </w:pPr>
      <w:r w:rsidRPr="00517A3B">
        <w:rPr>
          <w:i/>
          <w:szCs w:val="22"/>
        </w:rPr>
        <w:t>The Conference of the Parties to the Convention on Biological Diversity</w:t>
      </w:r>
    </w:p>
    <w:p w14:paraId="257453A9" w14:textId="77777777" w:rsidR="008718D9" w:rsidRPr="00517A3B" w:rsidRDefault="008718D9" w:rsidP="008718D9">
      <w:pPr>
        <w:spacing w:before="120" w:after="120"/>
        <w:ind w:firstLine="720"/>
        <w:rPr>
          <w:szCs w:val="22"/>
        </w:rPr>
      </w:pPr>
      <w:r w:rsidRPr="00517A3B">
        <w:rPr>
          <w:szCs w:val="22"/>
        </w:rPr>
        <w:t>1.</w:t>
      </w:r>
      <w:r w:rsidRPr="00517A3B">
        <w:rPr>
          <w:szCs w:val="22"/>
        </w:rPr>
        <w:tab/>
      </w:r>
      <w:r w:rsidRPr="00517A3B">
        <w:rPr>
          <w:i/>
          <w:szCs w:val="22"/>
        </w:rPr>
        <w:t>Takes note of</w:t>
      </w:r>
      <w:r w:rsidRPr="00517A3B">
        <w:rPr>
          <w:szCs w:val="22"/>
        </w:rPr>
        <w:t xml:space="preserve"> the note</w:t>
      </w:r>
      <w:r w:rsidRPr="00517A3B">
        <w:rPr>
          <w:rStyle w:val="FootnoteReference"/>
          <w:szCs w:val="22"/>
        </w:rPr>
        <w:footnoteReference w:id="2"/>
      </w:r>
      <w:r w:rsidRPr="00517A3B">
        <w:rPr>
          <w:szCs w:val="22"/>
        </w:rPr>
        <w:t xml:space="preserve"> pertinent to goals 1, 3 and 4 as well as goals 6 and 8 of the resource mobilization strategy in support of the achievement of the Convention’s three objectives, prepared by the Executive Secretary, in accordance with paragraph 5 of decision IX/11 B;  </w:t>
      </w:r>
    </w:p>
    <w:p w14:paraId="7ABA2F5E" w14:textId="77777777" w:rsidR="008718D9" w:rsidRPr="00517A3B" w:rsidRDefault="008718D9" w:rsidP="008718D9">
      <w:pPr>
        <w:spacing w:before="120" w:after="120"/>
        <w:rPr>
          <w:szCs w:val="22"/>
        </w:rPr>
      </w:pPr>
      <w:r w:rsidRPr="00517A3B">
        <w:rPr>
          <w:szCs w:val="22"/>
        </w:rPr>
        <w:tab/>
        <w:t>2.</w:t>
      </w:r>
      <w:r w:rsidRPr="00517A3B">
        <w:rPr>
          <w:szCs w:val="22"/>
        </w:rPr>
        <w:tab/>
      </w:r>
      <w:r w:rsidRPr="00517A3B">
        <w:rPr>
          <w:i/>
          <w:szCs w:val="22"/>
        </w:rPr>
        <w:t xml:space="preserve">Decides </w:t>
      </w:r>
      <w:r w:rsidRPr="00517A3B">
        <w:rPr>
          <w:szCs w:val="22"/>
        </w:rPr>
        <w:t xml:space="preserve">to continue the review of implementation of goals 1, 3 and 4 as well as goals 6 and 8 of the Convention’s strategy for resource mobilization at the twelfth meeting of the Conference of the Parties, in accordance with decision IX/11 B; </w:t>
      </w:r>
    </w:p>
    <w:p w14:paraId="53B81319" w14:textId="77777777" w:rsidR="008718D9" w:rsidRPr="00517A3B" w:rsidRDefault="008718D9" w:rsidP="008718D9">
      <w:pPr>
        <w:spacing w:before="120" w:after="120"/>
        <w:rPr>
          <w:szCs w:val="22"/>
        </w:rPr>
      </w:pPr>
      <w:r w:rsidRPr="00517A3B">
        <w:rPr>
          <w:szCs w:val="22"/>
        </w:rPr>
        <w:tab/>
        <w:t>3.</w:t>
      </w:r>
      <w:r w:rsidRPr="00517A3B">
        <w:rPr>
          <w:szCs w:val="22"/>
        </w:rPr>
        <w:tab/>
      </w:r>
      <w:r w:rsidRPr="00517A3B">
        <w:rPr>
          <w:i/>
          <w:szCs w:val="22"/>
        </w:rPr>
        <w:t xml:space="preserve">Requests </w:t>
      </w:r>
      <w:r w:rsidRPr="00517A3B">
        <w:rPr>
          <w:szCs w:val="22"/>
        </w:rPr>
        <w:t>the Ad Hoc Open Ended Working Group on the Review of Implementation of the Convention at its fourth meeting, with support of the Executive Secretary, to prepare for reviews of implementation of the Convention’s strategy for resource mobilization to be undertaken by the eleventh meeting of the Conference of the Parties, in accordance with decision IX/11 B;</w:t>
      </w:r>
    </w:p>
    <w:p w14:paraId="57C179C7" w14:textId="77777777" w:rsidR="008718D9" w:rsidRPr="00517A3B" w:rsidRDefault="008718D9" w:rsidP="008718D9">
      <w:pPr>
        <w:spacing w:before="120" w:after="120"/>
        <w:rPr>
          <w:szCs w:val="22"/>
        </w:rPr>
      </w:pPr>
      <w:r w:rsidRPr="00517A3B">
        <w:rPr>
          <w:szCs w:val="22"/>
        </w:rPr>
        <w:tab/>
        <w:t>4.</w:t>
      </w:r>
      <w:r w:rsidRPr="00517A3B">
        <w:rPr>
          <w:szCs w:val="22"/>
        </w:rPr>
        <w:tab/>
      </w:r>
      <w:r w:rsidRPr="00517A3B">
        <w:rPr>
          <w:i/>
          <w:szCs w:val="22"/>
        </w:rPr>
        <w:t>Invites</w:t>
      </w:r>
      <w:r w:rsidRPr="00517A3B">
        <w:rPr>
          <w:szCs w:val="22"/>
        </w:rPr>
        <w:t xml:space="preserve"> Parties and relevant organizations to submit views, information and experience on the implementation of the Strategy for Resource Mobilization, and </w:t>
      </w:r>
      <w:r w:rsidRPr="00517A3B">
        <w:rPr>
          <w:i/>
          <w:szCs w:val="22"/>
        </w:rPr>
        <w:t>requests</w:t>
      </w:r>
      <w:r w:rsidRPr="00517A3B">
        <w:rPr>
          <w:szCs w:val="22"/>
        </w:rPr>
        <w:t xml:space="preserve"> the Executive Secretary to prepare a compilation of the information received for consideration by the Ad Hoc Open Ended Working Group on Review of Implementation of the Convention at its fourth meeting.</w:t>
      </w:r>
    </w:p>
    <w:p w14:paraId="34699D03" w14:textId="77777777" w:rsidR="00110889" w:rsidRPr="00444B2B" w:rsidRDefault="00110889" w:rsidP="00110889">
      <w:pPr>
        <w:pStyle w:val="Para1"/>
        <w:numPr>
          <w:ilvl w:val="0"/>
          <w:numId w:val="0"/>
        </w:numPr>
        <w:tabs>
          <w:tab w:val="left" w:pos="4128"/>
        </w:tabs>
        <w:ind w:firstLine="720"/>
        <w:rPr>
          <w:szCs w:val="22"/>
        </w:rPr>
      </w:pPr>
    </w:p>
    <w:p w14:paraId="52B94E23" w14:textId="77777777" w:rsidR="00541D21" w:rsidRPr="00444B2B" w:rsidRDefault="00541D21" w:rsidP="00807905">
      <w:pPr>
        <w:pStyle w:val="Para1"/>
        <w:numPr>
          <w:ilvl w:val="0"/>
          <w:numId w:val="0"/>
        </w:numPr>
        <w:ind w:firstLine="720"/>
        <w:rPr>
          <w:szCs w:val="22"/>
        </w:rPr>
      </w:pPr>
    </w:p>
    <w:bookmarkEnd w:id="0"/>
    <w:p w14:paraId="29F76A96" w14:textId="77777777" w:rsidR="004867BE" w:rsidRPr="00444B2B" w:rsidRDefault="0069760C" w:rsidP="0069760C">
      <w:pPr>
        <w:jc w:val="center"/>
        <w:rPr>
          <w:szCs w:val="22"/>
        </w:rPr>
      </w:pPr>
      <w:r w:rsidRPr="00444B2B">
        <w:rPr>
          <w:szCs w:val="22"/>
        </w:rPr>
        <w:t>-----</w:t>
      </w:r>
    </w:p>
    <w:sectPr w:rsidR="004867BE" w:rsidRPr="00444B2B" w:rsidSect="00EA6645">
      <w:footerReference w:type="default" r:id="rId16"/>
      <w:type w:val="continuous"/>
      <w:pgSz w:w="12240" w:h="15840" w:code="1"/>
      <w:pgMar w:top="1020" w:right="1440" w:bottom="1134" w:left="1440" w:header="45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BD963" w14:textId="77777777" w:rsidR="00D1575C" w:rsidRDefault="00D1575C">
      <w:r>
        <w:separator/>
      </w:r>
    </w:p>
  </w:endnote>
  <w:endnote w:type="continuationSeparator" w:id="0">
    <w:p w14:paraId="5C2CB007" w14:textId="77777777" w:rsidR="00D1575C" w:rsidRDefault="00D15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9EE8" w14:textId="77777777" w:rsidR="006B31EA" w:rsidRPr="006B31EA" w:rsidRDefault="006B31EA">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3EDA" w14:textId="77777777" w:rsidR="0069760C" w:rsidRDefault="0095026D" w:rsidP="00112C4C">
    <w:pPr>
      <w:pStyle w:val="Footer"/>
    </w:pPr>
    <w:r>
      <w:t>/…</w:t>
    </w:r>
  </w:p>
  <w:p w14:paraId="3079F90E" w14:textId="77777777" w:rsidR="00521E2D" w:rsidRDefault="00521E2D" w:rsidP="00112C4C">
    <w:pPr>
      <w:pStyle w:val="Footer"/>
    </w:pPr>
  </w:p>
  <w:p w14:paraId="52545FFB" w14:textId="77777777" w:rsidR="0095026D" w:rsidRPr="00112C4C" w:rsidRDefault="003F2147" w:rsidP="00112C4C">
    <w:pPr>
      <w:pStyle w:val="Footer"/>
    </w:pPr>
    <w:r>
      <w:rPr>
        <w:noProof/>
        <w:lang w:val="en-CA" w:eastAsia="en-CA"/>
      </w:rPr>
      <mc:AlternateContent>
        <mc:Choice Requires="wps">
          <w:drawing>
            <wp:anchor distT="0" distB="0" distL="114300" distR="114300" simplePos="0" relativeHeight="251658240" behindDoc="0" locked="0" layoutInCell="1" allowOverlap="1" wp14:anchorId="6E64C202" wp14:editId="2A73C32F">
              <wp:simplePos x="0" y="0"/>
              <wp:positionH relativeFrom="column">
                <wp:posOffset>0</wp:posOffset>
              </wp:positionH>
              <wp:positionV relativeFrom="paragraph">
                <wp:posOffset>-58420</wp:posOffset>
              </wp:positionV>
              <wp:extent cx="5943600" cy="365760"/>
              <wp:effectExtent l="12700" t="12700" r="12700" b="15240"/>
              <wp:wrapNone/>
              <wp:docPr id="166109550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C190AC" w14:textId="77777777" w:rsidR="00521E2D" w:rsidRPr="006015AE" w:rsidRDefault="00521E2D" w:rsidP="00521E2D">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76D7EAED" w14:textId="77777777" w:rsidR="00521E2D" w:rsidRPr="006015AE" w:rsidRDefault="00521E2D" w:rsidP="00521E2D">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64C202" id="Rectangle 3" o:spid="_x0000_s1026" style="position:absolute;left:0;text-align:left;margin-left:0;margin-top:-4.6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" strokeweight="3pt">
              <v:path arrowok="t"/>
              <v:textbox inset="0,0,0,0">
                <w:txbxContent>
                  <w:p w14:paraId="22C190AC" w14:textId="77777777" w:rsidR="00521E2D" w:rsidRPr="006015AE" w:rsidRDefault="00521E2D" w:rsidP="00521E2D">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76D7EAED" w14:textId="77777777" w:rsidR="00521E2D" w:rsidRPr="006015AE" w:rsidRDefault="00521E2D" w:rsidP="00521E2D">
                    <w:pPr>
                      <w:rPr>
                        <w:color w:val="000000"/>
                        <w:sz w:val="16"/>
                        <w:szCs w:val="16"/>
                      </w:rP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468C" w14:textId="77777777" w:rsidR="0095026D" w:rsidRDefault="0095026D">
    <w:pPr>
      <w:pStyle w:val="Footer"/>
    </w:pPr>
    <w:r>
      <w:t>/…</w:t>
    </w:r>
  </w:p>
  <w:p w14:paraId="49C235BC" w14:textId="77777777" w:rsidR="00541D21" w:rsidRDefault="003F2147">
    <w:pPr>
      <w:pStyle w:val="Footer"/>
    </w:pPr>
    <w:r>
      <w:rPr>
        <w:noProof/>
        <w:lang w:val="en-US"/>
      </w:rPr>
      <mc:AlternateContent>
        <mc:Choice Requires="wps">
          <w:drawing>
            <wp:anchor distT="0" distB="0" distL="114300" distR="114300" simplePos="0" relativeHeight="251657216" behindDoc="0" locked="0" layoutInCell="1" allowOverlap="1" wp14:anchorId="3613B0AD" wp14:editId="2C6DA514">
              <wp:simplePos x="0" y="0"/>
              <wp:positionH relativeFrom="column">
                <wp:posOffset>0</wp:posOffset>
              </wp:positionH>
              <wp:positionV relativeFrom="paragraph">
                <wp:posOffset>12700</wp:posOffset>
              </wp:positionV>
              <wp:extent cx="5943600" cy="365760"/>
              <wp:effectExtent l="12700" t="12700" r="12700" b="15240"/>
              <wp:wrapNone/>
              <wp:docPr id="1150366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ECBCE9" w14:textId="77777777" w:rsidR="00541D21" w:rsidRPr="006015AE" w:rsidRDefault="00541D2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718369F" w14:textId="77777777" w:rsidR="00541D21" w:rsidRPr="006015AE" w:rsidRDefault="00541D21"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3B0AD" id="Rectangle 2" o:spid="_x0000_s1027" style="position:absolute;left:0;text-align:left;margin-left:0;margin-top:1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7AECBCE9" w14:textId="77777777" w:rsidR="00541D21" w:rsidRPr="006015AE" w:rsidRDefault="00541D2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718369F" w14:textId="77777777" w:rsidR="00541D21" w:rsidRPr="006015AE" w:rsidRDefault="00541D21" w:rsidP="00541D21">
                    <w:pPr>
                      <w:rPr>
                        <w:color w:val="000000"/>
                        <w:sz w:val="16"/>
                        <w:szCs w:val="16"/>
                      </w:rPr>
                    </w:pPr>
                  </w:p>
                </w:txbxContent>
              </v:textbox>
            </v:rect>
          </w:pict>
        </mc:Fallback>
      </mc:AlternateContent>
    </w:r>
  </w:p>
  <w:p w14:paraId="3A945513" w14:textId="77777777" w:rsidR="0095026D" w:rsidRDefault="009502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9F3E" w14:textId="77777777" w:rsidR="00F33688" w:rsidRPr="00F33688" w:rsidRDefault="00F33688" w:rsidP="00F33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303BC" w14:textId="77777777" w:rsidR="00D1575C" w:rsidRDefault="00D1575C">
      <w:r>
        <w:separator/>
      </w:r>
    </w:p>
  </w:footnote>
  <w:footnote w:type="continuationSeparator" w:id="0">
    <w:p w14:paraId="6FFE1195" w14:textId="77777777" w:rsidR="00D1575C" w:rsidRDefault="00D1575C">
      <w:r>
        <w:continuationSeparator/>
      </w:r>
    </w:p>
  </w:footnote>
  <w:footnote w:id="1">
    <w:p w14:paraId="0562CE01" w14:textId="77777777" w:rsidR="008718D9" w:rsidRPr="007166E8" w:rsidRDefault="008718D9" w:rsidP="008718D9">
      <w:pPr>
        <w:pStyle w:val="FootnoteText"/>
        <w:ind w:firstLine="0"/>
        <w:rPr>
          <w:lang w:val="en-US"/>
        </w:rPr>
      </w:pPr>
      <w:r w:rsidRPr="008718D9">
        <w:rPr>
          <w:rStyle w:val="StyleFootnoteReferenceComplex11ptComplexItalic1"/>
        </w:rPr>
        <w:footnoteRef/>
      </w:r>
      <w:r>
        <w:rPr>
          <w:lang w:val="en-US"/>
        </w:rPr>
        <w:t xml:space="preserve">  OECD document DCD/DAC(2010)14/FINAL.</w:t>
      </w:r>
    </w:p>
  </w:footnote>
  <w:footnote w:id="2">
    <w:p w14:paraId="3A85B8C2" w14:textId="77777777" w:rsidR="008718D9" w:rsidRPr="00F62F31" w:rsidRDefault="008718D9" w:rsidP="008718D9">
      <w:pPr>
        <w:pStyle w:val="FootnoteText"/>
        <w:ind w:firstLine="0"/>
        <w:rPr>
          <w:lang w:val="en-CA"/>
        </w:rPr>
      </w:pPr>
      <w:r w:rsidRPr="008718D9">
        <w:rPr>
          <w:rStyle w:val="StyleFootnoteReferenceComplex11ptComplexItalic1"/>
        </w:rPr>
        <w:footnoteRef/>
      </w:r>
      <w:r>
        <w:t xml:space="preserve"> </w:t>
      </w:r>
      <w:r>
        <w:rPr>
          <w:lang w:val="en-CA"/>
        </w:rPr>
        <w:t xml:space="preserve">UNEP/CBD/COP/10/13.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D290" w14:textId="77777777" w:rsidR="006B31EA" w:rsidRDefault="0017648B" w:rsidP="0017648B">
    <w:r>
      <w:t>UNEP/CBD/COP/DEC/X/3</w:t>
    </w:r>
  </w:p>
  <w:p w14:paraId="76119B87" w14:textId="77777777" w:rsidR="006B31EA" w:rsidRDefault="006B31EA" w:rsidP="006B31EA">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8718D9">
      <w:rPr>
        <w:rStyle w:val="PageNumber"/>
        <w:noProof/>
      </w:rPr>
      <w:t>4</w:t>
    </w:r>
    <w:r>
      <w:rPr>
        <w:rStyle w:val="PageNumber"/>
      </w:rPr>
      <w:fldChar w:fldCharType="end"/>
    </w:r>
  </w:p>
  <w:p w14:paraId="1C88733F" w14:textId="77777777" w:rsidR="00541D21" w:rsidRPr="006B31EA" w:rsidRDefault="00541D21" w:rsidP="006B31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B2E05" w14:textId="77777777" w:rsidR="008718D9" w:rsidRDefault="008718D9" w:rsidP="008718D9">
    <w:r>
      <w:t>UNEP/CBD/COP/DEC/X/3</w:t>
    </w:r>
  </w:p>
  <w:p w14:paraId="7DF13CFF" w14:textId="77777777" w:rsidR="008718D9" w:rsidRDefault="008718D9" w:rsidP="00E925D2">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1C0046">
      <w:rPr>
        <w:rStyle w:val="PageNumber"/>
        <w:noProof/>
      </w:rPr>
      <w:t>4</w:t>
    </w:r>
    <w:r>
      <w:rPr>
        <w:rStyle w:val="PageNumber"/>
      </w:rPr>
      <w:fldChar w:fldCharType="end"/>
    </w:r>
  </w:p>
  <w:p w14:paraId="2ABDF1E8" w14:textId="77777777" w:rsidR="008718D9" w:rsidRDefault="008718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E744" w14:textId="77777777" w:rsidR="008718D9" w:rsidRDefault="008718D9" w:rsidP="008718D9">
    <w:pPr>
      <w:ind w:left="6820"/>
    </w:pPr>
    <w:r>
      <w:t>UNEP/CBD/COP/DEC/X/3</w:t>
    </w:r>
  </w:p>
  <w:p w14:paraId="0E37DDDE" w14:textId="77777777" w:rsidR="008718D9" w:rsidRDefault="008718D9" w:rsidP="00E925D2">
    <w:pPr>
      <w:pStyle w:val="Header"/>
      <w:ind w:left="684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1C0046">
      <w:rPr>
        <w:rStyle w:val="PageNumber"/>
        <w:noProof/>
      </w:rPr>
      <w:t>5</w:t>
    </w:r>
    <w:r>
      <w:rPr>
        <w:rStyle w:val="PageNumber"/>
      </w:rPr>
      <w:fldChar w:fldCharType="end"/>
    </w:r>
  </w:p>
  <w:p w14:paraId="1047500A" w14:textId="77777777" w:rsidR="008718D9" w:rsidRDefault="008718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268FD"/>
    <w:multiLevelType w:val="hybridMultilevel"/>
    <w:tmpl w:val="CAC47CEE"/>
    <w:lvl w:ilvl="0" w:tplc="FDE839DA">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6"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7"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8"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E0442B4"/>
    <w:multiLevelType w:val="multilevel"/>
    <w:tmpl w:val="8A62604E"/>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0245236"/>
    <w:multiLevelType w:val="hybridMultilevel"/>
    <w:tmpl w:val="1E0281D4"/>
    <w:lvl w:ilvl="0" w:tplc="8F74C640">
      <w:start w:val="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1B163B"/>
    <w:multiLevelType w:val="hybridMultilevel"/>
    <w:tmpl w:val="035AF8E4"/>
    <w:lvl w:ilvl="0" w:tplc="0E08C5F6">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61946769">
    <w:abstractNumId w:val="9"/>
  </w:num>
  <w:num w:numId="2" w16cid:durableId="1478257523">
    <w:abstractNumId w:val="6"/>
  </w:num>
  <w:num w:numId="3" w16cid:durableId="1468890582">
    <w:abstractNumId w:val="10"/>
  </w:num>
  <w:num w:numId="4" w16cid:durableId="1321425601">
    <w:abstractNumId w:val="2"/>
  </w:num>
  <w:num w:numId="5" w16cid:durableId="1843012357">
    <w:abstractNumId w:val="1"/>
  </w:num>
  <w:num w:numId="6" w16cid:durableId="920020203">
    <w:abstractNumId w:val="3"/>
  </w:num>
  <w:num w:numId="7" w16cid:durableId="1202985542">
    <w:abstractNumId w:val="9"/>
  </w:num>
  <w:num w:numId="8" w16cid:durableId="488450560">
    <w:abstractNumId w:val="7"/>
  </w:num>
  <w:num w:numId="9" w16cid:durableId="264383349">
    <w:abstractNumId w:val="4"/>
  </w:num>
  <w:num w:numId="10" w16cid:durableId="1422801551">
    <w:abstractNumId w:val="9"/>
  </w:num>
  <w:num w:numId="11" w16cid:durableId="1278638442">
    <w:abstractNumId w:val="8"/>
  </w:num>
  <w:num w:numId="12" w16cid:durableId="804544909">
    <w:abstractNumId w:val="5"/>
  </w:num>
  <w:num w:numId="13" w16cid:durableId="740714296">
    <w:abstractNumId w:val="0"/>
  </w:num>
  <w:num w:numId="14" w16cid:durableId="769349009">
    <w:abstractNumId w:val="12"/>
  </w:num>
  <w:num w:numId="15" w16cid:durableId="19354295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752C7"/>
    <w:rsid w:val="0007756D"/>
    <w:rsid w:val="000A7036"/>
    <w:rsid w:val="000E4095"/>
    <w:rsid w:val="000E41E5"/>
    <w:rsid w:val="000F26F9"/>
    <w:rsid w:val="00110889"/>
    <w:rsid w:val="00112C4C"/>
    <w:rsid w:val="00115209"/>
    <w:rsid w:val="00125787"/>
    <w:rsid w:val="00126A32"/>
    <w:rsid w:val="001413D4"/>
    <w:rsid w:val="0017648B"/>
    <w:rsid w:val="001B7B28"/>
    <w:rsid w:val="001C0046"/>
    <w:rsid w:val="00216F55"/>
    <w:rsid w:val="00227B28"/>
    <w:rsid w:val="00263E9E"/>
    <w:rsid w:val="00273440"/>
    <w:rsid w:val="002838D4"/>
    <w:rsid w:val="002E3B92"/>
    <w:rsid w:val="002F0F38"/>
    <w:rsid w:val="002F1267"/>
    <w:rsid w:val="002F4997"/>
    <w:rsid w:val="0030626D"/>
    <w:rsid w:val="00345223"/>
    <w:rsid w:val="00363E10"/>
    <w:rsid w:val="003741AD"/>
    <w:rsid w:val="003D794F"/>
    <w:rsid w:val="003F2147"/>
    <w:rsid w:val="004059AB"/>
    <w:rsid w:val="0042514D"/>
    <w:rsid w:val="00444B2B"/>
    <w:rsid w:val="004867BE"/>
    <w:rsid w:val="004C233C"/>
    <w:rsid w:val="004E0303"/>
    <w:rsid w:val="00521E2D"/>
    <w:rsid w:val="005360F5"/>
    <w:rsid w:val="00541D21"/>
    <w:rsid w:val="005D2FEB"/>
    <w:rsid w:val="005D6C3F"/>
    <w:rsid w:val="005F0CEC"/>
    <w:rsid w:val="006031C9"/>
    <w:rsid w:val="0069760C"/>
    <w:rsid w:val="006B31EA"/>
    <w:rsid w:val="006C736D"/>
    <w:rsid w:val="006D33F7"/>
    <w:rsid w:val="0071521C"/>
    <w:rsid w:val="00737A6B"/>
    <w:rsid w:val="00757DD3"/>
    <w:rsid w:val="00795AEA"/>
    <w:rsid w:val="007F2A71"/>
    <w:rsid w:val="00807905"/>
    <w:rsid w:val="00815642"/>
    <w:rsid w:val="00835E9A"/>
    <w:rsid w:val="008718D9"/>
    <w:rsid w:val="008A0896"/>
    <w:rsid w:val="008C3FC1"/>
    <w:rsid w:val="008F1713"/>
    <w:rsid w:val="0095026D"/>
    <w:rsid w:val="00965A1B"/>
    <w:rsid w:val="00976134"/>
    <w:rsid w:val="00977BD2"/>
    <w:rsid w:val="00A77337"/>
    <w:rsid w:val="00A923AB"/>
    <w:rsid w:val="00AC1794"/>
    <w:rsid w:val="00B05913"/>
    <w:rsid w:val="00B42FF2"/>
    <w:rsid w:val="00B47D04"/>
    <w:rsid w:val="00BC670A"/>
    <w:rsid w:val="00BD2049"/>
    <w:rsid w:val="00BE5278"/>
    <w:rsid w:val="00BF7B19"/>
    <w:rsid w:val="00C72D3C"/>
    <w:rsid w:val="00C85420"/>
    <w:rsid w:val="00C92467"/>
    <w:rsid w:val="00CF2081"/>
    <w:rsid w:val="00D1575C"/>
    <w:rsid w:val="00D556B5"/>
    <w:rsid w:val="00DC303B"/>
    <w:rsid w:val="00E2071E"/>
    <w:rsid w:val="00E45A81"/>
    <w:rsid w:val="00E57CE1"/>
    <w:rsid w:val="00E925D2"/>
    <w:rsid w:val="00EA6645"/>
    <w:rsid w:val="00EC6C5B"/>
    <w:rsid w:val="00EF6308"/>
    <w:rsid w:val="00F01C51"/>
    <w:rsid w:val="00F07E4C"/>
    <w:rsid w:val="00F15725"/>
    <w:rsid w:val="00F33688"/>
    <w:rsid w:val="00F33EE1"/>
    <w:rsid w:val="00F424E6"/>
    <w:rsid w:val="00F91320"/>
    <w:rsid w:val="00FB1E98"/>
    <w:rsid w:val="00FE1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E7DEC1"/>
  <w15:chartTrackingRefBased/>
  <w15:docId w15:val="{F153972A-3AD5-6B47-9A5B-A883E4C31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5787"/>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125787"/>
    <w:pPr>
      <w:numPr>
        <w:numId w:val="10"/>
      </w:numPr>
      <w:tabs>
        <w:tab w:val="left" w:pos="720"/>
      </w:tabs>
      <w:spacing w:after="120"/>
    </w:pPr>
    <w:rPr>
      <w:snapToGrid w:val="0"/>
      <w:szCs w:val="18"/>
    </w:rPr>
  </w:style>
  <w:style w:type="paragraph" w:customStyle="1" w:styleId="Para3">
    <w:name w:val="Para3"/>
    <w:basedOn w:val="Normal"/>
    <w:rsid w:val="00125787"/>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125787"/>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paragraph" w:styleId="Header">
    <w:name w:val="header"/>
    <w:basedOn w:val="Normal"/>
    <w:link w:val="HeaderChar"/>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character" w:customStyle="1" w:styleId="Para1Char">
    <w:name w:val="Para1 Char"/>
    <w:basedOn w:val="DefaultParagraphFont"/>
    <w:link w:val="Para1"/>
    <w:rsid w:val="00F91320"/>
    <w:rPr>
      <w:snapToGrid w:val="0"/>
      <w:sz w:val="22"/>
      <w:szCs w:val="18"/>
      <w:lang w:val="en-GB" w:eastAsia="en-US" w:bidi="ar-SA"/>
    </w:rPr>
  </w:style>
  <w:style w:type="paragraph" w:customStyle="1" w:styleId="Recommendation">
    <w:name w:val="Recommendation"/>
    <w:basedOn w:val="Normal"/>
    <w:rsid w:val="00F91320"/>
    <w:pPr>
      <w:keepNext/>
      <w:tabs>
        <w:tab w:val="left" w:pos="720"/>
      </w:tabs>
      <w:spacing w:before="120" w:after="120"/>
      <w:ind w:left="1843" w:right="998" w:hanging="943"/>
      <w:jc w:val="left"/>
      <w:outlineLvl w:val="0"/>
    </w:pPr>
    <w:rPr>
      <w:b/>
      <w:i/>
      <w:iCs/>
    </w:rPr>
  </w:style>
  <w:style w:type="character" w:customStyle="1" w:styleId="Heading2Char">
    <w:name w:val="Heading 2 Char"/>
    <w:basedOn w:val="DefaultParagraphFont"/>
    <w:link w:val="Heading2"/>
    <w:rsid w:val="00F91320"/>
    <w:rPr>
      <w:b/>
      <w:bCs/>
      <w:i/>
      <w:iCs/>
      <w:sz w:val="22"/>
      <w:szCs w:val="24"/>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125787"/>
    <w:rPr>
      <w:sz w:val="18"/>
      <w:szCs w:val="24"/>
      <w:lang w:val="en-GB" w:eastAsia="en-US" w:bidi="ar-SA"/>
    </w:rPr>
  </w:style>
  <w:style w:type="paragraph" w:styleId="ListParagraph">
    <w:name w:val="List Paragraph"/>
    <w:basedOn w:val="Normal"/>
    <w:qFormat/>
    <w:rsid w:val="00E45A81"/>
    <w:pPr>
      <w:spacing w:after="200" w:line="276" w:lineRule="auto"/>
      <w:ind w:left="720"/>
      <w:contextualSpacing/>
      <w:jc w:val="left"/>
    </w:pPr>
    <w:rPr>
      <w:rFonts w:ascii="Calibri" w:hAnsi="Calibri"/>
      <w:szCs w:val="22"/>
      <w:lang w:val="en-US" w:eastAsia="zh-CN"/>
    </w:rPr>
  </w:style>
  <w:style w:type="paragraph" w:customStyle="1" w:styleId="Decheadmuliline">
    <w:name w:val="Dec_head muliline"/>
    <w:basedOn w:val="BodyText"/>
    <w:next w:val="BodyText"/>
    <w:rsid w:val="0017648B"/>
    <w:pPr>
      <w:ind w:left="2127" w:hanging="1276"/>
    </w:pPr>
    <w:rPr>
      <w:b/>
      <w:i/>
    </w:rPr>
  </w:style>
  <w:style w:type="character" w:customStyle="1" w:styleId="CarCharChar">
    <w:name w:val=" Car Char Char"/>
    <w:basedOn w:val="DefaultParagraphFont"/>
    <w:rsid w:val="008718D9"/>
    <w:rPr>
      <w:iCs/>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8718D9"/>
    <w:rPr>
      <w:sz w:val="18"/>
      <w:szCs w:val="24"/>
      <w:lang w:val="en-GB" w:eastAsia="en-US" w:bidi="ar-SA"/>
    </w:rPr>
  </w:style>
  <w:style w:type="character" w:customStyle="1" w:styleId="HeaderChar">
    <w:name w:val="Header Char"/>
    <w:basedOn w:val="DefaultParagraphFont"/>
    <w:link w:val="Header"/>
    <w:rsid w:val="008718D9"/>
    <w:rPr>
      <w:sz w:val="22"/>
      <w:szCs w:val="24"/>
      <w:lang w:val="en-GB" w:eastAsia="en-US" w:bidi="ar-SA"/>
    </w:rPr>
  </w:style>
  <w:style w:type="character" w:customStyle="1" w:styleId="StyleFootnoteReferenceComplex11ptComplexItalic1">
    <w:name w:val="Style Footnote Reference + (Complex) 11 pt (Complex) Italic1"/>
    <w:basedOn w:val="FootnoteReference"/>
    <w:rsid w:val="008718D9"/>
    <w:rPr>
      <w:iCs/>
      <w:sz w:val="22"/>
      <w:szCs w:val="22"/>
      <w:u w:val="none"/>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5</Pages>
  <Words>2311</Words>
  <Characters>13174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Decision</vt:lpstr>
    </vt:vector>
  </TitlesOfParts>
  <Company>CBD</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dc:title>
  <dc:subject>Strategy for resource mobilization in support of the achievement of the Convention’s three objectives</dc:subject>
  <dc:creator>CBD</dc:creator>
  <cp:keywords/>
  <dc:description/>
  <cp:lastModifiedBy>Rodrigo Elias</cp:lastModifiedBy>
  <cp:revision>2</cp:revision>
  <cp:lastPrinted>2010-10-30T01:24:00Z</cp:lastPrinted>
  <dcterms:created xsi:type="dcterms:W3CDTF">2025-11-13T18:52:00Z</dcterms:created>
  <dcterms:modified xsi:type="dcterms:W3CDTF">2025-11-13T18:52:00Z</dcterms:modified>
</cp:coreProperties>
</file>