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6D3D4E" w14:paraId="587FB911" w14:textId="77777777" w:rsidTr="006D3D4E">
        <w:tblPrEx>
          <w:tblCellMar>
            <w:top w:w="0" w:type="dxa"/>
            <w:bottom w:w="0" w:type="dxa"/>
          </w:tblCellMar>
        </w:tblPrEx>
        <w:trPr>
          <w:gridAfter w:val="1"/>
          <w:wAfter w:w="250" w:type="dxa"/>
        </w:trPr>
        <w:tc>
          <w:tcPr>
            <w:tcW w:w="1366" w:type="dxa"/>
            <w:tcBorders>
              <w:top w:val="nil"/>
              <w:bottom w:val="single" w:sz="12" w:space="0" w:color="000000"/>
            </w:tcBorders>
          </w:tcPr>
          <w:p w14:paraId="149CE3C3" w14:textId="77777777" w:rsidR="006D3D4E" w:rsidRDefault="00687A83" w:rsidP="00176609">
            <w:pPr>
              <w:pStyle w:val="BodyText2"/>
            </w:pPr>
            <w:bookmarkStart w:id="0" w:name="_Toc270578209"/>
            <w:r>
              <w:rPr>
                <w:noProof/>
              </w:rPr>
              <w:drawing>
                <wp:inline distT="0" distB="0" distL="0" distR="0" wp14:anchorId="63CA3571" wp14:editId="25183445">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61DA6B08" w14:textId="77777777" w:rsidR="006D3D4E" w:rsidRDefault="00687A83" w:rsidP="00176609">
            <w:r>
              <w:rPr>
                <w:b/>
                <w:noProof/>
              </w:rPr>
              <w:drawing>
                <wp:inline distT="0" distB="0" distL="0" distR="0" wp14:anchorId="0FFC9156" wp14:editId="5EF982B5">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348FEC8" w14:textId="77777777" w:rsidR="006D3D4E" w:rsidRDefault="006D3D4E" w:rsidP="00176609">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7262EF35" w14:textId="77777777" w:rsidR="006D3D4E" w:rsidRDefault="006D3D4E" w:rsidP="00176609">
            <w:pPr>
              <w:jc w:val="right"/>
              <w:rPr>
                <w:b/>
                <w:sz w:val="28"/>
              </w:rPr>
            </w:pPr>
          </w:p>
        </w:tc>
      </w:tr>
      <w:tr w:rsidR="006D3D4E" w14:paraId="72C1801D" w14:textId="77777777" w:rsidTr="006D3D4E">
        <w:tblPrEx>
          <w:tblCellMar>
            <w:top w:w="0" w:type="dxa"/>
            <w:bottom w:w="0" w:type="dxa"/>
          </w:tblCellMar>
        </w:tblPrEx>
        <w:trPr>
          <w:trHeight w:val="1693"/>
        </w:trPr>
        <w:tc>
          <w:tcPr>
            <w:tcW w:w="5230" w:type="dxa"/>
            <w:gridSpan w:val="3"/>
            <w:tcBorders>
              <w:top w:val="nil"/>
              <w:bottom w:val="single" w:sz="36" w:space="0" w:color="000000"/>
            </w:tcBorders>
          </w:tcPr>
          <w:p w14:paraId="36EBA1E9" w14:textId="77777777" w:rsidR="006D3D4E" w:rsidRDefault="006D3D4E" w:rsidP="00176609"/>
          <w:p w14:paraId="08AF2E3B" w14:textId="77777777" w:rsidR="006D3D4E" w:rsidRPr="00A36C97" w:rsidRDefault="00687A83" w:rsidP="00176609">
            <w:r w:rsidRPr="00A36C97">
              <w:rPr>
                <w:noProof/>
              </w:rPr>
              <w:drawing>
                <wp:inline distT="0" distB="0" distL="0" distR="0" wp14:anchorId="764BB665" wp14:editId="51A146F6">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38D44F5" w14:textId="77777777" w:rsidR="006D3D4E" w:rsidRDefault="006D3D4E" w:rsidP="00176609">
            <w:pPr>
              <w:rPr>
                <w:rFonts w:ascii="Univers" w:hAnsi="Univers"/>
                <w:sz w:val="32"/>
              </w:rPr>
            </w:pPr>
          </w:p>
        </w:tc>
        <w:tc>
          <w:tcPr>
            <w:tcW w:w="1540" w:type="dxa"/>
            <w:tcBorders>
              <w:top w:val="nil"/>
              <w:bottom w:val="single" w:sz="36" w:space="0" w:color="000000"/>
            </w:tcBorders>
          </w:tcPr>
          <w:p w14:paraId="1D9B3556" w14:textId="77777777" w:rsidR="006D3D4E" w:rsidRDefault="006D3D4E" w:rsidP="0017660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6659DEE9" w14:textId="77777777" w:rsidR="006D3D4E" w:rsidRDefault="006D3D4E" w:rsidP="004426F7">
            <w:pPr>
              <w:ind w:left="682"/>
            </w:pPr>
            <w:r>
              <w:t>Distr.</w:t>
            </w:r>
          </w:p>
          <w:p w14:paraId="20C9731A" w14:textId="77777777" w:rsidR="006D3D4E" w:rsidRDefault="004426F7" w:rsidP="004426F7">
            <w:pPr>
              <w:ind w:left="682"/>
            </w:pPr>
            <w:r>
              <w:t>GENERAL</w:t>
            </w:r>
          </w:p>
          <w:p w14:paraId="6B5179D8" w14:textId="77777777" w:rsidR="006D3D4E" w:rsidRDefault="006D3D4E" w:rsidP="004426F7">
            <w:pPr>
              <w:ind w:left="682"/>
            </w:pPr>
          </w:p>
          <w:p w14:paraId="2FBC45A9" w14:textId="77777777" w:rsidR="006D3D4E" w:rsidRDefault="006D3D4E" w:rsidP="004426F7">
            <w:pPr>
              <w:ind w:left="682"/>
            </w:pPr>
            <w:r>
              <w:t>UNEP/CBD/COP/</w:t>
            </w:r>
            <w:r w:rsidR="004426F7">
              <w:t>DEC/X18</w:t>
            </w:r>
          </w:p>
          <w:p w14:paraId="64C93757" w14:textId="77777777" w:rsidR="006D3D4E" w:rsidRDefault="006D3D4E" w:rsidP="004426F7">
            <w:pPr>
              <w:ind w:left="682"/>
            </w:pPr>
            <w:r>
              <w:t>29 October 2010</w:t>
            </w:r>
          </w:p>
          <w:p w14:paraId="165CE15F" w14:textId="77777777" w:rsidR="006D3D4E" w:rsidRDefault="006D3D4E" w:rsidP="004426F7">
            <w:pPr>
              <w:ind w:left="682"/>
            </w:pPr>
          </w:p>
          <w:p w14:paraId="043EA80C" w14:textId="77777777" w:rsidR="006D3D4E" w:rsidRDefault="006D3D4E" w:rsidP="004426F7">
            <w:pPr>
              <w:ind w:left="682"/>
              <w:rPr>
                <w:b/>
                <w:bCs/>
                <w:color w:val="FF0000"/>
                <w:sz w:val="40"/>
                <w:u w:val="single"/>
              </w:rPr>
            </w:pPr>
            <w:r>
              <w:t>ORIGINAL:  ENGLISH</w:t>
            </w:r>
          </w:p>
        </w:tc>
      </w:tr>
    </w:tbl>
    <w:p w14:paraId="045CDBBD" w14:textId="77777777" w:rsidR="006D3D4E" w:rsidRDefault="006D3D4E" w:rsidP="006D3D4E">
      <w:pPr>
        <w:pStyle w:val="Cornernotation"/>
        <w:ind w:right="4630"/>
      </w:pPr>
      <w:r>
        <w:rPr>
          <w:szCs w:val="22"/>
        </w:rPr>
        <w:t>CONFERENCE OF THE PARTIES TO THE</w:t>
      </w:r>
      <w:r w:rsidRPr="00B33484">
        <w:rPr>
          <w:szCs w:val="22"/>
        </w:rPr>
        <w:t xml:space="preserve"> CONVENTION ON BIOLOGICAL DIVERSITY</w:t>
      </w:r>
    </w:p>
    <w:p w14:paraId="7966973B" w14:textId="77777777" w:rsidR="006D3D4E" w:rsidRDefault="006D3D4E" w:rsidP="006D3D4E">
      <w:pPr>
        <w:pStyle w:val="Cornernotation"/>
      </w:pPr>
      <w:r>
        <w:t>Tenth meeting</w:t>
      </w:r>
    </w:p>
    <w:p w14:paraId="6FC4ADC3" w14:textId="77777777" w:rsidR="006D3D4E" w:rsidRDefault="006D3D4E" w:rsidP="006D3D4E">
      <w:pPr>
        <w:pStyle w:val="Cornernotation"/>
      </w:pPr>
      <w:r>
        <w:t>Nagoya, Japan, 18-29 October 2010</w:t>
      </w:r>
    </w:p>
    <w:p w14:paraId="674B114A" w14:textId="77777777" w:rsidR="00DB0A4F" w:rsidRPr="00DB0A4F" w:rsidRDefault="00DB0A4F" w:rsidP="00DB0A4F">
      <w:pPr>
        <w:pStyle w:val="BodyText"/>
        <w:spacing w:before="0" w:after="0"/>
        <w:ind w:firstLine="0"/>
      </w:pPr>
      <w:r>
        <w:t>Agenda item 4.8</w:t>
      </w:r>
    </w:p>
    <w:p w14:paraId="45E34309" w14:textId="77777777" w:rsidR="004426F7" w:rsidRDefault="004426F7" w:rsidP="004426F7">
      <w:pPr>
        <w:pStyle w:val="Heading1"/>
      </w:pPr>
      <w:r>
        <w:t>DECISION ADOPTED BY THE CONFERENCE OF THE PARTIES TO THE CONVENTION ON BIOLOGICAL DIVERSITY AT ITS TENTH MEETING</w:t>
      </w:r>
    </w:p>
    <w:p w14:paraId="3A8F937A" w14:textId="77777777" w:rsidR="001828FC" w:rsidRPr="00517A3B" w:rsidRDefault="001828FC" w:rsidP="001828FC">
      <w:pPr>
        <w:pStyle w:val="Dec-titleoneline"/>
      </w:pPr>
      <w:bookmarkStart w:id="1" w:name="_Toc278461459"/>
      <w:bookmarkEnd w:id="0"/>
      <w:r w:rsidRPr="00517A3B">
        <w:t>X/18.</w:t>
      </w:r>
      <w:r w:rsidRPr="00517A3B">
        <w:tab/>
        <w:t>Communication, education and public awareness and the International Year of Biodiversity</w:t>
      </w:r>
      <w:bookmarkEnd w:id="1"/>
    </w:p>
    <w:p w14:paraId="311975AE" w14:textId="77777777" w:rsidR="001828FC" w:rsidRPr="00517A3B" w:rsidRDefault="001828FC" w:rsidP="001828FC">
      <w:pPr>
        <w:spacing w:before="120" w:after="120"/>
        <w:ind w:right="360" w:firstLine="720"/>
        <w:rPr>
          <w:bCs/>
          <w:i/>
        </w:rPr>
      </w:pPr>
      <w:r w:rsidRPr="00517A3B">
        <w:rPr>
          <w:bCs/>
          <w:i/>
        </w:rPr>
        <w:t>The Conference of the Parties</w:t>
      </w:r>
      <w:r>
        <w:rPr>
          <w:bCs/>
          <w:i/>
        </w:rPr>
        <w:t>,</w:t>
      </w:r>
    </w:p>
    <w:p w14:paraId="38C45D31" w14:textId="77777777" w:rsidR="001828FC" w:rsidRPr="00517A3B" w:rsidRDefault="001828FC" w:rsidP="001828FC">
      <w:pPr>
        <w:spacing w:before="120" w:after="120"/>
        <w:ind w:right="360" w:firstLine="720"/>
        <w:rPr>
          <w:bCs/>
          <w:iCs/>
        </w:rPr>
      </w:pPr>
      <w:r w:rsidRPr="00517A3B">
        <w:rPr>
          <w:bCs/>
          <w:i/>
        </w:rPr>
        <w:t xml:space="preserve">Noting with appreciation </w:t>
      </w:r>
      <w:r w:rsidRPr="00517A3B">
        <w:rPr>
          <w:bCs/>
          <w:iCs/>
        </w:rPr>
        <w:t>the voluntary contributions provided for the programme of work on communication, education and public awareness (CEPA) during the biennium, and for the celebration of the International Year of Biodiversity, notably by the Governments of Japan, Canada, Spain, the Netherlands, and Norway,</w:t>
      </w:r>
    </w:p>
    <w:p w14:paraId="6037F77E" w14:textId="77777777" w:rsidR="001828FC" w:rsidRPr="00517A3B" w:rsidRDefault="001828FC" w:rsidP="001828FC">
      <w:pPr>
        <w:spacing w:before="120" w:after="120"/>
        <w:ind w:right="360" w:firstLine="720"/>
        <w:rPr>
          <w:bCs/>
          <w:iCs/>
        </w:rPr>
      </w:pPr>
      <w:r w:rsidRPr="00517A3B">
        <w:rPr>
          <w:bCs/>
          <w:i/>
        </w:rPr>
        <w:t xml:space="preserve">Congratulating and expressing its gratitude </w:t>
      </w:r>
      <w:r w:rsidRPr="00517A3B">
        <w:rPr>
          <w:bCs/>
        </w:rPr>
        <w:t>to the</w:t>
      </w:r>
      <w:r w:rsidRPr="00517A3B">
        <w:rPr>
          <w:bCs/>
          <w:iCs/>
        </w:rPr>
        <w:t xml:space="preserve"> Parties, Governments, organizations and stakeholders who celebrated the International Year of Biodiversity,</w:t>
      </w:r>
    </w:p>
    <w:p w14:paraId="5E1E7CAE" w14:textId="77777777" w:rsidR="001828FC" w:rsidRPr="00517A3B" w:rsidRDefault="001828FC" w:rsidP="001828FC">
      <w:pPr>
        <w:spacing w:before="120" w:after="120"/>
        <w:ind w:right="360" w:firstLine="720"/>
        <w:rPr>
          <w:bCs/>
          <w:iCs/>
        </w:rPr>
      </w:pPr>
      <w:r w:rsidRPr="00517A3B">
        <w:rPr>
          <w:bCs/>
          <w:i/>
        </w:rPr>
        <w:t>Underlining</w:t>
      </w:r>
      <w:r w:rsidRPr="00517A3B">
        <w:rPr>
          <w:bCs/>
          <w:iCs/>
        </w:rPr>
        <w:t xml:space="preserve"> the importance of using the momentum in communication, education and public awareness initiated by the International Year of Biodiversity to support the Strategic Plan </w:t>
      </w:r>
      <w:r w:rsidRPr="00517A3B">
        <w:rPr>
          <w:iCs/>
          <w:szCs w:val="22"/>
        </w:rPr>
        <w:t>for Biodiversity 2011-2020</w:t>
      </w:r>
      <w:r w:rsidRPr="00517A3B">
        <w:rPr>
          <w:bCs/>
          <w:iCs/>
        </w:rPr>
        <w:t xml:space="preserve"> and the proposed United Nations Decade on Biodiversity for the period 2011-2020, </w:t>
      </w:r>
    </w:p>
    <w:p w14:paraId="52A20C3B" w14:textId="77777777" w:rsidR="001828FC" w:rsidRPr="00517A3B" w:rsidRDefault="001828FC" w:rsidP="001828FC">
      <w:pPr>
        <w:spacing w:before="120" w:after="120"/>
        <w:ind w:right="360" w:firstLine="720"/>
        <w:rPr>
          <w:bCs/>
          <w:iCs/>
        </w:rPr>
      </w:pPr>
      <w:r w:rsidRPr="00517A3B">
        <w:rPr>
          <w:bCs/>
          <w:i/>
          <w:iCs/>
        </w:rPr>
        <w:t xml:space="preserve">Acknowledging </w:t>
      </w:r>
      <w:r w:rsidRPr="00517A3B">
        <w:rPr>
          <w:bCs/>
          <w:iCs/>
        </w:rPr>
        <w:t xml:space="preserve">the importance of communication, education and public awareness in informing stakeholders on the importance of implementing the third objective of the Convention on Biological Diversity and its </w:t>
      </w:r>
      <w:r w:rsidRPr="00517A3B">
        <w:t xml:space="preserve">Nagoya Protocol on Access to Genetic Resources and </w:t>
      </w:r>
      <w:r>
        <w:t xml:space="preserve">the Fair and </w:t>
      </w:r>
      <w:r w:rsidRPr="00517A3B">
        <w:t>Equitable Sharing of Benefits Arising from their Utilization</w:t>
      </w:r>
      <w:r w:rsidRPr="00517A3B" w:rsidDel="00BA1E6F">
        <w:rPr>
          <w:bCs/>
          <w:iCs/>
        </w:rPr>
        <w:t xml:space="preserve"> </w:t>
      </w:r>
      <w:r w:rsidRPr="00517A3B">
        <w:rPr>
          <w:bCs/>
          <w:iCs/>
        </w:rPr>
        <w:t>and to ensure their effective participation,</w:t>
      </w:r>
    </w:p>
    <w:p w14:paraId="2DBC184A" w14:textId="77777777" w:rsidR="001828FC" w:rsidRPr="00517A3B" w:rsidRDefault="001828FC" w:rsidP="001828FC">
      <w:pPr>
        <w:spacing w:before="120" w:after="120"/>
        <w:ind w:right="360" w:firstLine="720"/>
        <w:rPr>
          <w:bCs/>
        </w:rPr>
      </w:pPr>
      <w:r w:rsidRPr="00517A3B">
        <w:rPr>
          <w:bCs/>
        </w:rPr>
        <w:t>1.</w:t>
      </w:r>
      <w:r w:rsidRPr="00517A3B">
        <w:rPr>
          <w:bCs/>
        </w:rPr>
        <w:tab/>
      </w:r>
      <w:r w:rsidRPr="00517A3B">
        <w:rPr>
          <w:bCs/>
          <w:i/>
          <w:iCs/>
        </w:rPr>
        <w:t>Invites</w:t>
      </w:r>
      <w:r w:rsidRPr="00517A3B">
        <w:rPr>
          <w:bCs/>
        </w:rPr>
        <w:t xml:space="preserve"> Parties to continue and further improve </w:t>
      </w:r>
      <w:r w:rsidRPr="00517A3B">
        <w:rPr>
          <w:bCs/>
          <w:iCs/>
        </w:rPr>
        <w:t xml:space="preserve">communication, education and public awareness </w:t>
      </w:r>
      <w:r w:rsidRPr="00517A3B">
        <w:rPr>
          <w:bCs/>
        </w:rPr>
        <w:t xml:space="preserve">activities for promoting awareness and education using the goals included in the Strategic Plan </w:t>
      </w:r>
      <w:r w:rsidRPr="00517A3B">
        <w:rPr>
          <w:iCs/>
          <w:szCs w:val="22"/>
        </w:rPr>
        <w:t>for Biodiversity 2011-2020</w:t>
      </w:r>
      <w:r w:rsidRPr="00517A3B">
        <w:rPr>
          <w:bCs/>
        </w:rPr>
        <w:t>, the framework of the Agenda for Action, and, where appropriate, the proposed United Nations Decade on Biodiversity, with the full and effective participation of all stakeholders, including indigenous and local communities;</w:t>
      </w:r>
    </w:p>
    <w:p w14:paraId="23FC9518" w14:textId="77777777" w:rsidR="00FA3C9A" w:rsidRDefault="001828FC" w:rsidP="001828FC">
      <w:pPr>
        <w:spacing w:before="120" w:after="120"/>
        <w:ind w:right="360" w:firstLine="720"/>
        <w:rPr>
          <w:bCs/>
        </w:rPr>
      </w:pPr>
      <w:r w:rsidRPr="00517A3B">
        <w:rPr>
          <w:bCs/>
        </w:rPr>
        <w:t>2.</w:t>
      </w:r>
      <w:r w:rsidRPr="00517A3B">
        <w:rPr>
          <w:bCs/>
          <w:i/>
        </w:rPr>
        <w:tab/>
        <w:t>Invites</w:t>
      </w:r>
      <w:r w:rsidRPr="00517A3B">
        <w:rPr>
          <w:bCs/>
        </w:rPr>
        <w:t xml:space="preserve"> Parties, Governments and relevant organizations to establish focal points and implementation bodies for </w:t>
      </w:r>
      <w:r w:rsidRPr="00517A3B">
        <w:rPr>
          <w:bCs/>
          <w:iCs/>
        </w:rPr>
        <w:t xml:space="preserve">communication, education and public awareness </w:t>
      </w:r>
      <w:r w:rsidRPr="00517A3B">
        <w:rPr>
          <w:bCs/>
        </w:rPr>
        <w:t>activities at national, regional and global level, as proposed in priority activity 1 of the Agenda for Action and to communicate their establishment to the Executive Secretary;</w:t>
      </w:r>
    </w:p>
    <w:p w14:paraId="2BF074C4" w14:textId="77777777" w:rsidR="00FA3C9A" w:rsidRDefault="00FA3C9A" w:rsidP="001828FC">
      <w:pPr>
        <w:spacing w:before="120" w:after="120"/>
        <w:ind w:right="360" w:firstLine="720"/>
        <w:rPr>
          <w:bCs/>
        </w:rPr>
        <w:sectPr w:rsidR="00FA3C9A" w:rsidSect="00661EA0">
          <w:headerReference w:type="even" r:id="rId10"/>
          <w:footerReference w:type="default" r:id="rId11"/>
          <w:footerReference w:type="first" r:id="rId12"/>
          <w:type w:val="continuous"/>
          <w:pgSz w:w="12240" w:h="15840" w:code="1"/>
          <w:pgMar w:top="1020" w:right="1440" w:bottom="1134" w:left="1440" w:header="454" w:footer="720" w:gutter="0"/>
          <w:pgNumType w:chapStyle="1"/>
          <w:cols w:space="720"/>
          <w:docGrid w:linePitch="360"/>
        </w:sectPr>
      </w:pPr>
    </w:p>
    <w:p w14:paraId="42BC3BC6" w14:textId="77777777" w:rsidR="001828FC" w:rsidRPr="00517A3B" w:rsidRDefault="001828FC" w:rsidP="001828FC">
      <w:pPr>
        <w:spacing w:before="120" w:after="120"/>
        <w:ind w:right="360" w:firstLine="720"/>
        <w:rPr>
          <w:bCs/>
        </w:rPr>
      </w:pPr>
    </w:p>
    <w:p w14:paraId="4A4DFA17" w14:textId="77777777" w:rsidR="001828FC" w:rsidRPr="00517A3B" w:rsidRDefault="001828FC" w:rsidP="001828FC">
      <w:pPr>
        <w:spacing w:before="120" w:after="120"/>
        <w:ind w:right="360" w:firstLine="720"/>
        <w:rPr>
          <w:bCs/>
          <w:iCs/>
        </w:rPr>
      </w:pPr>
      <w:r w:rsidRPr="00517A3B">
        <w:rPr>
          <w:bCs/>
          <w:iCs/>
        </w:rPr>
        <w:t>3.</w:t>
      </w:r>
      <w:r w:rsidRPr="00517A3B">
        <w:rPr>
          <w:bCs/>
          <w:i/>
          <w:iCs/>
        </w:rPr>
        <w:tab/>
        <w:t xml:space="preserve">Invites </w:t>
      </w:r>
      <w:r w:rsidRPr="00517A3B">
        <w:rPr>
          <w:bCs/>
          <w:iCs/>
        </w:rPr>
        <w:t xml:space="preserve">Parties to design and provide increased support for communication, education and public awareness activities that strengthen capacity for the implementation of the </w:t>
      </w:r>
      <w:r w:rsidRPr="00517A3B">
        <w:t xml:space="preserve">Nagoya Protocol on Access to Genetic Resources and </w:t>
      </w:r>
      <w:r>
        <w:t xml:space="preserve">the Fair and </w:t>
      </w:r>
      <w:r w:rsidRPr="00517A3B">
        <w:t>Equitable Sharing of Benefits Arising from their Utilization</w:t>
      </w:r>
      <w:r w:rsidRPr="00517A3B">
        <w:rPr>
          <w:bCs/>
          <w:iCs/>
        </w:rPr>
        <w:t xml:space="preserve">; </w:t>
      </w:r>
    </w:p>
    <w:p w14:paraId="2C80120F" w14:textId="77777777" w:rsidR="001828FC" w:rsidRPr="00517A3B" w:rsidRDefault="001828FC" w:rsidP="001828FC">
      <w:pPr>
        <w:spacing w:before="120" w:after="120"/>
        <w:ind w:right="360" w:firstLine="720"/>
        <w:rPr>
          <w:bCs/>
          <w:iCs/>
        </w:rPr>
        <w:sectPr w:rsidR="001828FC" w:rsidRPr="00517A3B" w:rsidSect="00661EA0">
          <w:type w:val="continuous"/>
          <w:pgSz w:w="12240" w:h="15840" w:code="1"/>
          <w:pgMar w:top="1020" w:right="1440" w:bottom="1134" w:left="1440" w:header="454" w:footer="720" w:gutter="0"/>
          <w:pgNumType w:chapStyle="1"/>
          <w:cols w:space="720"/>
          <w:docGrid w:linePitch="360"/>
        </w:sectPr>
      </w:pPr>
    </w:p>
    <w:p w14:paraId="48418AC9" w14:textId="77777777" w:rsidR="001828FC" w:rsidRPr="00517A3B" w:rsidRDefault="001828FC" w:rsidP="001828FC">
      <w:pPr>
        <w:spacing w:before="120" w:after="120"/>
        <w:ind w:right="360" w:firstLine="720"/>
        <w:rPr>
          <w:bCs/>
        </w:rPr>
      </w:pPr>
      <w:r w:rsidRPr="00517A3B">
        <w:rPr>
          <w:bCs/>
        </w:rPr>
        <w:t>4.</w:t>
      </w:r>
      <w:r w:rsidRPr="00517A3B">
        <w:rPr>
          <w:bCs/>
        </w:rPr>
        <w:tab/>
      </w:r>
      <w:r w:rsidRPr="00517A3B">
        <w:rPr>
          <w:bCs/>
          <w:i/>
          <w:iCs/>
        </w:rPr>
        <w:t>Requests</w:t>
      </w:r>
      <w:r w:rsidRPr="00517A3B">
        <w:rPr>
          <w:bCs/>
        </w:rPr>
        <w:t xml:space="preserve"> the Executive Secretary to continue to support the work of Parties on </w:t>
      </w:r>
      <w:r w:rsidRPr="00517A3B">
        <w:rPr>
          <w:bCs/>
          <w:iCs/>
        </w:rPr>
        <w:t xml:space="preserve">communication, education and public awareness </w:t>
      </w:r>
      <w:r w:rsidRPr="00517A3B">
        <w:rPr>
          <w:bCs/>
        </w:rPr>
        <w:t xml:space="preserve">for implementation of the Strategic Plan </w:t>
      </w:r>
      <w:r w:rsidRPr="00517A3B">
        <w:rPr>
          <w:szCs w:val="22"/>
          <w:lang w:bidi="th-TH"/>
        </w:rPr>
        <w:t>for Biodiversity 2011-2020</w:t>
      </w:r>
      <w:r w:rsidRPr="00517A3B">
        <w:rPr>
          <w:bCs/>
        </w:rPr>
        <w:t>, its mission and sub-targets, using the 10 priority activities in the Agenda for Action as a framework and in support of the proposed United Nations Decade on Biodiversity;</w:t>
      </w:r>
    </w:p>
    <w:p w14:paraId="157629D9" w14:textId="77777777" w:rsidR="001828FC" w:rsidRPr="00517A3B" w:rsidRDefault="001828FC" w:rsidP="001828FC">
      <w:pPr>
        <w:spacing w:before="120" w:after="120"/>
        <w:ind w:right="360" w:firstLine="720"/>
        <w:rPr>
          <w:bCs/>
        </w:rPr>
        <w:sectPr w:rsidR="001828FC" w:rsidRPr="00517A3B" w:rsidSect="00661EA0">
          <w:headerReference w:type="first" r:id="rId13"/>
          <w:type w:val="continuous"/>
          <w:pgSz w:w="12240" w:h="15840" w:code="1"/>
          <w:pgMar w:top="1008" w:right="1440" w:bottom="1440" w:left="1440" w:header="432" w:footer="706" w:gutter="0"/>
          <w:cols w:space="708"/>
          <w:docGrid w:linePitch="360"/>
        </w:sectPr>
      </w:pPr>
    </w:p>
    <w:p w14:paraId="713021BA" w14:textId="77777777" w:rsidR="001828FC" w:rsidRPr="00517A3B" w:rsidRDefault="001828FC" w:rsidP="001828FC">
      <w:pPr>
        <w:spacing w:before="120" w:after="120"/>
        <w:ind w:right="360" w:firstLine="720"/>
        <w:rPr>
          <w:bCs/>
        </w:rPr>
      </w:pPr>
      <w:r w:rsidRPr="00517A3B">
        <w:rPr>
          <w:bCs/>
        </w:rPr>
        <w:t>5.</w:t>
      </w:r>
      <w:r w:rsidRPr="00517A3B">
        <w:rPr>
          <w:bCs/>
        </w:rPr>
        <w:tab/>
      </w:r>
      <w:r w:rsidRPr="00517A3B">
        <w:rPr>
          <w:bCs/>
          <w:i/>
          <w:iCs/>
        </w:rPr>
        <w:t>Invites</w:t>
      </w:r>
      <w:r w:rsidRPr="00517A3B">
        <w:rPr>
          <w:bCs/>
        </w:rPr>
        <w:t xml:space="preserve"> Parties to work with the Executive Secretary, other relevant organizations and stakeholders, including indigenous and local communities, and including through the informal advisory committee on communication, education and public awareness, to use indicators and guidelines for survey methodologies as well as tools in order to organize and participate in national, regional and subregional assessments of the state of public awareness on biodiversity;</w:t>
      </w:r>
    </w:p>
    <w:p w14:paraId="5E8AC9BD" w14:textId="77777777" w:rsidR="001828FC" w:rsidRPr="00517A3B" w:rsidRDefault="001828FC" w:rsidP="001828FC">
      <w:pPr>
        <w:spacing w:before="120" w:after="120"/>
        <w:ind w:right="360" w:firstLine="720"/>
        <w:rPr>
          <w:bCs/>
        </w:rPr>
      </w:pPr>
      <w:r w:rsidRPr="00517A3B">
        <w:rPr>
          <w:bCs/>
        </w:rPr>
        <w:t>6.</w:t>
      </w:r>
      <w:r w:rsidRPr="00517A3B">
        <w:rPr>
          <w:bCs/>
        </w:rPr>
        <w:tab/>
      </w:r>
      <w:r w:rsidRPr="00517A3B">
        <w:rPr>
          <w:bCs/>
          <w:i/>
          <w:iCs/>
        </w:rPr>
        <w:t>Requests</w:t>
      </w:r>
      <w:r w:rsidRPr="00517A3B">
        <w:rPr>
          <w:bCs/>
        </w:rPr>
        <w:t xml:space="preserve"> that these results are reported to the Executive Secretary in advance of the eleventh meeting of the Conference of the Parties, with the goal of setting priorities for the programme of work for communication, education and public awareness in the following bienniums and to support the work of the proposed United Nations Decade on Biodiversity 2011-2020; </w:t>
      </w:r>
    </w:p>
    <w:p w14:paraId="0D6A4A87" w14:textId="77777777" w:rsidR="001828FC" w:rsidRPr="00517A3B" w:rsidRDefault="001828FC" w:rsidP="001828FC">
      <w:pPr>
        <w:spacing w:before="120" w:after="120"/>
        <w:ind w:right="360" w:firstLine="720"/>
        <w:rPr>
          <w:bCs/>
        </w:rPr>
      </w:pPr>
      <w:r w:rsidRPr="00517A3B">
        <w:rPr>
          <w:bCs/>
        </w:rPr>
        <w:t>7.</w:t>
      </w:r>
      <w:r w:rsidRPr="00517A3B">
        <w:rPr>
          <w:bCs/>
        </w:rPr>
        <w:tab/>
      </w:r>
      <w:r w:rsidRPr="00517A3B">
        <w:rPr>
          <w:bCs/>
          <w:i/>
          <w:iCs/>
        </w:rPr>
        <w:t>Invites</w:t>
      </w:r>
      <w:r w:rsidRPr="00517A3B">
        <w:rPr>
          <w:bCs/>
        </w:rPr>
        <w:t xml:space="preserve"> Parties, Governments, international organizations and other relevant stakeholders, including indigenous and local communities, to forward to the Executive Secretary no later than 31 March 2011, reports of activities held to commemorate the International Year of Biodiversity, for inclusion in the official report to the United Nations General Assembly at its sixty</w:t>
      </w:r>
      <w:r>
        <w:rPr>
          <w:bCs/>
        </w:rPr>
        <w:noBreakHyphen/>
      </w:r>
      <w:r w:rsidRPr="00517A3B">
        <w:rPr>
          <w:bCs/>
        </w:rPr>
        <w:t>sixth session;</w:t>
      </w:r>
    </w:p>
    <w:p w14:paraId="41B9E1FA" w14:textId="77777777" w:rsidR="001828FC" w:rsidRPr="00517A3B" w:rsidRDefault="001828FC" w:rsidP="001828FC">
      <w:pPr>
        <w:spacing w:before="120" w:after="120"/>
        <w:ind w:right="360" w:firstLine="720"/>
        <w:rPr>
          <w:bCs/>
        </w:rPr>
      </w:pPr>
      <w:r w:rsidRPr="00517A3B">
        <w:rPr>
          <w:bCs/>
        </w:rPr>
        <w:t xml:space="preserve">8.  </w:t>
      </w:r>
      <w:r w:rsidRPr="00517A3B">
        <w:rPr>
          <w:bCs/>
        </w:rPr>
        <w:tab/>
      </w:r>
      <w:r w:rsidRPr="00517A3B">
        <w:rPr>
          <w:bCs/>
          <w:i/>
        </w:rPr>
        <w:t>Invites</w:t>
      </w:r>
      <w:r w:rsidRPr="00517A3B">
        <w:rPr>
          <w:bCs/>
        </w:rPr>
        <w:t xml:space="preserve"> the Executive Secretary to conduct an assessment of the results of the International Year of Biodiversity, using the Strategy for the International Year as the basis, and to communicate the assessment of the Conference of the Parties at its eleventh meeting.</w:t>
      </w:r>
    </w:p>
    <w:p w14:paraId="131F11DC" w14:textId="77777777" w:rsidR="001828FC" w:rsidRDefault="001828FC" w:rsidP="00DB0A4F">
      <w:pPr>
        <w:spacing w:before="120" w:after="120"/>
        <w:ind w:right="360" w:firstLine="720"/>
        <w:jc w:val="center"/>
        <w:rPr>
          <w:bCs/>
        </w:rPr>
      </w:pPr>
    </w:p>
    <w:p w14:paraId="29FCD6D3" w14:textId="77777777" w:rsidR="00E81D6E" w:rsidRDefault="00DB0A4F" w:rsidP="00DB0A4F">
      <w:pPr>
        <w:spacing w:before="120" w:after="120"/>
        <w:ind w:right="360" w:firstLine="720"/>
        <w:jc w:val="center"/>
      </w:pPr>
      <w:r>
        <w:rPr>
          <w:bCs/>
        </w:rPr>
        <w:t>-----</w:t>
      </w:r>
    </w:p>
    <w:sectPr w:rsidR="00E81D6E" w:rsidSect="00DB0A4F">
      <w:headerReference w:type="even" r:id="rId14"/>
      <w:type w:val="continuous"/>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6D60D" w14:textId="77777777" w:rsidR="003D110F" w:rsidRDefault="003D110F">
      <w:r>
        <w:separator/>
      </w:r>
    </w:p>
  </w:endnote>
  <w:endnote w:type="continuationSeparator" w:id="0">
    <w:p w14:paraId="1FEF8D46" w14:textId="77777777" w:rsidR="003D110F" w:rsidRDefault="003D1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4DFE" w14:textId="77777777" w:rsidR="001828FC" w:rsidRDefault="001828FC" w:rsidP="001828FC">
    <w:pPr>
      <w:pStyle w:val="Footer"/>
      <w:jc w:val="right"/>
      <w:rPr>
        <w:lang w:val="en-CA"/>
      </w:rPr>
    </w:pPr>
    <w:r>
      <w:rPr>
        <w:lang w:val="en-CA"/>
      </w:rPr>
      <w:t>/...</w:t>
    </w:r>
  </w:p>
  <w:p w14:paraId="202D0788" w14:textId="77777777" w:rsidR="00FA3C9A" w:rsidRDefault="00FA3C9A" w:rsidP="001828FC">
    <w:pPr>
      <w:pStyle w:val="Footer"/>
      <w:jc w:val="right"/>
      <w:rPr>
        <w:lang w:val="en-CA"/>
      </w:rPr>
    </w:pPr>
  </w:p>
  <w:p w14:paraId="7A86A25A" w14:textId="77777777" w:rsidR="00FA3C9A" w:rsidRPr="001828FC" w:rsidRDefault="00687A83" w:rsidP="001828FC">
    <w:pPr>
      <w:pStyle w:val="Footer"/>
      <w:jc w:val="right"/>
      <w:rPr>
        <w:lang w:val="en-CA"/>
      </w:rPr>
    </w:pPr>
    <w:r>
      <w:rPr>
        <w:noProof/>
        <w:lang w:val="en-CA" w:eastAsia="en-CA"/>
      </w:rPr>
      <mc:AlternateContent>
        <mc:Choice Requires="wps">
          <w:drawing>
            <wp:anchor distT="0" distB="0" distL="114300" distR="114300" simplePos="0" relativeHeight="251658240" behindDoc="0" locked="0" layoutInCell="1" allowOverlap="1" wp14:anchorId="1C5F1D0A" wp14:editId="07E9B9F0">
              <wp:simplePos x="0" y="0"/>
              <wp:positionH relativeFrom="column">
                <wp:posOffset>0</wp:posOffset>
              </wp:positionH>
              <wp:positionV relativeFrom="paragraph">
                <wp:posOffset>-58420</wp:posOffset>
              </wp:positionV>
              <wp:extent cx="5943600" cy="365760"/>
              <wp:effectExtent l="12700" t="12700" r="12700" b="15240"/>
              <wp:wrapNone/>
              <wp:docPr id="157289545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21DACB" w14:textId="77777777" w:rsidR="00FA3C9A" w:rsidRPr="006015AE" w:rsidRDefault="00FA3C9A" w:rsidP="00FA3C9A">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8D3A55D" w14:textId="77777777" w:rsidR="00FA3C9A" w:rsidRPr="006015AE" w:rsidRDefault="00FA3C9A" w:rsidP="00FA3C9A">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F1D0A" id="Rectangle 3" o:spid="_x0000_s1026" style="position:absolute;left:0;text-align:left;margin-left:0;margin-top:-4.6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" strokeweight="3pt">
              <v:path arrowok="t"/>
              <v:textbox inset="0,0,0,0">
                <w:txbxContent>
                  <w:p w14:paraId="7721DACB" w14:textId="77777777" w:rsidR="00FA3C9A" w:rsidRPr="006015AE" w:rsidRDefault="00FA3C9A" w:rsidP="00FA3C9A">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8D3A55D" w14:textId="77777777" w:rsidR="00FA3C9A" w:rsidRPr="006015AE" w:rsidRDefault="00FA3C9A" w:rsidP="00FA3C9A">
                    <w:pPr>
                      <w:rPr>
                        <w:color w:val="000000"/>
                        <w:sz w:val="16"/>
                        <w:szCs w:val="16"/>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95C9" w14:textId="77777777" w:rsidR="001828FC" w:rsidRDefault="001828FC" w:rsidP="00661EA0">
    <w:pPr>
      <w:pStyle w:val="Footer"/>
      <w:rPr>
        <w:lang w:val="en-US"/>
      </w:rPr>
    </w:pPr>
    <w:r>
      <w:rPr>
        <w:lang w:val="en-US"/>
      </w:rPr>
      <w:t>/…</w:t>
    </w:r>
  </w:p>
  <w:p w14:paraId="33D62194" w14:textId="77777777" w:rsidR="001828FC" w:rsidRPr="00DB0A4F" w:rsidRDefault="00687A83" w:rsidP="00661EA0">
    <w:pPr>
      <w:pStyle w:val="Footer"/>
      <w:rPr>
        <w:lang w:val="en-US"/>
      </w:rPr>
    </w:pPr>
    <w:r>
      <w:rPr>
        <w:noProof/>
        <w:lang w:val="en-US"/>
      </w:rPr>
      <mc:AlternateContent>
        <mc:Choice Requires="wps">
          <w:drawing>
            <wp:anchor distT="0" distB="0" distL="114300" distR="114300" simplePos="0" relativeHeight="251657216" behindDoc="0" locked="0" layoutInCell="1" allowOverlap="1" wp14:anchorId="2C8EF398" wp14:editId="0323EC08">
              <wp:simplePos x="0" y="0"/>
              <wp:positionH relativeFrom="column">
                <wp:posOffset>0</wp:posOffset>
              </wp:positionH>
              <wp:positionV relativeFrom="paragraph">
                <wp:posOffset>37465</wp:posOffset>
              </wp:positionV>
              <wp:extent cx="5943600" cy="365760"/>
              <wp:effectExtent l="12700" t="12700" r="12700" b="15240"/>
              <wp:wrapNone/>
              <wp:docPr id="11129906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22B245" w14:textId="77777777" w:rsidR="001828FC" w:rsidRPr="006015AE" w:rsidRDefault="001828FC" w:rsidP="00661EA0">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21DBFDD" w14:textId="77777777" w:rsidR="001828FC" w:rsidRPr="006015AE" w:rsidRDefault="001828FC" w:rsidP="00661EA0">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EF398" id="Rectangle 2" o:spid="_x0000_s1027" style="position:absolute;left:0;text-align:left;margin-left:0;margin-top:2.95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" strokeweight="3pt">
              <v:path arrowok="t"/>
              <v:textbox inset="0,0,0,0">
                <w:txbxContent>
                  <w:p w14:paraId="1422B245" w14:textId="77777777" w:rsidR="001828FC" w:rsidRPr="006015AE" w:rsidRDefault="001828FC" w:rsidP="00661EA0">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21DBFDD" w14:textId="77777777" w:rsidR="001828FC" w:rsidRPr="006015AE" w:rsidRDefault="001828FC" w:rsidP="00661EA0">
                    <w:pPr>
                      <w:rPr>
                        <w:color w:val="000000"/>
                        <w:sz w:val="16"/>
                        <w:szCs w:val="16"/>
                      </w:rP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AB7B3" w14:textId="77777777" w:rsidR="003D110F" w:rsidRDefault="003D110F">
      <w:r>
        <w:separator/>
      </w:r>
    </w:p>
  </w:footnote>
  <w:footnote w:type="continuationSeparator" w:id="0">
    <w:p w14:paraId="7EC21A25" w14:textId="77777777" w:rsidR="003D110F" w:rsidRDefault="003D1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7143" w14:textId="77777777" w:rsidR="001828FC" w:rsidRPr="001828FC" w:rsidRDefault="001828FC" w:rsidP="00661EA0">
    <w:pPr>
      <w:pStyle w:val="Header"/>
      <w:rPr>
        <w:lang w:val="en-CA"/>
      </w:rPr>
    </w:pPr>
    <w:r w:rsidRPr="001828FC">
      <w:rPr>
        <w:lang w:val="en-CA"/>
      </w:rPr>
      <w:t>UNEP/CBD/COP/DEC/X/</w:t>
    </w:r>
    <w:r>
      <w:rPr>
        <w:lang w:val="en-CA"/>
      </w:rPr>
      <w:t>18</w:t>
    </w:r>
  </w:p>
  <w:p w14:paraId="6EE0DE25" w14:textId="77777777" w:rsidR="001828FC" w:rsidRPr="002B7AF2" w:rsidRDefault="001828FC">
    <w:pPr>
      <w:pStyle w:val="Header"/>
      <w:rPr>
        <w:rStyle w:val="PageNumber"/>
        <w:lang w:val="fr-CA"/>
      </w:rPr>
    </w:pPr>
    <w:r w:rsidRPr="002B7AF2">
      <w:rPr>
        <w:lang w:val="fr-CA"/>
      </w:rPr>
      <w:t xml:space="preserve">Page </w:t>
    </w:r>
    <w:r>
      <w:rPr>
        <w:rStyle w:val="PageNumber"/>
      </w:rPr>
      <w:fldChar w:fldCharType="begin"/>
    </w:r>
    <w:r w:rsidRPr="002B7AF2">
      <w:rPr>
        <w:rStyle w:val="PageNumber"/>
        <w:lang w:val="fr-CA"/>
      </w:rPr>
      <w:instrText xml:space="preserve"> PAGE </w:instrText>
    </w:r>
    <w:r>
      <w:rPr>
        <w:rStyle w:val="PageNumber"/>
      </w:rPr>
      <w:fldChar w:fldCharType="separate"/>
    </w:r>
    <w:r w:rsidR="005D5FAD">
      <w:rPr>
        <w:rStyle w:val="PageNumber"/>
        <w:noProof/>
        <w:lang w:val="fr-CA"/>
      </w:rPr>
      <w:t>2</w:t>
    </w:r>
    <w:r>
      <w:rPr>
        <w:rStyle w:val="PageNumber"/>
      </w:rPr>
      <w:fldChar w:fldCharType="end"/>
    </w:r>
  </w:p>
  <w:p w14:paraId="43B7243B" w14:textId="77777777" w:rsidR="001828FC" w:rsidRPr="002B7AF2" w:rsidRDefault="001828FC">
    <w:pPr>
      <w:pStyle w:val="Header"/>
      <w:rPr>
        <w:lang w:val="fr-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E15A" w14:textId="77777777" w:rsidR="001828FC" w:rsidRDefault="001828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9651" w14:textId="77777777" w:rsidR="00DB0A4F" w:rsidRDefault="00DB0A4F">
    <w:pPr>
      <w:pStyle w:val="Header"/>
      <w:rPr>
        <w:lang w:val="en-US"/>
      </w:rPr>
    </w:pPr>
    <w:r>
      <w:rPr>
        <w:lang w:val="en-US"/>
      </w:rPr>
      <w:t>UNEP/CBD/COP/10/WG.2/CRP.12</w:t>
    </w:r>
  </w:p>
  <w:p w14:paraId="263C610B" w14:textId="77777777" w:rsidR="00DB0A4F" w:rsidRPr="00DB0A4F" w:rsidRDefault="00DB0A4F">
    <w:pPr>
      <w:pStyle w:val="Header"/>
      <w:rPr>
        <w:lang w:val="en-US"/>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6D3D4E">
      <w:rPr>
        <w:rStyle w:val="PageNumber"/>
        <w:noProof/>
      </w:rPr>
      <w:t>2</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90C9E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33A595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46A42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FDECC2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D9047D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EB8684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E84C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960C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24E30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A0AA1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607339"/>
    <w:multiLevelType w:val="hybridMultilevel"/>
    <w:tmpl w:val="A8E618FC"/>
    <w:lvl w:ilvl="0" w:tplc="D750D952">
      <w:start w:val="1"/>
      <w:numFmt w:val="decimal"/>
      <w:lvlText w:val="%1."/>
      <w:lvlJc w:val="left"/>
      <w:pPr>
        <w:ind w:left="2160" w:hanging="144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568348465">
    <w:abstractNumId w:val="10"/>
  </w:num>
  <w:num w:numId="2" w16cid:durableId="1087001686">
    <w:abstractNumId w:val="9"/>
  </w:num>
  <w:num w:numId="3" w16cid:durableId="562328693">
    <w:abstractNumId w:val="7"/>
  </w:num>
  <w:num w:numId="4" w16cid:durableId="58217283">
    <w:abstractNumId w:val="6"/>
  </w:num>
  <w:num w:numId="5" w16cid:durableId="1992366538">
    <w:abstractNumId w:val="5"/>
  </w:num>
  <w:num w:numId="6" w16cid:durableId="112948331">
    <w:abstractNumId w:val="4"/>
  </w:num>
  <w:num w:numId="7" w16cid:durableId="6029488">
    <w:abstractNumId w:val="8"/>
  </w:num>
  <w:num w:numId="8" w16cid:durableId="21060286">
    <w:abstractNumId w:val="3"/>
  </w:num>
  <w:num w:numId="9" w16cid:durableId="76677288">
    <w:abstractNumId w:val="2"/>
  </w:num>
  <w:num w:numId="10" w16cid:durableId="1366710343">
    <w:abstractNumId w:val="1"/>
  </w:num>
  <w:num w:numId="11" w16cid:durableId="140097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1B"/>
    <w:rsid w:val="00030148"/>
    <w:rsid w:val="00044BD7"/>
    <w:rsid w:val="00067254"/>
    <w:rsid w:val="0007711B"/>
    <w:rsid w:val="000A6EDE"/>
    <w:rsid w:val="000C057D"/>
    <w:rsid w:val="00176609"/>
    <w:rsid w:val="001828FC"/>
    <w:rsid w:val="00212392"/>
    <w:rsid w:val="00217B9E"/>
    <w:rsid w:val="002E5F07"/>
    <w:rsid w:val="00325EB6"/>
    <w:rsid w:val="003645DA"/>
    <w:rsid w:val="003D110F"/>
    <w:rsid w:val="004426F7"/>
    <w:rsid w:val="00462B74"/>
    <w:rsid w:val="00505236"/>
    <w:rsid w:val="00584E46"/>
    <w:rsid w:val="005D5FAD"/>
    <w:rsid w:val="00661EA0"/>
    <w:rsid w:val="00687A83"/>
    <w:rsid w:val="00697723"/>
    <w:rsid w:val="006A6CC5"/>
    <w:rsid w:val="006D3D4E"/>
    <w:rsid w:val="007062B9"/>
    <w:rsid w:val="007536D4"/>
    <w:rsid w:val="007E5276"/>
    <w:rsid w:val="008A3FBA"/>
    <w:rsid w:val="008C637F"/>
    <w:rsid w:val="008E4DEC"/>
    <w:rsid w:val="00911428"/>
    <w:rsid w:val="009B5B79"/>
    <w:rsid w:val="009F2BCD"/>
    <w:rsid w:val="00AA2E2D"/>
    <w:rsid w:val="00AA4C23"/>
    <w:rsid w:val="00AC4DDF"/>
    <w:rsid w:val="00BD3E3B"/>
    <w:rsid w:val="00BE7961"/>
    <w:rsid w:val="00C276A0"/>
    <w:rsid w:val="00C368ED"/>
    <w:rsid w:val="00D31A70"/>
    <w:rsid w:val="00D502DE"/>
    <w:rsid w:val="00DB0A4F"/>
    <w:rsid w:val="00E27DDC"/>
    <w:rsid w:val="00E81D6E"/>
    <w:rsid w:val="00F53013"/>
    <w:rsid w:val="00FA3C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8509D"/>
  <w15:chartTrackingRefBased/>
  <w15:docId w15:val="{84EECA01-0CB8-1643-BA3C-E3F4808B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11B"/>
    <w:pPr>
      <w:jc w:val="both"/>
    </w:pPr>
    <w:rPr>
      <w:rFonts w:ascii="Times New Roman" w:eastAsia="Times New Roman" w:hAnsi="Times New Roman"/>
      <w:sz w:val="22"/>
      <w:szCs w:val="24"/>
      <w:lang w:val="en-GB"/>
    </w:rPr>
  </w:style>
  <w:style w:type="paragraph" w:styleId="Heading1">
    <w:name w:val="heading 1"/>
    <w:basedOn w:val="Normal"/>
    <w:next w:val="Heading2"/>
    <w:qFormat/>
    <w:rsid w:val="00DB0A4F"/>
    <w:pPr>
      <w:keepNext/>
      <w:tabs>
        <w:tab w:val="left" w:pos="720"/>
      </w:tabs>
      <w:spacing w:before="240" w:after="120"/>
      <w:jc w:val="center"/>
      <w:outlineLvl w:val="0"/>
    </w:pPr>
    <w:rPr>
      <w:b/>
      <w:caps/>
    </w:rPr>
  </w:style>
  <w:style w:type="paragraph" w:styleId="Heading2">
    <w:name w:val="heading 2"/>
    <w:basedOn w:val="Normal"/>
    <w:next w:val="Normal"/>
    <w:qFormat/>
    <w:rsid w:val="00DB0A4F"/>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7711B"/>
    <w:pPr>
      <w:spacing w:before="120" w:after="120"/>
      <w:ind w:firstLine="720"/>
    </w:pPr>
    <w:rPr>
      <w:iCs/>
    </w:rPr>
  </w:style>
  <w:style w:type="character" w:customStyle="1" w:styleId="BodyTextChar">
    <w:name w:val="Body Text Char"/>
    <w:basedOn w:val="DefaultParagraphFont"/>
    <w:link w:val="BodyText"/>
    <w:rsid w:val="0007711B"/>
    <w:rPr>
      <w:rFonts w:ascii="Times New Roman" w:eastAsia="Times New Roman" w:hAnsi="Times New Roman" w:cs="Times New Roman"/>
      <w:iCs/>
      <w:szCs w:val="24"/>
      <w:lang w:val="en-GB"/>
    </w:rPr>
  </w:style>
  <w:style w:type="paragraph" w:customStyle="1" w:styleId="Heading-item">
    <w:name w:val="Heading-item"/>
    <w:basedOn w:val="Normal"/>
    <w:next w:val="BodyText"/>
    <w:rsid w:val="0007711B"/>
    <w:pPr>
      <w:keepNext/>
      <w:spacing w:before="120" w:after="120"/>
      <w:ind w:left="709" w:hanging="709"/>
    </w:pPr>
    <w:rPr>
      <w:b/>
      <w:bCs/>
      <w:i/>
      <w:iCs/>
    </w:rPr>
  </w:style>
  <w:style w:type="paragraph" w:styleId="BalloonText">
    <w:name w:val="Balloon Text"/>
    <w:basedOn w:val="Normal"/>
    <w:semiHidden/>
    <w:rsid w:val="009F2BCD"/>
    <w:rPr>
      <w:rFonts w:ascii="Tahoma" w:hAnsi="Tahoma" w:cs="Tahoma"/>
      <w:sz w:val="16"/>
      <w:szCs w:val="16"/>
    </w:rPr>
  </w:style>
  <w:style w:type="character" w:styleId="CommentReference">
    <w:name w:val="annotation reference"/>
    <w:basedOn w:val="DefaultParagraphFont"/>
    <w:semiHidden/>
    <w:rsid w:val="009F2BCD"/>
    <w:rPr>
      <w:sz w:val="16"/>
      <w:szCs w:val="16"/>
    </w:rPr>
  </w:style>
  <w:style w:type="paragraph" w:styleId="CommentText">
    <w:name w:val="annotation text"/>
    <w:basedOn w:val="Normal"/>
    <w:semiHidden/>
    <w:rsid w:val="009F2BCD"/>
    <w:rPr>
      <w:sz w:val="20"/>
      <w:szCs w:val="20"/>
    </w:rPr>
  </w:style>
  <w:style w:type="paragraph" w:styleId="CommentSubject">
    <w:name w:val="annotation subject"/>
    <w:basedOn w:val="CommentText"/>
    <w:next w:val="CommentText"/>
    <w:semiHidden/>
    <w:rsid w:val="009F2BCD"/>
    <w:rPr>
      <w:b/>
      <w:bCs/>
    </w:rPr>
  </w:style>
  <w:style w:type="paragraph" w:customStyle="1" w:styleId="Cornernotation">
    <w:name w:val="Corner notation"/>
    <w:basedOn w:val="Normal"/>
    <w:rsid w:val="00DB0A4F"/>
    <w:pPr>
      <w:ind w:left="170" w:right="3119" w:hanging="170"/>
      <w:jc w:val="left"/>
    </w:pPr>
  </w:style>
  <w:style w:type="paragraph" w:styleId="Header">
    <w:name w:val="header"/>
    <w:basedOn w:val="Normal"/>
    <w:link w:val="HeaderChar"/>
    <w:rsid w:val="00DB0A4F"/>
    <w:pPr>
      <w:tabs>
        <w:tab w:val="center" w:pos="4320"/>
        <w:tab w:val="right" w:pos="8640"/>
      </w:tabs>
    </w:pPr>
  </w:style>
  <w:style w:type="paragraph" w:styleId="Footer">
    <w:name w:val="footer"/>
    <w:basedOn w:val="Normal"/>
    <w:link w:val="FooterChar"/>
    <w:rsid w:val="00DB0A4F"/>
    <w:pPr>
      <w:tabs>
        <w:tab w:val="center" w:pos="4320"/>
        <w:tab w:val="right" w:pos="8640"/>
      </w:tabs>
    </w:pPr>
  </w:style>
  <w:style w:type="character" w:styleId="PageNumber">
    <w:name w:val="page number"/>
    <w:basedOn w:val="DefaultParagraphFont"/>
    <w:rsid w:val="00DB0A4F"/>
  </w:style>
  <w:style w:type="paragraph" w:styleId="BodyText2">
    <w:name w:val="Body Text 2"/>
    <w:basedOn w:val="Normal"/>
    <w:rsid w:val="006D3D4E"/>
    <w:pPr>
      <w:spacing w:after="120" w:line="480" w:lineRule="auto"/>
    </w:pPr>
  </w:style>
  <w:style w:type="paragraph" w:customStyle="1" w:styleId="HEADINGNOTFORTOC">
    <w:name w:val="HEADING (NOT FOR TOC)"/>
    <w:basedOn w:val="Heading1"/>
    <w:next w:val="Heading2"/>
    <w:rsid w:val="004426F7"/>
  </w:style>
  <w:style w:type="character" w:customStyle="1" w:styleId="FooterChar">
    <w:name w:val="Footer Char"/>
    <w:basedOn w:val="DefaultParagraphFont"/>
    <w:link w:val="Footer"/>
    <w:rsid w:val="001828FC"/>
    <w:rPr>
      <w:sz w:val="22"/>
      <w:szCs w:val="24"/>
      <w:lang w:val="en-GB" w:eastAsia="en-US" w:bidi="ar-SA"/>
    </w:rPr>
  </w:style>
  <w:style w:type="character" w:customStyle="1" w:styleId="HeaderChar">
    <w:name w:val="Header Char"/>
    <w:basedOn w:val="DefaultParagraphFont"/>
    <w:link w:val="Header"/>
    <w:rsid w:val="001828FC"/>
    <w:rPr>
      <w:sz w:val="22"/>
      <w:szCs w:val="24"/>
      <w:lang w:val="en-GB" w:eastAsia="en-US" w:bidi="ar-SA"/>
    </w:rPr>
  </w:style>
  <w:style w:type="paragraph" w:customStyle="1" w:styleId="Dec-titleoneline">
    <w:name w:val="Dec-title one line"/>
    <w:basedOn w:val="Heading2"/>
    <w:rsid w:val="001828FC"/>
    <w:pPr>
      <w:tabs>
        <w:tab w:val="left" w:pos="720"/>
      </w:tabs>
      <w:spacing w:before="120" w:after="120"/>
      <w:jc w:val="center"/>
    </w:pPr>
    <w:rPr>
      <w:rFonts w:ascii="Times New Roman" w:hAnsi="Times New Roman" w:cs="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Decision</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Communication, education and public awareness and the International Year of Biodiversity</dc:subject>
  <dc:creator>SCBD</dc:creator>
  <cp:keywords>CEPA</cp:keywords>
  <cp:lastModifiedBy>Rodrigo Elias</cp:lastModifiedBy>
  <cp:revision>2</cp:revision>
  <cp:lastPrinted>2010-10-27T22:00:00Z</cp:lastPrinted>
  <dcterms:created xsi:type="dcterms:W3CDTF">2025-11-13T18:51:00Z</dcterms:created>
  <dcterms:modified xsi:type="dcterms:W3CDTF">2025-11-13T18:51:00Z</dcterms:modified>
</cp:coreProperties>
</file>