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87" w:type="dxa"/>
        <w:tblInd w:w="-612" w:type="dxa"/>
        <w:tblBorders>
          <w:bottom w:val="single" w:sz="36" w:space="0" w:color="000000"/>
        </w:tblBorders>
        <w:tblLayout w:type="fixed"/>
        <w:tblLook w:val="0000" w:firstRow="0" w:lastRow="0" w:firstColumn="0" w:lastColumn="0" w:noHBand="0" w:noVBand="0"/>
      </w:tblPr>
      <w:tblGrid>
        <w:gridCol w:w="1366"/>
        <w:gridCol w:w="1244"/>
        <w:gridCol w:w="2620"/>
        <w:gridCol w:w="1540"/>
        <w:gridCol w:w="3667"/>
        <w:gridCol w:w="250"/>
      </w:tblGrid>
      <w:tr w:rsidR="00736BC2" w14:paraId="21C60518" w14:textId="77777777">
        <w:tblPrEx>
          <w:tblCellMar>
            <w:top w:w="0" w:type="dxa"/>
            <w:bottom w:w="0" w:type="dxa"/>
          </w:tblCellMar>
        </w:tblPrEx>
        <w:trPr>
          <w:gridAfter w:val="1"/>
          <w:wAfter w:w="250" w:type="dxa"/>
        </w:trPr>
        <w:tc>
          <w:tcPr>
            <w:tcW w:w="1366" w:type="dxa"/>
            <w:tcBorders>
              <w:top w:val="nil"/>
              <w:bottom w:val="single" w:sz="12" w:space="0" w:color="000000"/>
            </w:tcBorders>
          </w:tcPr>
          <w:p w14:paraId="35289766" w14:textId="77777777" w:rsidR="00736BC2" w:rsidRDefault="00811512">
            <w:pPr>
              <w:pStyle w:val="BodyText2"/>
            </w:pPr>
            <w:r>
              <w:rPr>
                <w:noProof/>
              </w:rPr>
              <w:drawing>
                <wp:inline distT="0" distB="0" distL="0" distR="0" wp14:anchorId="61E97182" wp14:editId="5816D356">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7144E4CA" w14:textId="77777777" w:rsidR="00736BC2" w:rsidRDefault="00811512">
            <w:r>
              <w:rPr>
                <w:b/>
                <w:noProof/>
              </w:rPr>
              <w:drawing>
                <wp:inline distT="0" distB="0" distL="0" distR="0" wp14:anchorId="4D89F0A9" wp14:editId="2AECC38D">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8"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827" w:type="dxa"/>
            <w:gridSpan w:val="3"/>
            <w:tcBorders>
              <w:top w:val="nil"/>
              <w:bottom w:val="single" w:sz="12" w:space="0" w:color="000000"/>
            </w:tcBorders>
          </w:tcPr>
          <w:p w14:paraId="7B0A172F" w14:textId="77777777" w:rsidR="00736BC2" w:rsidRDefault="00736BC2" w:rsidP="007C1CFC">
            <w:pPr>
              <w:tabs>
                <w:tab w:val="left" w:pos="6815"/>
                <w:tab w:val="right" w:pos="7611"/>
              </w:tabs>
              <w:spacing w:before="120"/>
              <w:jc w:val="left"/>
              <w:rPr>
                <w:rFonts w:ascii="Univers" w:hAnsi="Univers"/>
                <w:b/>
                <w:sz w:val="32"/>
              </w:rPr>
            </w:pPr>
            <w:r>
              <w:rPr>
                <w:rFonts w:ascii="Univers" w:hAnsi="Univers"/>
                <w:b/>
                <w:sz w:val="32"/>
              </w:rPr>
              <w:tab/>
            </w:r>
            <w:r>
              <w:rPr>
                <w:rFonts w:ascii="Univers" w:hAnsi="Univers"/>
                <w:b/>
                <w:sz w:val="32"/>
              </w:rPr>
              <w:tab/>
              <w:t>CBD</w:t>
            </w:r>
          </w:p>
          <w:p w14:paraId="4D286560" w14:textId="77777777" w:rsidR="00736BC2" w:rsidRDefault="00736BC2">
            <w:pPr>
              <w:jc w:val="right"/>
              <w:rPr>
                <w:b/>
                <w:sz w:val="28"/>
              </w:rPr>
            </w:pPr>
          </w:p>
        </w:tc>
      </w:tr>
      <w:tr w:rsidR="00736BC2" w14:paraId="21750723" w14:textId="77777777">
        <w:tblPrEx>
          <w:tblCellMar>
            <w:top w:w="0" w:type="dxa"/>
            <w:bottom w:w="0" w:type="dxa"/>
          </w:tblCellMar>
        </w:tblPrEx>
        <w:trPr>
          <w:trHeight w:val="1693"/>
        </w:trPr>
        <w:tc>
          <w:tcPr>
            <w:tcW w:w="5230" w:type="dxa"/>
            <w:gridSpan w:val="3"/>
            <w:tcBorders>
              <w:top w:val="nil"/>
              <w:bottom w:val="single" w:sz="36" w:space="0" w:color="000000"/>
            </w:tcBorders>
          </w:tcPr>
          <w:p w14:paraId="44BE2ECD" w14:textId="77777777" w:rsidR="00736BC2" w:rsidRDefault="00736BC2"/>
          <w:p w14:paraId="4F165A72" w14:textId="77777777" w:rsidR="00736BC2" w:rsidRPr="00A36C97" w:rsidRDefault="00811512" w:rsidP="00736BC2">
            <w:r w:rsidRPr="00A36C97">
              <w:rPr>
                <w:noProof/>
              </w:rPr>
              <w:drawing>
                <wp:inline distT="0" distB="0" distL="0" distR="0" wp14:anchorId="6CA65B5E" wp14:editId="450C1E62">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27989770" w14:textId="77777777" w:rsidR="00736BC2" w:rsidRDefault="00736BC2">
            <w:pPr>
              <w:rPr>
                <w:rFonts w:ascii="Univers" w:hAnsi="Univers"/>
                <w:sz w:val="32"/>
              </w:rPr>
            </w:pPr>
          </w:p>
        </w:tc>
        <w:tc>
          <w:tcPr>
            <w:tcW w:w="1540" w:type="dxa"/>
            <w:tcBorders>
              <w:top w:val="nil"/>
              <w:bottom w:val="single" w:sz="36" w:space="0" w:color="000000"/>
            </w:tcBorders>
          </w:tcPr>
          <w:p w14:paraId="23F67D3B" w14:textId="77777777" w:rsidR="00736BC2" w:rsidRDefault="00736BC2">
            <w:pPr>
              <w:pStyle w:val="Header"/>
              <w:tabs>
                <w:tab w:val="clear" w:pos="4320"/>
                <w:tab w:val="clear" w:pos="8640"/>
              </w:tabs>
              <w:rPr>
                <w:b/>
                <w:sz w:val="32"/>
                <w:szCs w:val="32"/>
              </w:rPr>
            </w:pPr>
          </w:p>
        </w:tc>
        <w:tc>
          <w:tcPr>
            <w:tcW w:w="3917" w:type="dxa"/>
            <w:gridSpan w:val="2"/>
            <w:tcBorders>
              <w:top w:val="nil"/>
              <w:bottom w:val="single" w:sz="36" w:space="0" w:color="000000"/>
            </w:tcBorders>
          </w:tcPr>
          <w:p w14:paraId="422EF63B" w14:textId="77777777" w:rsidR="00736BC2" w:rsidRDefault="00736BC2" w:rsidP="00FA13BC">
            <w:pPr>
              <w:ind w:left="442"/>
            </w:pPr>
            <w:r>
              <w:t>Distr.</w:t>
            </w:r>
          </w:p>
          <w:p w14:paraId="1EA91F4F" w14:textId="77777777" w:rsidR="00736BC2" w:rsidRDefault="00BF7F74" w:rsidP="00FA13BC">
            <w:pPr>
              <w:ind w:left="442"/>
            </w:pPr>
            <w:r>
              <w:t>GENERAL</w:t>
            </w:r>
          </w:p>
          <w:p w14:paraId="5922E66D" w14:textId="77777777" w:rsidR="00736BC2" w:rsidRDefault="00736BC2" w:rsidP="00FA13BC">
            <w:pPr>
              <w:ind w:left="442"/>
            </w:pPr>
          </w:p>
          <w:p w14:paraId="2AEEBD70" w14:textId="77777777" w:rsidR="00736BC2" w:rsidRDefault="00BF18CD" w:rsidP="00FA13BC">
            <w:pPr>
              <w:ind w:left="442"/>
            </w:pPr>
            <w:r>
              <w:t>UNEP/CBD/</w:t>
            </w:r>
            <w:r w:rsidR="00E44B1A">
              <w:t>COP/</w:t>
            </w:r>
            <w:r w:rsidR="00BF7F74">
              <w:t>DEC/X/19</w:t>
            </w:r>
          </w:p>
          <w:p w14:paraId="23E6435D" w14:textId="77777777" w:rsidR="00736BC2" w:rsidRDefault="00444961" w:rsidP="00FA13BC">
            <w:pPr>
              <w:ind w:left="442"/>
            </w:pPr>
            <w:r>
              <w:t>29</w:t>
            </w:r>
            <w:r w:rsidR="00E44B1A">
              <w:t xml:space="preserve"> </w:t>
            </w:r>
            <w:r w:rsidR="00AE0A5E">
              <w:t>October</w:t>
            </w:r>
            <w:r w:rsidR="00E44B1A">
              <w:t xml:space="preserve"> 2010</w:t>
            </w:r>
          </w:p>
          <w:p w14:paraId="53B2F9CF" w14:textId="77777777" w:rsidR="00736BC2" w:rsidRDefault="00736BC2" w:rsidP="00FA13BC">
            <w:pPr>
              <w:ind w:left="442"/>
            </w:pPr>
          </w:p>
          <w:p w14:paraId="14266ECA" w14:textId="77777777" w:rsidR="00736BC2" w:rsidRDefault="00736BC2" w:rsidP="00FA13BC">
            <w:pPr>
              <w:ind w:left="442"/>
              <w:rPr>
                <w:b/>
                <w:bCs/>
                <w:color w:val="FF0000"/>
                <w:sz w:val="40"/>
                <w:u w:val="single"/>
              </w:rPr>
            </w:pPr>
            <w:r>
              <w:t>ORIGINAL:  ENGLISH</w:t>
            </w:r>
          </w:p>
        </w:tc>
      </w:tr>
    </w:tbl>
    <w:p w14:paraId="219F95B2" w14:textId="77777777" w:rsidR="00736BC2" w:rsidRDefault="00E44B1A" w:rsidP="00E44B1A">
      <w:pPr>
        <w:pStyle w:val="Cornernotation"/>
        <w:ind w:right="4630"/>
      </w:pPr>
      <w:r>
        <w:rPr>
          <w:szCs w:val="22"/>
        </w:rPr>
        <w:t>CONFERENCE OF THE PARTIES TO THE</w:t>
      </w:r>
      <w:r w:rsidR="00BF18CD" w:rsidRPr="00B33484">
        <w:rPr>
          <w:szCs w:val="22"/>
        </w:rPr>
        <w:t xml:space="preserve"> CONVENTION ON BIOLOGICAL DIVERSITY</w:t>
      </w:r>
    </w:p>
    <w:p w14:paraId="023E8830" w14:textId="77777777" w:rsidR="00736BC2" w:rsidRDefault="00E92FAB">
      <w:pPr>
        <w:pStyle w:val="Cornernotation"/>
      </w:pPr>
      <w:r>
        <w:t>Tenth</w:t>
      </w:r>
      <w:r w:rsidR="00736BC2">
        <w:t xml:space="preserve"> meeting</w:t>
      </w:r>
    </w:p>
    <w:p w14:paraId="33FB4798" w14:textId="77777777" w:rsidR="00736BC2" w:rsidRDefault="00E44B1A">
      <w:pPr>
        <w:pStyle w:val="Cornernotation"/>
        <w:sectPr w:rsidR="00736BC2" w:rsidSect="007C1CFC">
          <w:headerReference w:type="default" r:id="rId10"/>
          <w:footerReference w:type="even" r:id="rId11"/>
          <w:footerReference w:type="default" r:id="rId12"/>
          <w:footerReference w:type="first" r:id="rId13"/>
          <w:pgSz w:w="12240" w:h="15840" w:code="1"/>
          <w:pgMar w:top="144" w:right="1440" w:bottom="864" w:left="1440" w:header="432" w:footer="720" w:gutter="0"/>
          <w:cols w:space="720"/>
          <w:titlePg/>
        </w:sectPr>
      </w:pPr>
      <w:r>
        <w:t>Nagoya, Japan</w:t>
      </w:r>
      <w:r w:rsidR="00B151E2">
        <w:t xml:space="preserve">, </w:t>
      </w:r>
      <w:r>
        <w:t>18-29</w:t>
      </w:r>
      <w:r w:rsidR="00736BC2">
        <w:t xml:space="preserve"> </w:t>
      </w:r>
      <w:r>
        <w:t>October 2010</w:t>
      </w:r>
    </w:p>
    <w:p w14:paraId="49F667DD" w14:textId="77777777" w:rsidR="00736BC2" w:rsidRDefault="00AE0A5E">
      <w:pPr>
        <w:pStyle w:val="Header"/>
        <w:tabs>
          <w:tab w:val="clear" w:pos="4320"/>
          <w:tab w:val="clear" w:pos="8640"/>
        </w:tabs>
      </w:pPr>
      <w:r>
        <w:t>Agenda i</w:t>
      </w:r>
      <w:r w:rsidR="00736BC2">
        <w:t xml:space="preserve">tem </w:t>
      </w:r>
      <w:r w:rsidR="008B1F1B">
        <w:t>4.9 (e)</w:t>
      </w:r>
    </w:p>
    <w:p w14:paraId="0CFB6B5F" w14:textId="77777777" w:rsidR="00BF7F74" w:rsidRDefault="00BF7F74" w:rsidP="00BF7F74">
      <w:pPr>
        <w:pStyle w:val="Heading1"/>
      </w:pPr>
      <w:r>
        <w:t>DECISION ADOPTED BY THE CONFERENCE OF THE PARTIES TO THE CONVENTION ON BIOLOGICAL DIVERSITY AT ITS TENTH MEETING</w:t>
      </w:r>
    </w:p>
    <w:p w14:paraId="2452C613" w14:textId="77777777" w:rsidR="0057223F" w:rsidRPr="00517A3B" w:rsidRDefault="0057223F" w:rsidP="0057223F">
      <w:pPr>
        <w:pStyle w:val="Dec-titleoneline"/>
      </w:pPr>
      <w:bookmarkStart w:id="0" w:name="_Toc278461460"/>
      <w:r w:rsidRPr="00517A3B">
        <w:t>X/19.</w:t>
      </w:r>
      <w:r w:rsidRPr="00517A3B">
        <w:tab/>
        <w:t>Gender mainstreaming</w:t>
      </w:r>
      <w:bookmarkEnd w:id="0"/>
      <w:r w:rsidRPr="00517A3B">
        <w:t xml:space="preserve"> </w:t>
      </w:r>
    </w:p>
    <w:p w14:paraId="168580FA" w14:textId="77777777" w:rsidR="0057223F" w:rsidRPr="00517A3B" w:rsidRDefault="0057223F" w:rsidP="0057223F">
      <w:pPr>
        <w:pStyle w:val="Para1"/>
        <w:numPr>
          <w:ilvl w:val="0"/>
          <w:numId w:val="0"/>
        </w:numPr>
        <w:rPr>
          <w:rFonts w:ascii="Arial" w:hAnsi="Arial"/>
          <w:i/>
          <w:iCs/>
          <w:color w:val="000000"/>
          <w:sz w:val="20"/>
        </w:rPr>
      </w:pPr>
      <w:r w:rsidRPr="00517A3B">
        <w:tab/>
      </w:r>
      <w:r w:rsidRPr="00517A3B">
        <w:rPr>
          <w:i/>
          <w:iCs/>
        </w:rPr>
        <w:t>The Conference of the Parties,</w:t>
      </w:r>
    </w:p>
    <w:p w14:paraId="1AB1A188" w14:textId="77777777" w:rsidR="0057223F" w:rsidRPr="00517A3B" w:rsidRDefault="0057223F" w:rsidP="0057223F">
      <w:pPr>
        <w:pStyle w:val="Para1"/>
        <w:numPr>
          <w:ilvl w:val="0"/>
          <w:numId w:val="0"/>
        </w:numPr>
        <w:ind w:firstLine="720"/>
      </w:pPr>
      <w:r w:rsidRPr="00517A3B">
        <w:rPr>
          <w:i/>
          <w:iCs/>
        </w:rPr>
        <w:t>Recalling</w:t>
      </w:r>
      <w:r w:rsidRPr="00517A3B">
        <w:t xml:space="preserve"> its decision IX/24, in which it welcomed the development by the Executive Secretary of the Gender Plan of Action under the Convention on Biological Diversity,</w:t>
      </w:r>
      <w:r w:rsidRPr="0057223F">
        <w:rPr>
          <w:rStyle w:val="FootnoteReference"/>
          <w:sz w:val="22"/>
          <w:u w:val="none"/>
          <w:vertAlign w:val="superscript"/>
        </w:rPr>
        <w:footnoteReference w:id="1"/>
      </w:r>
      <w:r w:rsidRPr="00517A3B">
        <w:t xml:space="preserve"> and invited Parties to support the Secretariat’s implementation of the Plan, </w:t>
      </w:r>
    </w:p>
    <w:p w14:paraId="2B8EA66A" w14:textId="77777777" w:rsidR="0057223F" w:rsidRPr="00517A3B" w:rsidRDefault="0057223F" w:rsidP="0057223F">
      <w:pPr>
        <w:pStyle w:val="Para1"/>
        <w:numPr>
          <w:ilvl w:val="0"/>
          <w:numId w:val="0"/>
        </w:numPr>
        <w:ind w:firstLine="720"/>
      </w:pPr>
      <w:r w:rsidRPr="00517A3B">
        <w:rPr>
          <w:i/>
          <w:iCs/>
        </w:rPr>
        <w:t>Emphasizing the importance</w:t>
      </w:r>
      <w:r w:rsidRPr="00517A3B">
        <w:t xml:space="preserve"> of gender mainstreaming in all programmes of work under the Convention in order to achieve the objectives of the Convention and its Strategic Plan </w:t>
      </w:r>
      <w:r w:rsidRPr="00517A3B">
        <w:rPr>
          <w:szCs w:val="22"/>
          <w:lang w:bidi="th-TH"/>
        </w:rPr>
        <w:t>for Biodiversity 2011-2020</w:t>
      </w:r>
      <w:r w:rsidRPr="00517A3B">
        <w:t>,</w:t>
      </w:r>
    </w:p>
    <w:p w14:paraId="1A92F957" w14:textId="77777777" w:rsidR="0057223F" w:rsidRPr="00517A3B" w:rsidRDefault="0057223F" w:rsidP="0057223F">
      <w:pPr>
        <w:pStyle w:val="Para1"/>
        <w:numPr>
          <w:ilvl w:val="0"/>
          <w:numId w:val="0"/>
        </w:numPr>
        <w:ind w:firstLine="709"/>
      </w:pPr>
      <w:r w:rsidRPr="00517A3B">
        <w:t>1.</w:t>
      </w:r>
      <w:r w:rsidRPr="00517A3B">
        <w:tab/>
      </w:r>
      <w:r w:rsidRPr="00517A3B">
        <w:rPr>
          <w:i/>
          <w:iCs/>
        </w:rPr>
        <w:t xml:space="preserve">Expresses its appreciation </w:t>
      </w:r>
      <w:r w:rsidRPr="00517A3B">
        <w:t xml:space="preserve">to the Government of Finland for its generous financial contribution that made it possible for a position of Gender Programme Officer to be established within the Secretariat; </w:t>
      </w:r>
    </w:p>
    <w:p w14:paraId="1374475D" w14:textId="77777777" w:rsidR="0057223F" w:rsidRPr="00517A3B" w:rsidRDefault="0057223F" w:rsidP="0057223F">
      <w:pPr>
        <w:pStyle w:val="Para1"/>
        <w:numPr>
          <w:ilvl w:val="0"/>
          <w:numId w:val="0"/>
        </w:numPr>
        <w:ind w:firstLine="709"/>
      </w:pPr>
      <w:r w:rsidRPr="00517A3B">
        <w:t>2.</w:t>
      </w:r>
      <w:r w:rsidRPr="00517A3B">
        <w:tab/>
      </w:r>
      <w:r w:rsidRPr="00517A3B">
        <w:rPr>
          <w:i/>
          <w:iCs/>
        </w:rPr>
        <w:t xml:space="preserve">Requests </w:t>
      </w:r>
      <w:r w:rsidRPr="00517A3B">
        <w:t>the Executive Secretary, subject to availability of resources, in cooperation with other intergovernmental and non-governmental organizations, to enhance efforts to fully implement the Plan of Action in order to mainstream gender considerations in all aspects of the work under the Convention and formulate clear indicators to monitor progress;</w:t>
      </w:r>
    </w:p>
    <w:p w14:paraId="6EE27C92" w14:textId="77777777" w:rsidR="0057223F" w:rsidRPr="00517A3B" w:rsidRDefault="0057223F" w:rsidP="0057223F">
      <w:pPr>
        <w:pStyle w:val="Para1"/>
        <w:numPr>
          <w:ilvl w:val="0"/>
          <w:numId w:val="0"/>
        </w:numPr>
        <w:ind w:firstLine="709"/>
      </w:pPr>
      <w:r w:rsidRPr="00517A3B">
        <w:t>3.</w:t>
      </w:r>
      <w:r w:rsidRPr="00517A3B">
        <w:tab/>
      </w:r>
      <w:r w:rsidRPr="00517A3B">
        <w:rPr>
          <w:i/>
          <w:iCs/>
        </w:rPr>
        <w:t xml:space="preserve">Encourages </w:t>
      </w:r>
      <w:r w:rsidRPr="00517A3B">
        <w:t>Parties and other Governments to contribute to the implementation of the Gender Plan of Action, including through the provision of financial and other support;</w:t>
      </w:r>
    </w:p>
    <w:p w14:paraId="01D1D951" w14:textId="77777777" w:rsidR="0057223F" w:rsidRPr="00517A3B" w:rsidRDefault="0057223F" w:rsidP="0057223F">
      <w:pPr>
        <w:pStyle w:val="BodyText"/>
        <w:ind w:firstLine="709"/>
      </w:pPr>
      <w:r w:rsidRPr="00517A3B">
        <w:t>4.</w:t>
      </w:r>
      <w:r w:rsidRPr="00517A3B">
        <w:tab/>
      </w:r>
      <w:r w:rsidRPr="00517A3B">
        <w:rPr>
          <w:i/>
        </w:rPr>
        <w:t>Invites</w:t>
      </w:r>
      <w:r w:rsidRPr="00517A3B">
        <w:t xml:space="preserve"> Parties to consider gender as a core cross-cutting issue in the implementation of biodiversity-related activities;</w:t>
      </w:r>
    </w:p>
    <w:p w14:paraId="6A8A97AB" w14:textId="77777777" w:rsidR="00736BC2" w:rsidRDefault="0057223F" w:rsidP="0057223F">
      <w:pPr>
        <w:pStyle w:val="Para1"/>
        <w:numPr>
          <w:ilvl w:val="0"/>
          <w:numId w:val="0"/>
        </w:numPr>
        <w:ind w:firstLine="709"/>
      </w:pPr>
      <w:r w:rsidRPr="00517A3B">
        <w:t>5.</w:t>
      </w:r>
      <w:r w:rsidRPr="00517A3B">
        <w:tab/>
      </w:r>
      <w:r w:rsidRPr="00517A3B">
        <w:rPr>
          <w:i/>
        </w:rPr>
        <w:t xml:space="preserve">Recalling </w:t>
      </w:r>
      <w:r w:rsidRPr="00517A3B">
        <w:t xml:space="preserve">its decision IX/8, </w:t>
      </w:r>
      <w:r w:rsidRPr="00517A3B">
        <w:rPr>
          <w:i/>
        </w:rPr>
        <w:t>urges</w:t>
      </w:r>
      <w:r w:rsidRPr="00517A3B">
        <w:t xml:space="preserve"> Parties to promote the mainstreaming of gender considerations in developing, implementing and revising their national and, where appropriate, regional, biodiversity strategies and action plans, and equivalent instruments, in implementing the three objectives of the Convention, taking into account the guidance provided in the Technical Series No. 49. </w:t>
      </w:r>
    </w:p>
    <w:sectPr w:rsidR="00736BC2" w:rsidSect="00736BC2">
      <w:headerReference w:type="even" r:id="rId14"/>
      <w:headerReference w:type="default" r:id="rId15"/>
      <w:type w:val="continuous"/>
      <w:pgSz w:w="12240" w:h="15840" w:code="1"/>
      <w:pgMar w:top="1021" w:right="1440" w:bottom="1134" w:left="1440" w:header="45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808C2" w14:textId="77777777" w:rsidR="00116316" w:rsidRDefault="00116316">
      <w:r>
        <w:separator/>
      </w:r>
    </w:p>
  </w:endnote>
  <w:endnote w:type="continuationSeparator" w:id="0">
    <w:p w14:paraId="3342E14E" w14:textId="77777777" w:rsidR="00116316" w:rsidRDefault="00116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203F3" w14:textId="77777777" w:rsidR="00E92FAB" w:rsidRDefault="00E92FAB">
    <w:pPr>
      <w:pStyle w:val="Footer"/>
    </w:pPr>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D0547" w14:textId="77777777" w:rsidR="00E92FAB" w:rsidRDefault="00E92FAB">
    <w:pPr>
      <w:pStyle w:val="Footer"/>
      <w:rPr>
        <w:lang w:val="fr-CA"/>
      </w:rPr>
    </w:pPr>
    <w:r>
      <w:rPr>
        <w:lang w:val="fr-CA"/>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195E6" w14:textId="77777777" w:rsidR="00444961" w:rsidRPr="00444961" w:rsidRDefault="00444961" w:rsidP="00444961">
    <w:pPr>
      <w:pStyle w:val="Footer"/>
      <w:jc w:val="center"/>
    </w:pPr>
    <w:r w:rsidRPr="00444961">
      <w:t>-----</w:t>
    </w:r>
  </w:p>
  <w:p w14:paraId="4300504D" w14:textId="77777777" w:rsidR="00E92FAB" w:rsidRDefault="00811512">
    <w:pPr>
      <w:pStyle w:val="Footer"/>
    </w:pPr>
    <w:r>
      <w:rPr>
        <w:noProof/>
        <w:szCs w:val="20"/>
        <w:lang w:val="en-CA" w:eastAsia="en-US" w:bidi="x-none"/>
      </w:rPr>
      <mc:AlternateContent>
        <mc:Choice Requires="wps">
          <w:drawing>
            <wp:anchor distT="0" distB="0" distL="114300" distR="114300" simplePos="0" relativeHeight="251657728" behindDoc="0" locked="0" layoutInCell="1" allowOverlap="1" wp14:anchorId="7DE0DF41" wp14:editId="36E1B3EE">
              <wp:simplePos x="0" y="0"/>
              <wp:positionH relativeFrom="column">
                <wp:posOffset>0</wp:posOffset>
              </wp:positionH>
              <wp:positionV relativeFrom="paragraph">
                <wp:posOffset>3810</wp:posOffset>
              </wp:positionV>
              <wp:extent cx="5943600" cy="365760"/>
              <wp:effectExtent l="12700" t="12700" r="12700" b="15240"/>
              <wp:wrapNone/>
              <wp:docPr id="129303276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67CCEB3" w14:textId="77777777" w:rsidR="00E92FAB" w:rsidRPr="006015AE" w:rsidRDefault="00E92FAB" w:rsidP="00736BC2">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6D126D22" w14:textId="77777777" w:rsidR="00E92FAB" w:rsidRPr="006015AE" w:rsidRDefault="00E92FAB" w:rsidP="00736BC2">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E0DF41" id="Rectangle 1" o:spid="_x0000_s1026" style="position:absolute;left:0;text-align:left;margin-left:0;margin-top:.3pt;width:468pt;height:28.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" strokeweight="3pt">
              <v:path arrowok="t"/>
              <v:textbox inset="0,0,0,0">
                <w:txbxContent>
                  <w:p w14:paraId="367CCEB3" w14:textId="77777777" w:rsidR="00E92FAB" w:rsidRPr="006015AE" w:rsidRDefault="00E92FAB" w:rsidP="00736BC2">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6D126D22" w14:textId="77777777" w:rsidR="00E92FAB" w:rsidRPr="006015AE" w:rsidRDefault="00E92FAB" w:rsidP="00736BC2">
                    <w:pPr>
                      <w:rPr>
                        <w:color w:val="000000"/>
                        <w:sz w:val="16"/>
                        <w:szCs w:val="16"/>
                      </w:rPr>
                    </w:pPr>
                  </w:p>
                </w:txbxContent>
              </v:textbox>
            </v:rect>
          </w:pict>
        </mc:Fallback>
      </mc:AlternateContent>
    </w:r>
  </w:p>
  <w:p w14:paraId="7E157934" w14:textId="77777777" w:rsidR="00E92FAB" w:rsidRDefault="00E92F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AC691" w14:textId="77777777" w:rsidR="00116316" w:rsidRDefault="00116316">
      <w:r>
        <w:separator/>
      </w:r>
    </w:p>
  </w:footnote>
  <w:footnote w:type="continuationSeparator" w:id="0">
    <w:p w14:paraId="6C64BAFE" w14:textId="77777777" w:rsidR="00116316" w:rsidRDefault="00116316">
      <w:r>
        <w:continuationSeparator/>
      </w:r>
    </w:p>
  </w:footnote>
  <w:footnote w:id="1">
    <w:p w14:paraId="0BC079EC" w14:textId="77777777" w:rsidR="0057223F" w:rsidRPr="003D212C" w:rsidRDefault="0057223F" w:rsidP="0057223F">
      <w:pPr>
        <w:pStyle w:val="FootnoteText"/>
        <w:ind w:firstLine="0"/>
        <w:rPr>
          <w:lang w:val="en-US"/>
        </w:rPr>
      </w:pPr>
      <w:r w:rsidRPr="0057223F">
        <w:rPr>
          <w:rStyle w:val="FootnoteReference"/>
          <w:sz w:val="22"/>
          <w:u w:val="none"/>
          <w:vertAlign w:val="superscript"/>
        </w:rPr>
        <w:footnoteRef/>
      </w:r>
      <w:r w:rsidRPr="0057223F">
        <w:rPr>
          <w:sz w:val="22"/>
          <w:vertAlign w:val="superscript"/>
        </w:rPr>
        <w:t xml:space="preserve"> </w:t>
      </w:r>
      <w:r w:rsidRPr="00F1156B">
        <w:t>UNEP/CBD/COP/9/INF/12</w:t>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BB52D" w14:textId="77777777" w:rsidR="00E92FAB" w:rsidRDefault="00E92FAB">
    <w:pPr>
      <w:pStyle w:val="Header"/>
    </w:pPr>
    <w:r>
      <w:t>UNEP/CBD/XXXX</w:t>
    </w:r>
  </w:p>
  <w:p w14:paraId="36C27CDA" w14:textId="77777777" w:rsidR="00E92FAB" w:rsidRDefault="00E92FAB">
    <w:pPr>
      <w:pStyle w:val="Header"/>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p w14:paraId="5E3C9AA0" w14:textId="77777777" w:rsidR="00E92FAB" w:rsidRDefault="00E92FAB" w:rsidP="00736BC2">
    <w:pPr>
      <w:pStyle w:val="Header"/>
      <w:tabs>
        <w:tab w:val="left" w:pos="6379"/>
        <w:tab w:val="left" w:pos="6480"/>
        <w:tab w:val="left" w:pos="7088"/>
      </w:tabs>
      <w:ind w:left="627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AD351" w14:textId="77777777" w:rsidR="00E92FAB" w:rsidRDefault="00E92FAB">
    <w:pPr>
      <w:pStyle w:val="Header"/>
    </w:pPr>
    <w:r>
      <w:t>UNEP/CBD/COP/10/</w:t>
    </w:r>
  </w:p>
  <w:p w14:paraId="30F98D43" w14:textId="77777777" w:rsidR="00E92FAB" w:rsidRDefault="00E92FAB">
    <w:pPr>
      <w:pStyle w:val="Header"/>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57223F">
      <w:rPr>
        <w:rStyle w:val="PageNumber"/>
        <w:noProof/>
      </w:rPr>
      <w:t>2</w:t>
    </w:r>
    <w:r>
      <w:rPr>
        <w:rStyle w:val="PageNumber"/>
      </w:rPr>
      <w:fldChar w:fldCharType="end"/>
    </w:r>
  </w:p>
  <w:p w14:paraId="70AD1E13" w14:textId="77777777" w:rsidR="00E92FAB" w:rsidRDefault="00E92FA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A62AD" w14:textId="77777777" w:rsidR="00E92FAB" w:rsidRDefault="00E92FAB" w:rsidP="00736BC2">
    <w:pPr>
      <w:pStyle w:val="Header"/>
      <w:ind w:left="7260"/>
    </w:pPr>
    <w:r>
      <w:t>UNEP/CBD/COP/10/</w:t>
    </w:r>
  </w:p>
  <w:p w14:paraId="24D87FEF" w14:textId="77777777" w:rsidR="00E92FAB" w:rsidRDefault="00E92FAB" w:rsidP="00736BC2">
    <w:pPr>
      <w:pStyle w:val="Header"/>
      <w:ind w:left="7260"/>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444961">
      <w:rPr>
        <w:rStyle w:val="PageNumber"/>
        <w:noProof/>
      </w:rPr>
      <w:t>3</w:t>
    </w:r>
    <w:r>
      <w:rPr>
        <w:rStyle w:val="PageNumber"/>
      </w:rPr>
      <w:fldChar w:fldCharType="end"/>
    </w:r>
  </w:p>
  <w:p w14:paraId="20B0BBAF" w14:textId="77777777" w:rsidR="00E92FAB" w:rsidRDefault="00E92FAB" w:rsidP="00736BC2">
    <w:pPr>
      <w:pStyle w:val="Header"/>
      <w:tabs>
        <w:tab w:val="left" w:pos="6379"/>
        <w:tab w:val="left" w:pos="6480"/>
        <w:tab w:val="left" w:pos="7088"/>
      </w:tabs>
      <w:ind w:left="627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063F"/>
    <w:multiLevelType w:val="hybridMultilevel"/>
    <w:tmpl w:val="FF5C2D9C"/>
    <w:lvl w:ilvl="0" w:tplc="402C42D2">
      <w:start w:val="15"/>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8D42DBC"/>
    <w:multiLevelType w:val="hybridMultilevel"/>
    <w:tmpl w:val="364080C6"/>
    <w:lvl w:ilvl="0" w:tplc="E07A4D8A">
      <w:start w:val="3"/>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F6E7FAB"/>
    <w:multiLevelType w:val="hybridMultilevel"/>
    <w:tmpl w:val="DE90C014"/>
    <w:lvl w:ilvl="0" w:tplc="877AD062">
      <w:start w:val="13"/>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0674565"/>
    <w:multiLevelType w:val="hybridMultilevel"/>
    <w:tmpl w:val="E38CF422"/>
    <w:lvl w:ilvl="0" w:tplc="65026076">
      <w:start w:val="1"/>
      <w:numFmt w:val="lowerLetter"/>
      <w:lvlText w:val="(%1)"/>
      <w:lvlJc w:val="left"/>
      <w:pPr>
        <w:tabs>
          <w:tab w:val="num" w:pos="720"/>
        </w:tabs>
        <w:ind w:left="720" w:hanging="360"/>
      </w:pPr>
      <w:rPr>
        <w:rFonts w:ascii="Times New Roman" w:eastAsia="Times New Roman" w:hAnsi="Times New Roman" w:cs="Times New Roman"/>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82018A3"/>
    <w:multiLevelType w:val="hybridMultilevel"/>
    <w:tmpl w:val="98D0F8D6"/>
    <w:lvl w:ilvl="0" w:tplc="FFFFFFFF">
      <w:start w:val="2"/>
      <w:numFmt w:val="lowerRoman"/>
      <w:lvlText w:val="(%1)"/>
      <w:lvlJc w:val="left"/>
      <w:pPr>
        <w:tabs>
          <w:tab w:val="num" w:pos="2160"/>
        </w:tabs>
        <w:ind w:left="2160" w:hanging="72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5" w15:restartNumberingAfterBreak="0">
    <w:nsid w:val="2C92250A"/>
    <w:multiLevelType w:val="hybridMultilevel"/>
    <w:tmpl w:val="FCECA4E6"/>
    <w:lvl w:ilvl="0" w:tplc="B136D1EE">
      <w:start w:val="1"/>
      <w:numFmt w:val="decimal"/>
      <w:lvlText w:val="%1."/>
      <w:lvlJc w:val="left"/>
      <w:pPr>
        <w:tabs>
          <w:tab w:val="num" w:pos="1080"/>
        </w:tabs>
        <w:ind w:left="1080" w:hanging="360"/>
      </w:p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2D2F11A0"/>
    <w:multiLevelType w:val="hybridMultilevel"/>
    <w:tmpl w:val="8368943E"/>
    <w:lvl w:ilvl="0" w:tplc="04090003">
      <w:start w:val="1"/>
      <w:numFmt w:val="bullet"/>
      <w:lvlText w:val="o"/>
      <w:lvlJc w:val="left"/>
      <w:pPr>
        <w:tabs>
          <w:tab w:val="num" w:pos="720"/>
        </w:tabs>
        <w:ind w:left="720" w:hanging="360"/>
      </w:pPr>
      <w:rPr>
        <w:rFonts w:ascii="Courier New" w:hAnsi="Courier New"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EDB318A"/>
    <w:multiLevelType w:val="hybridMultilevel"/>
    <w:tmpl w:val="940E8760"/>
    <w:lvl w:ilvl="0" w:tplc="E266F2B0">
      <w:start w:val="1"/>
      <w:numFmt w:val="lowerLetter"/>
      <w:lvlText w:val="%1)"/>
      <w:lvlJc w:val="left"/>
      <w:pPr>
        <w:tabs>
          <w:tab w:val="num" w:pos="720"/>
        </w:tabs>
        <w:ind w:left="720" w:hanging="720"/>
      </w:pPr>
      <w:rPr>
        <w:rFonts w:ascii="Times New Roman" w:hAnsi="Times New Roman" w:hint="default"/>
        <w:b w:val="0"/>
        <w:i w:val="0"/>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9" w15:restartNumberingAfterBreak="0">
    <w:nsid w:val="3AEB0B1E"/>
    <w:multiLevelType w:val="multilevel"/>
    <w:tmpl w:val="151C492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3CE43C91"/>
    <w:multiLevelType w:val="singleLevel"/>
    <w:tmpl w:val="7174E9C0"/>
    <w:lvl w:ilvl="0">
      <w:start w:val="1"/>
      <w:numFmt w:val="decimal"/>
      <w:lvlText w:val="%1."/>
      <w:lvlJc w:val="left"/>
      <w:pPr>
        <w:tabs>
          <w:tab w:val="num" w:pos="360"/>
        </w:tabs>
        <w:ind w:left="0" w:firstLine="0"/>
      </w:pPr>
    </w:lvl>
  </w:abstractNum>
  <w:abstractNum w:abstractNumId="11" w15:restartNumberingAfterBreak="0">
    <w:nsid w:val="44CC7FBB"/>
    <w:multiLevelType w:val="hybridMultilevel"/>
    <w:tmpl w:val="45E4BE68"/>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2" w15:restartNumberingAfterBreak="0">
    <w:nsid w:val="469C0FCD"/>
    <w:multiLevelType w:val="hybridMultilevel"/>
    <w:tmpl w:val="839ED9B2"/>
    <w:lvl w:ilvl="0" w:tplc="FFFFFFFF">
      <w:start w:val="22"/>
      <w:numFmt w:val="lowerRoman"/>
      <w:lvlText w:val="(%1)"/>
      <w:lvlJc w:val="left"/>
      <w:pPr>
        <w:tabs>
          <w:tab w:val="num" w:pos="2160"/>
        </w:tabs>
        <w:ind w:left="2160" w:hanging="72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3" w15:restartNumberingAfterBreak="0">
    <w:nsid w:val="4762318C"/>
    <w:multiLevelType w:val="multilevel"/>
    <w:tmpl w:val="F9AC0092"/>
    <w:lvl w:ilvl="0">
      <w:start w:val="3"/>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4"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4E0442B4"/>
    <w:multiLevelType w:val="multilevel"/>
    <w:tmpl w:val="4FF01174"/>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pStyle w:val="TOC9"/>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52FA0D9A"/>
    <w:multiLevelType w:val="multilevel"/>
    <w:tmpl w:val="187822A4"/>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 w15:restartNumberingAfterBreak="0">
    <w:nsid w:val="5BDA15C7"/>
    <w:multiLevelType w:val="hybridMultilevel"/>
    <w:tmpl w:val="0A9A1A24"/>
    <w:lvl w:ilvl="0" w:tplc="7CC8A896">
      <w:start w:val="10"/>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5CC009D4"/>
    <w:multiLevelType w:val="multilevel"/>
    <w:tmpl w:val="66CADF46"/>
    <w:lvl w:ilvl="0">
      <w:start w:val="3"/>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19" w15:restartNumberingAfterBreak="0">
    <w:nsid w:val="614608C6"/>
    <w:multiLevelType w:val="hybridMultilevel"/>
    <w:tmpl w:val="BC6CFBDC"/>
    <w:lvl w:ilvl="0" w:tplc="81F04CD4">
      <w:start w:val="6"/>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65814BD9"/>
    <w:multiLevelType w:val="hybridMultilevel"/>
    <w:tmpl w:val="4A5E6682"/>
    <w:lvl w:ilvl="0" w:tplc="3808F944">
      <w:start w:val="6"/>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730A2A3B"/>
    <w:multiLevelType w:val="hybridMultilevel"/>
    <w:tmpl w:val="541C3456"/>
    <w:lvl w:ilvl="0" w:tplc="AC5CB2AC">
      <w:start w:val="1"/>
      <w:numFmt w:val="decimal"/>
      <w:lvlText w:val="%1."/>
      <w:lvlJc w:val="left"/>
      <w:pPr>
        <w:tabs>
          <w:tab w:val="num" w:pos="576"/>
        </w:tabs>
        <w:ind w:left="576" w:hanging="576"/>
      </w:pPr>
      <w:rPr>
        <w:rFonts w:hint="default"/>
      </w:rPr>
    </w:lvl>
    <w:lvl w:ilvl="1" w:tplc="E7C89700">
      <w:start w:val="1"/>
      <w:numFmt w:val="lowerLetter"/>
      <w:lvlText w:val="(%2)"/>
      <w:lvlJc w:val="left"/>
      <w:pPr>
        <w:tabs>
          <w:tab w:val="num" w:pos="1287"/>
        </w:tabs>
        <w:ind w:left="0" w:firstLine="567"/>
      </w:pPr>
      <w:rPr>
        <w:rFonts w:hint="default"/>
      </w:rPr>
    </w:lvl>
    <w:lvl w:ilvl="2" w:tplc="EC168E4E">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7EC637CE"/>
    <w:multiLevelType w:val="hybridMultilevel"/>
    <w:tmpl w:val="E28240F6"/>
    <w:lvl w:ilvl="0" w:tplc="E90E797A">
      <w:start w:val="18"/>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561019964">
    <w:abstractNumId w:val="6"/>
  </w:num>
  <w:num w:numId="2" w16cid:durableId="1875187834">
    <w:abstractNumId w:val="7"/>
  </w:num>
  <w:num w:numId="3" w16cid:durableId="1095829537">
    <w:abstractNumId w:val="5"/>
  </w:num>
  <w:num w:numId="4" w16cid:durableId="160629438">
    <w:abstractNumId w:val="21"/>
  </w:num>
  <w:num w:numId="5" w16cid:durableId="1842500335">
    <w:abstractNumId w:val="8"/>
  </w:num>
  <w:num w:numId="6" w16cid:durableId="1844977694">
    <w:abstractNumId w:val="15"/>
  </w:num>
  <w:num w:numId="7" w16cid:durableId="1359547407">
    <w:abstractNumId w:val="11"/>
  </w:num>
  <w:num w:numId="8" w16cid:durableId="1594973186">
    <w:abstractNumId w:val="9"/>
  </w:num>
  <w:num w:numId="9" w16cid:durableId="327446972">
    <w:abstractNumId w:val="15"/>
  </w:num>
  <w:num w:numId="10" w16cid:durableId="78332166">
    <w:abstractNumId w:val="14"/>
  </w:num>
  <w:num w:numId="11" w16cid:durableId="1471092017">
    <w:abstractNumId w:val="10"/>
  </w:num>
  <w:num w:numId="12" w16cid:durableId="563833154">
    <w:abstractNumId w:val="3"/>
  </w:num>
  <w:num w:numId="13" w16cid:durableId="1555584125">
    <w:abstractNumId w:val="13"/>
  </w:num>
  <w:num w:numId="14" w16cid:durableId="323634210">
    <w:abstractNumId w:val="0"/>
  </w:num>
  <w:num w:numId="15" w16cid:durableId="561870991">
    <w:abstractNumId w:val="22"/>
  </w:num>
  <w:num w:numId="16" w16cid:durableId="1691641165">
    <w:abstractNumId w:val="17"/>
  </w:num>
  <w:num w:numId="17" w16cid:durableId="158153135">
    <w:abstractNumId w:val="2"/>
  </w:num>
  <w:num w:numId="18" w16cid:durableId="762458538">
    <w:abstractNumId w:val="15"/>
    <w:lvlOverride w:ilvl="0">
      <w:startOverride w:val="1"/>
    </w:lvlOverride>
    <w:lvlOverride w:ilvl="1">
      <w:startOverride w:val="1"/>
    </w:lvlOverride>
    <w:lvlOverride w:ilvl="2">
      <w:startOverride w:val="2"/>
    </w:lvlOverride>
  </w:num>
  <w:num w:numId="19" w16cid:durableId="170605388">
    <w:abstractNumId w:val="15"/>
    <w:lvlOverride w:ilvl="0">
      <w:startOverride w:val="1"/>
    </w:lvlOverride>
    <w:lvlOverride w:ilvl="1">
      <w:startOverride w:val="1"/>
    </w:lvlOverride>
    <w:lvlOverride w:ilvl="2">
      <w:startOverride w:val="3"/>
    </w:lvlOverride>
  </w:num>
  <w:num w:numId="20" w16cid:durableId="616529187">
    <w:abstractNumId w:val="1"/>
  </w:num>
  <w:num w:numId="21" w16cid:durableId="35011949">
    <w:abstractNumId w:val="18"/>
  </w:num>
  <w:num w:numId="22" w16cid:durableId="962347987">
    <w:abstractNumId w:val="16"/>
  </w:num>
  <w:num w:numId="23" w16cid:durableId="790123857">
    <w:abstractNumId w:val="4"/>
  </w:num>
  <w:num w:numId="24" w16cid:durableId="1309821769">
    <w:abstractNumId w:val="19"/>
  </w:num>
  <w:num w:numId="25" w16cid:durableId="7606359">
    <w:abstractNumId w:val="20"/>
  </w:num>
  <w:num w:numId="26" w16cid:durableId="49041460">
    <w:abstractNumId w:val="12"/>
  </w:num>
  <w:num w:numId="27" w16cid:durableId="313488179">
    <w:abstractNumId w:val="15"/>
  </w:num>
  <w:num w:numId="28" w16cid:durableId="1053626081">
    <w:abstractNumId w:val="15"/>
  </w:num>
  <w:num w:numId="29" w16cid:durableId="1894465748">
    <w:abstractNumId w:val="15"/>
  </w:num>
  <w:num w:numId="30" w16cid:durableId="14285021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B1A"/>
    <w:rsid w:val="00013986"/>
    <w:rsid w:val="000711E1"/>
    <w:rsid w:val="00116316"/>
    <w:rsid w:val="001874B3"/>
    <w:rsid w:val="001D20B3"/>
    <w:rsid w:val="002A18D2"/>
    <w:rsid w:val="00360FB1"/>
    <w:rsid w:val="00444961"/>
    <w:rsid w:val="004B5A42"/>
    <w:rsid w:val="004E6DD3"/>
    <w:rsid w:val="00560B0A"/>
    <w:rsid w:val="0057223F"/>
    <w:rsid w:val="00730AE3"/>
    <w:rsid w:val="00730D08"/>
    <w:rsid w:val="00736BC2"/>
    <w:rsid w:val="007C1CFC"/>
    <w:rsid w:val="00811512"/>
    <w:rsid w:val="008B1F1B"/>
    <w:rsid w:val="00951981"/>
    <w:rsid w:val="009A0712"/>
    <w:rsid w:val="009B665F"/>
    <w:rsid w:val="00A00647"/>
    <w:rsid w:val="00A2747D"/>
    <w:rsid w:val="00A76756"/>
    <w:rsid w:val="00A829EC"/>
    <w:rsid w:val="00AE0A5E"/>
    <w:rsid w:val="00B05EF8"/>
    <w:rsid w:val="00B151E2"/>
    <w:rsid w:val="00B322A7"/>
    <w:rsid w:val="00BE31B8"/>
    <w:rsid w:val="00BF18CD"/>
    <w:rsid w:val="00BF6748"/>
    <w:rsid w:val="00BF7F74"/>
    <w:rsid w:val="00C10469"/>
    <w:rsid w:val="00C31FC0"/>
    <w:rsid w:val="00C9487F"/>
    <w:rsid w:val="00CF4F8B"/>
    <w:rsid w:val="00DE6DC3"/>
    <w:rsid w:val="00E44B1A"/>
    <w:rsid w:val="00E754BD"/>
    <w:rsid w:val="00E92FAB"/>
    <w:rsid w:val="00E93E57"/>
    <w:rsid w:val="00EA4112"/>
    <w:rsid w:val="00EA7525"/>
    <w:rsid w:val="00F13E93"/>
    <w:rsid w:val="00FA13B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75ECE"/>
  <w15:chartTrackingRefBased/>
  <w15:docId w15:val="{E982AC85-9E4A-544E-89A2-BACB34D6D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
    <w:name w:val="heading 4"/>
    <w:basedOn w:val="Normal"/>
    <w:qFormat/>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qFormat/>
    <w:pPr>
      <w:keepNext/>
      <w:numPr>
        <w:ilvl w:val="4"/>
        <w:numId w:val="5"/>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pPr>
      <w:numPr>
        <w:numId w:val="6"/>
      </w:numPr>
      <w:spacing w:before="120" w:after="120"/>
    </w:pPr>
    <w:rPr>
      <w:snapToGrid w:val="0"/>
      <w:szCs w:val="18"/>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semiHidden/>
    <w:pPr>
      <w:keepLines/>
      <w:spacing w:after="60"/>
      <w:ind w:firstLine="720"/>
    </w:pPr>
    <w:rPr>
      <w:sz w:val="18"/>
    </w:rPr>
  </w:style>
  <w:style w:type="paragraph" w:styleId="BodyText">
    <w:name w:val="Body Text"/>
    <w:aliases w:val=" Car"/>
    <w:basedOn w:val="Normal"/>
    <w:link w:val="BodyTextChar"/>
    <w:pPr>
      <w:spacing w:before="120" w:after="120"/>
      <w:ind w:firstLine="720"/>
    </w:pPr>
    <w:rPr>
      <w:iCs/>
    </w:rPr>
  </w:style>
  <w:style w:type="paragraph" w:customStyle="1" w:styleId="Document1">
    <w:name w:val="Document 1"/>
    <w:basedOn w:val="Normal"/>
    <w:next w:val="Normal"/>
    <w:pPr>
      <w:suppressAutoHyphens/>
      <w:spacing w:after="120" w:line="240" w:lineRule="exact"/>
    </w:pPr>
  </w:style>
  <w:style w:type="paragraph" w:styleId="BodyText2">
    <w:name w:val="Body Text 2"/>
    <w:basedOn w:val="Normal"/>
    <w:pPr>
      <w:tabs>
        <w:tab w:val="left" w:pos="-1440"/>
        <w:tab w:val="left" w:pos="-720"/>
        <w:tab w:val="left" w:pos="0"/>
        <w:tab w:val="left" w:pos="720"/>
        <w:tab w:val="right" w:pos="1080"/>
        <w:tab w:val="left" w:pos="1440"/>
      </w:tabs>
      <w:suppressAutoHyphens/>
      <w:spacing w:after="120" w:line="288" w:lineRule="auto"/>
      <w:ind w:left="2160" w:hanging="2160"/>
    </w:pPr>
  </w:style>
  <w:style w:type="paragraph" w:styleId="Caption">
    <w:name w:val="caption"/>
    <w:basedOn w:val="Normal"/>
    <w:next w:val="Normal"/>
    <w:qFormat/>
    <w:rPr>
      <w:u w:val="single"/>
    </w:rPr>
  </w:style>
  <w:style w:type="character" w:styleId="CommentReference">
    <w:name w:val="annotation reference"/>
    <w:basedOn w:val="DefaultParagraphFont"/>
    <w:semiHidden/>
    <w:rPr>
      <w:sz w:val="16"/>
    </w:rPr>
  </w:style>
  <w:style w:type="paragraph" w:styleId="CommentText">
    <w:name w:val="annotation text"/>
    <w:basedOn w:val="Normal"/>
    <w:semiHidden/>
    <w:pPr>
      <w:spacing w:after="120" w:line="240" w:lineRule="exact"/>
    </w:pPr>
  </w:style>
  <w:style w:type="character" w:styleId="FootnoteReference">
    <w:name w:val="footnote reference"/>
    <w:basedOn w:val="DefaultParagraphFont"/>
    <w:semiHidden/>
    <w:rPr>
      <w:sz w:val="18"/>
      <w:u w:val="single"/>
      <w:vertAlign w:val="baseline"/>
    </w:rPr>
  </w:style>
  <w:style w:type="paragraph" w:styleId="BodyTextIndent">
    <w:name w:val="Body Text Indent"/>
    <w:basedOn w:val="Normal"/>
    <w:pPr>
      <w:spacing w:before="120" w:after="120"/>
      <w:ind w:left="1440" w:hanging="720"/>
      <w:jc w:val="left"/>
    </w:pPr>
  </w:style>
  <w:style w:type="character" w:styleId="PageNumber">
    <w:name w:val="page number"/>
    <w:basedOn w:val="DefaultParagraphFont"/>
    <w:rPr>
      <w:rFonts w:ascii="Times New Roman" w:hAnsi="Times New Roman"/>
      <w:sz w:val="22"/>
    </w:rPr>
  </w:style>
  <w:style w:type="paragraph" w:customStyle="1" w:styleId="HEADING">
    <w:name w:val="HEADING"/>
    <w:basedOn w:val="Normal"/>
    <w:pPr>
      <w:keepNext/>
      <w:spacing w:before="240" w:after="120"/>
      <w:jc w:val="center"/>
    </w:pPr>
    <w:rPr>
      <w:b/>
      <w:bCs/>
      <w:caps/>
    </w:rPr>
  </w:style>
  <w:style w:type="paragraph" w:customStyle="1" w:styleId="para4">
    <w:name w:val="para4"/>
    <w:basedOn w:val="Normal"/>
    <w:pPr>
      <w:numPr>
        <w:ilvl w:val="3"/>
        <w:numId w:val="10"/>
      </w:num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ing4indent">
    <w:name w:val="Heading 4 indent"/>
    <w:basedOn w:val="Heading4"/>
    <w:pPr>
      <w:ind w:left="720"/>
      <w:outlineLvl w:val="9"/>
    </w:pPr>
  </w:style>
  <w:style w:type="paragraph" w:customStyle="1" w:styleId="Cornernotation">
    <w:name w:val="Corner notation"/>
    <w:basedOn w:val="Normal"/>
    <w:pPr>
      <w:ind w:left="170" w:right="3119" w:hanging="170"/>
      <w:jc w:val="left"/>
    </w:pPr>
  </w:style>
  <w:style w:type="paragraph" w:customStyle="1" w:styleId="Para3">
    <w:name w:val="Para3"/>
    <w:basedOn w:val="Normal"/>
    <w:pPr>
      <w:numPr>
        <w:ilvl w:val="2"/>
        <w:numId w:val="9"/>
      </w:numPr>
      <w:tabs>
        <w:tab w:val="left" w:pos="1980"/>
      </w:tabs>
      <w:spacing w:before="80" w:after="80"/>
    </w:pPr>
    <w:rPr>
      <w:szCs w:val="20"/>
    </w:rPr>
  </w:style>
  <w:style w:type="paragraph" w:customStyle="1" w:styleId="Heading2-center">
    <w:name w:val="Heading 2-center"/>
    <w:basedOn w:val="Heading2"/>
    <w:pPr>
      <w:outlineLvl w:val="9"/>
    </w:pPr>
    <w:rPr>
      <w:i w:val="0"/>
      <w:iCs w:val="0"/>
      <w:caps/>
    </w:rPr>
  </w:style>
  <w:style w:type="paragraph" w:styleId="BodyTextIndent3">
    <w:name w:val="Body Text Indent 3"/>
    <w:basedOn w:val="Normal"/>
    <w:pPr>
      <w:spacing w:before="120" w:after="120"/>
      <w:ind w:left="720" w:right="720"/>
    </w:pPr>
    <w:rPr>
      <w:bCs/>
    </w:rPr>
  </w:style>
  <w:style w:type="paragraph" w:styleId="TOAHeading">
    <w:name w:val="toa heading"/>
    <w:basedOn w:val="Normal"/>
    <w:next w:val="Normal"/>
    <w:semiHidden/>
    <w:pPr>
      <w:spacing w:before="120"/>
    </w:pPr>
    <w:rPr>
      <w:rFonts w:cs="Arial"/>
      <w:b/>
      <w:bCs/>
      <w:sz w:val="24"/>
    </w:rPr>
  </w:style>
  <w:style w:type="paragraph" w:styleId="TOC9">
    <w:name w:val="toc 9"/>
    <w:basedOn w:val="Normal"/>
    <w:next w:val="Normal"/>
    <w:autoRedefine/>
    <w:semiHidden/>
    <w:pPr>
      <w:spacing w:before="120" w:after="120"/>
      <w:ind w:left="1760"/>
      <w:jc w:val="left"/>
    </w:p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styleId="TOC4">
    <w:name w:val="toc 4"/>
    <w:basedOn w:val="Normal"/>
    <w:next w:val="Normal"/>
    <w:autoRedefine/>
    <w:semiHidden/>
    <w:pPr>
      <w:spacing w:before="120" w:after="120"/>
      <w:ind w:left="660"/>
      <w:jc w:val="left"/>
    </w:pPr>
  </w:style>
  <w:style w:type="paragraph" w:styleId="TOC5">
    <w:name w:val="toc 5"/>
    <w:basedOn w:val="Normal"/>
    <w:next w:val="Normal"/>
    <w:autoRedefine/>
    <w:semiHidden/>
    <w:pPr>
      <w:spacing w:before="120" w:after="120"/>
      <w:ind w:left="880"/>
      <w:jc w:val="left"/>
    </w:pPr>
  </w:style>
  <w:style w:type="paragraph" w:styleId="TOC6">
    <w:name w:val="toc 6"/>
    <w:basedOn w:val="Normal"/>
    <w:next w:val="Normal"/>
    <w:autoRedefine/>
    <w:semiHidden/>
    <w:pPr>
      <w:spacing w:before="120" w:after="120"/>
      <w:ind w:left="1100"/>
      <w:jc w:val="left"/>
    </w:pPr>
  </w:style>
  <w:style w:type="paragraph" w:styleId="TOC7">
    <w:name w:val="toc 7"/>
    <w:basedOn w:val="Normal"/>
    <w:next w:val="Normal"/>
    <w:autoRedefine/>
    <w:semiHidden/>
    <w:pPr>
      <w:spacing w:before="120" w:after="120"/>
      <w:ind w:left="1320"/>
      <w:jc w:val="left"/>
    </w:pPr>
  </w:style>
  <w:style w:type="paragraph" w:styleId="TOC8">
    <w:name w:val="toc 8"/>
    <w:basedOn w:val="Normal"/>
    <w:next w:val="Normal"/>
    <w:autoRedefine/>
    <w:semiHidden/>
    <w:pPr>
      <w:spacing w:before="120" w:after="120"/>
      <w:ind w:left="1540"/>
      <w:jc w:val="left"/>
    </w:pPr>
  </w:style>
  <w:style w:type="paragraph" w:styleId="BodyText3">
    <w:name w:val="Body Text 3"/>
    <w:basedOn w:val="Normal"/>
    <w:pPr>
      <w:spacing w:before="120" w:after="120"/>
    </w:pPr>
  </w:style>
  <w:style w:type="character" w:styleId="FollowedHyperlink">
    <w:name w:val="FollowedHyperlink"/>
    <w:basedOn w:val="DefaultParagraphFont"/>
    <w:rPr>
      <w:color w:val="800080"/>
      <w:u w:val="single"/>
    </w:rPr>
  </w:style>
  <w:style w:type="paragraph" w:customStyle="1" w:styleId="Heading40">
    <w:name w:val="Heading4"/>
    <w:basedOn w:val="Normal"/>
    <w:pPr>
      <w:keepNext/>
      <w:numPr>
        <w:numId w:val="2"/>
      </w:numPr>
      <w:spacing w:before="120" w:after="120"/>
    </w:pPr>
    <w:rPr>
      <w:i/>
      <w:iCs/>
    </w:rPr>
  </w:style>
  <w:style w:type="paragraph" w:customStyle="1" w:styleId="Para2">
    <w:name w:val="Para2"/>
    <w:basedOn w:val="Para1"/>
    <w:pPr>
      <w:numPr>
        <w:numId w:val="7"/>
      </w:numPr>
      <w:tabs>
        <w:tab w:val="clear" w:pos="1080"/>
      </w:tabs>
      <w:autoSpaceDE w:val="0"/>
      <w:autoSpaceDN w:val="0"/>
      <w:ind w:left="0" w:firstLine="720"/>
    </w:pPr>
  </w:style>
  <w:style w:type="paragraph" w:customStyle="1" w:styleId="Para-decision">
    <w:name w:val="Para-decision"/>
    <w:basedOn w:val="Normal"/>
    <w:pPr>
      <w:tabs>
        <w:tab w:val="left" w:pos="-1440"/>
        <w:tab w:val="left" w:pos="-720"/>
        <w:tab w:val="left" w:pos="0"/>
        <w:tab w:val="left" w:pos="720"/>
        <w:tab w:val="left" w:pos="1440"/>
      </w:tabs>
      <w:suppressAutoHyphens/>
      <w:overflowPunct w:val="0"/>
      <w:autoSpaceDE w:val="0"/>
      <w:autoSpaceDN w:val="0"/>
      <w:adjustRightInd w:val="0"/>
      <w:spacing w:after="240" w:line="240" w:lineRule="exact"/>
      <w:ind w:firstLine="720"/>
      <w:jc w:val="left"/>
      <w:textAlignment w:val="baseline"/>
    </w:pPr>
    <w:rPr>
      <w:rFonts w:ascii="Courier" w:hAnsi="Courier"/>
      <w:color w:val="000000"/>
      <w:sz w:val="20"/>
    </w:rPr>
  </w:style>
  <w:style w:type="character" w:customStyle="1" w:styleId="underline">
    <w:name w:val="underline"/>
    <w:basedOn w:val="DefaultParagraphFont"/>
    <w:rPr>
      <w:rFonts w:ascii="Courier" w:hAnsi="Courier"/>
      <w:sz w:val="20"/>
      <w:u w:val="single"/>
    </w:rPr>
  </w:style>
  <w:style w:type="character" w:styleId="EndnoteReference">
    <w:name w:val="endnote reference"/>
    <w:basedOn w:val="DefaultParagraphFont"/>
    <w:semiHidden/>
    <w:rPr>
      <w:vertAlign w:val="superscript"/>
    </w:rPr>
  </w:style>
  <w:style w:type="paragraph" w:styleId="EndnoteText">
    <w:name w:val="endnote text"/>
    <w:basedOn w:val="Normal"/>
    <w:semiHidden/>
    <w:pPr>
      <w:widowControl w:val="0"/>
      <w:tabs>
        <w:tab w:val="left" w:pos="-720"/>
      </w:tabs>
      <w:suppressAutoHyphens/>
    </w:pPr>
    <w:rPr>
      <w:rFonts w:ascii="Courier New" w:hAnsi="Courier New"/>
    </w:rPr>
  </w:style>
  <w:style w:type="paragraph" w:customStyle="1" w:styleId="Heading1longmultiline">
    <w:name w:val="Heading 1 (long multiline)"/>
    <w:basedOn w:val="Heading1"/>
    <w:pPr>
      <w:ind w:left="1843" w:hanging="1134"/>
      <w:jc w:val="left"/>
    </w:p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pPr>
      <w:spacing w:before="120"/>
      <w:ind w:left="1843" w:right="998" w:hanging="567"/>
      <w:jc w:val="left"/>
    </w:pPr>
    <w:rPr>
      <w:i/>
      <w:iCs/>
      <w:caps w:val="0"/>
    </w:rPr>
  </w:style>
  <w:style w:type="paragraph" w:customStyle="1" w:styleId="Heading2longmultiline">
    <w:name w:val="Heading 2 (long multiline)"/>
    <w:basedOn w:val="Heading2multiline"/>
    <w:pPr>
      <w:ind w:left="2127" w:hanging="1276"/>
    </w:pPr>
  </w:style>
  <w:style w:type="paragraph" w:customStyle="1" w:styleId="Heading3multiline">
    <w:name w:val="Heading 3 (multiline)"/>
    <w:basedOn w:val="Heading3"/>
    <w:next w:val="Para1"/>
    <w:pPr>
      <w:ind w:left="1418" w:hanging="425"/>
      <w:jc w:val="left"/>
    </w:pPr>
  </w:style>
  <w:style w:type="paragraph" w:customStyle="1" w:styleId="heading2notforTOC">
    <w:name w:val="heading 2 not for TOC"/>
    <w:basedOn w:val="Heading3"/>
    <w:rsid w:val="00A71706"/>
  </w:style>
  <w:style w:type="paragraph" w:customStyle="1" w:styleId="HEADINGNOTFORTOC">
    <w:name w:val="HEADING (NOT FOR TOC)"/>
    <w:basedOn w:val="Heading1"/>
    <w:next w:val="Heading2"/>
    <w:rsid w:val="00BB5903"/>
  </w:style>
  <w:style w:type="character" w:customStyle="1" w:styleId="BodyTextChar">
    <w:name w:val="Body Text Char"/>
    <w:aliases w:val=" Car Char"/>
    <w:basedOn w:val="DefaultParagraphFont"/>
    <w:link w:val="BodyText"/>
    <w:rsid w:val="00A2747D"/>
    <w:rPr>
      <w:iCs/>
      <w:sz w:val="22"/>
      <w:szCs w:val="24"/>
      <w:lang w:val="en-GB" w:eastAsia="en-US" w:bidi="ar-SA"/>
    </w:rPr>
  </w:style>
  <w:style w:type="character" w:customStyle="1" w:styleId="Para1Char">
    <w:name w:val="Para1 Char"/>
    <w:basedOn w:val="DefaultParagraphFont"/>
    <w:link w:val="Para1"/>
    <w:rsid w:val="00A2747D"/>
    <w:rPr>
      <w:snapToGrid w:val="0"/>
      <w:sz w:val="22"/>
      <w:szCs w:val="18"/>
      <w:lang w:val="en-GB" w:eastAsia="en-US" w:bidi="ar-SA"/>
    </w:rPr>
  </w:style>
  <w:style w:type="character" w:customStyle="1" w:styleId="FootnoteTextChar">
    <w:name w:val="Footnote Text Char"/>
    <w:aliases w:val="fn Char,Geneva 9 Char,Font: Geneva 9 Char,Boston 10 Char,f Char,ft Char1,Fotnotstext Char Char,ft Char Char,single space Char,footnote text Char,FOOTNOTES Char,ADB Char,single space1 Char,footnote text1 Char,FOOTNOTES1 Char,fn1 Char"/>
    <w:basedOn w:val="DefaultParagraphFont"/>
    <w:link w:val="FootnoteText"/>
    <w:rsid w:val="00A2747D"/>
    <w:rPr>
      <w:sz w:val="18"/>
      <w:szCs w:val="24"/>
      <w:lang w:val="en-GB" w:eastAsia="en-US" w:bidi="ar-SA"/>
    </w:rPr>
  </w:style>
  <w:style w:type="paragraph" w:styleId="BalloonText">
    <w:name w:val="Balloon Text"/>
    <w:basedOn w:val="Normal"/>
    <w:semiHidden/>
    <w:rsid w:val="00A2747D"/>
    <w:rPr>
      <w:rFonts w:ascii="Tahoma" w:hAnsi="Tahoma" w:cs="Tahoma"/>
      <w:sz w:val="16"/>
      <w:szCs w:val="16"/>
    </w:rPr>
  </w:style>
  <w:style w:type="paragraph" w:styleId="CommentSubject">
    <w:name w:val="annotation subject"/>
    <w:basedOn w:val="CommentText"/>
    <w:next w:val="CommentText"/>
    <w:semiHidden/>
    <w:rsid w:val="00A2747D"/>
    <w:pPr>
      <w:spacing w:after="0" w:line="240" w:lineRule="auto"/>
    </w:pPr>
    <w:rPr>
      <w:b/>
      <w:bCs/>
      <w:sz w:val="20"/>
      <w:szCs w:val="20"/>
    </w:rPr>
  </w:style>
  <w:style w:type="character" w:customStyle="1" w:styleId="CarCharChar">
    <w:name w:val=" Car Char Char"/>
    <w:basedOn w:val="DefaultParagraphFont"/>
    <w:rsid w:val="0057223F"/>
    <w:rPr>
      <w:iCs/>
      <w:sz w:val="22"/>
      <w:szCs w:val="24"/>
      <w:lang w:val="en-GB" w:eastAsia="en-US" w:bidi="ar-SA"/>
    </w:rPr>
  </w:style>
  <w:style w:type="character" w:customStyle="1" w:styleId="fnChar1">
    <w:name w:val="fn Char1"/>
    <w:aliases w:val="Geneva 9 Char2,Font: Geneva 9 Char2,Boston 10 Char2,f Char2,ft Char2,Fotnotstext Char Char1,ft Char Char1,single space Char1,footnote text Char1,FOOTNOTES Char1,ADB Char1,single space1 Char1,footnote text1 Char1,FOOTNOTES1 Char1,fn1 Char1"/>
    <w:basedOn w:val="DefaultParagraphFont"/>
    <w:semiHidden/>
    <w:rsid w:val="0057223F"/>
    <w:rPr>
      <w:sz w:val="18"/>
      <w:szCs w:val="24"/>
      <w:lang w:val="en-GB" w:eastAsia="en-US" w:bidi="ar-SA"/>
    </w:rPr>
  </w:style>
  <w:style w:type="paragraph" w:customStyle="1" w:styleId="Dec-titleoneline">
    <w:name w:val="Dec-title one line"/>
    <w:basedOn w:val="Heading2"/>
    <w:rsid w:val="005722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Working%20Folders\Conference%20&amp;%20Editorial%20Services\NEW%20U\Templates\Docs\CB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U:\Working Folders\Conference &amp; Editorial Services\NEW U\Templates\Docs\CBD.dot</Template>
  <TotalTime>0</TotalTime>
  <Pages>1</Pages>
  <Words>314</Words>
  <Characters>1792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Decision X/19 </vt:lpstr>
    </vt:vector>
  </TitlesOfParts>
  <Manager/>
  <Company/>
  <LinksUpToDate>false</LinksUpToDate>
  <CharactersWithSpaces>2102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X/19 </dc:title>
  <dc:subject>Gender mainstreaming </dc:subject>
  <dc:creator>SCBD</dc:creator>
  <cp:keywords>Gender mainstreaming</cp:keywords>
  <dc:description/>
  <cp:lastModifiedBy>Rodrigo Elias</cp:lastModifiedBy>
  <cp:revision>2</cp:revision>
  <cp:lastPrinted>2010-10-27T20:03:00Z</cp:lastPrinted>
  <dcterms:created xsi:type="dcterms:W3CDTF">2025-11-13T18:51:00Z</dcterms:created>
  <dcterms:modified xsi:type="dcterms:W3CDTF">2025-11-13T18:51:00Z</dcterms:modified>
  <cp:category/>
</cp:coreProperties>
</file>