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36BC2" w14:paraId="0329D3D9"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0CBCD73B" w14:textId="77777777" w:rsidR="00736BC2" w:rsidRDefault="00CC3E20">
            <w:pPr>
              <w:pStyle w:val="BodyText2"/>
            </w:pPr>
            <w:r>
              <w:rPr>
                <w:noProof/>
              </w:rPr>
              <w:drawing>
                <wp:inline distT="0" distB="0" distL="0" distR="0" wp14:anchorId="797267BD" wp14:editId="0D0549A2">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399A0F7" w14:textId="77777777" w:rsidR="00736BC2" w:rsidRDefault="00CC3E20">
            <w:r>
              <w:rPr>
                <w:b/>
                <w:noProof/>
              </w:rPr>
              <w:drawing>
                <wp:inline distT="0" distB="0" distL="0" distR="0" wp14:anchorId="425D99EF" wp14:editId="155F8886">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77C0F5D9" w14:textId="77777777" w:rsidR="00736BC2" w:rsidRDefault="00736BC2">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40A48908" w14:textId="77777777" w:rsidR="00736BC2" w:rsidRDefault="00736BC2">
            <w:pPr>
              <w:jc w:val="right"/>
              <w:rPr>
                <w:b/>
                <w:sz w:val="28"/>
              </w:rPr>
            </w:pPr>
          </w:p>
        </w:tc>
      </w:tr>
      <w:tr w:rsidR="00736BC2" w14:paraId="7D483CE4" w14:textId="77777777">
        <w:tblPrEx>
          <w:tblCellMar>
            <w:top w:w="0" w:type="dxa"/>
            <w:bottom w:w="0" w:type="dxa"/>
          </w:tblCellMar>
        </w:tblPrEx>
        <w:trPr>
          <w:trHeight w:val="1693"/>
        </w:trPr>
        <w:tc>
          <w:tcPr>
            <w:tcW w:w="5230" w:type="dxa"/>
            <w:gridSpan w:val="3"/>
            <w:tcBorders>
              <w:top w:val="nil"/>
              <w:bottom w:val="single" w:sz="36" w:space="0" w:color="000000"/>
            </w:tcBorders>
          </w:tcPr>
          <w:p w14:paraId="76B0DA6F" w14:textId="77777777" w:rsidR="00736BC2" w:rsidRDefault="00736BC2"/>
          <w:p w14:paraId="79B8D3C7" w14:textId="77777777" w:rsidR="00736BC2" w:rsidRPr="00A36C97" w:rsidRDefault="00CC3E20" w:rsidP="00736BC2">
            <w:r w:rsidRPr="00A36C97">
              <w:rPr>
                <w:noProof/>
              </w:rPr>
              <w:drawing>
                <wp:inline distT="0" distB="0" distL="0" distR="0" wp14:anchorId="13B2B537" wp14:editId="49DEB40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2A16903" w14:textId="77777777" w:rsidR="00736BC2" w:rsidRDefault="00736BC2">
            <w:pPr>
              <w:rPr>
                <w:rFonts w:ascii="Univers" w:hAnsi="Univers"/>
                <w:sz w:val="32"/>
              </w:rPr>
            </w:pPr>
          </w:p>
        </w:tc>
        <w:tc>
          <w:tcPr>
            <w:tcW w:w="1540" w:type="dxa"/>
            <w:tcBorders>
              <w:top w:val="nil"/>
              <w:bottom w:val="single" w:sz="36" w:space="0" w:color="000000"/>
            </w:tcBorders>
          </w:tcPr>
          <w:p w14:paraId="45466B56" w14:textId="77777777" w:rsidR="00736BC2" w:rsidRDefault="00736B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39909484" w14:textId="77777777" w:rsidR="00736BC2" w:rsidRDefault="00736BC2" w:rsidP="00FC16D5">
            <w:pPr>
              <w:ind w:left="772"/>
            </w:pPr>
            <w:r>
              <w:t>Distr.</w:t>
            </w:r>
          </w:p>
          <w:p w14:paraId="7A9E505C" w14:textId="77777777" w:rsidR="00736BC2" w:rsidRDefault="00B146E5" w:rsidP="00FC16D5">
            <w:pPr>
              <w:ind w:left="772"/>
            </w:pPr>
            <w:r>
              <w:t>GENERAL</w:t>
            </w:r>
          </w:p>
          <w:p w14:paraId="267DD368" w14:textId="77777777" w:rsidR="00736BC2" w:rsidRDefault="00736BC2" w:rsidP="00FC16D5">
            <w:pPr>
              <w:ind w:left="772"/>
            </w:pPr>
          </w:p>
          <w:p w14:paraId="44240B88" w14:textId="77777777" w:rsidR="00736BC2" w:rsidRDefault="00BF18CD" w:rsidP="00FC16D5">
            <w:pPr>
              <w:ind w:left="772"/>
            </w:pPr>
            <w:r>
              <w:t>UNEP/CBD/</w:t>
            </w:r>
            <w:r w:rsidR="00A36223">
              <w:t>COP/DEC/X/23</w:t>
            </w:r>
          </w:p>
          <w:p w14:paraId="35DB3693" w14:textId="77777777" w:rsidR="00736BC2" w:rsidRDefault="00B146E5" w:rsidP="00FC16D5">
            <w:pPr>
              <w:ind w:left="772"/>
            </w:pPr>
            <w:r>
              <w:t>29</w:t>
            </w:r>
            <w:r w:rsidR="00E44B1A">
              <w:t xml:space="preserve"> </w:t>
            </w:r>
            <w:r w:rsidR="00AE0A5E">
              <w:t>October</w:t>
            </w:r>
            <w:r w:rsidR="00E44B1A">
              <w:t xml:space="preserve"> 2010</w:t>
            </w:r>
          </w:p>
          <w:p w14:paraId="35C97AE5" w14:textId="77777777" w:rsidR="00736BC2" w:rsidRDefault="00736BC2" w:rsidP="00FC16D5">
            <w:pPr>
              <w:ind w:left="772"/>
            </w:pPr>
          </w:p>
          <w:p w14:paraId="0D7C86B3" w14:textId="77777777" w:rsidR="00736BC2" w:rsidRDefault="00736BC2" w:rsidP="00FC16D5">
            <w:pPr>
              <w:ind w:left="772"/>
              <w:rPr>
                <w:b/>
                <w:bCs/>
                <w:color w:val="FF0000"/>
                <w:sz w:val="40"/>
                <w:u w:val="single"/>
              </w:rPr>
            </w:pPr>
            <w:r>
              <w:t>ORIGINAL:  ENGLISH</w:t>
            </w:r>
          </w:p>
        </w:tc>
      </w:tr>
    </w:tbl>
    <w:p w14:paraId="5754FC0D" w14:textId="77777777" w:rsidR="00736BC2" w:rsidRDefault="00E44B1A" w:rsidP="00E44B1A">
      <w:pPr>
        <w:pStyle w:val="Cornernotation"/>
        <w:ind w:right="4630"/>
      </w:pPr>
      <w:r>
        <w:rPr>
          <w:szCs w:val="22"/>
        </w:rPr>
        <w:t>CONFERENCE OF THE PARTIES TO THE</w:t>
      </w:r>
      <w:r w:rsidR="00BF18CD" w:rsidRPr="00B33484">
        <w:rPr>
          <w:szCs w:val="22"/>
        </w:rPr>
        <w:t xml:space="preserve"> CONVENTION ON BIOLOGICAL DIVERSITY</w:t>
      </w:r>
    </w:p>
    <w:p w14:paraId="725656E9" w14:textId="77777777" w:rsidR="00736BC2" w:rsidRDefault="00E92FAB">
      <w:pPr>
        <w:pStyle w:val="Cornernotation"/>
      </w:pPr>
      <w:r>
        <w:t>Tenth</w:t>
      </w:r>
      <w:r w:rsidR="00736BC2">
        <w:t xml:space="preserve"> meeting</w:t>
      </w:r>
    </w:p>
    <w:p w14:paraId="755120D4" w14:textId="77777777" w:rsidR="00736BC2" w:rsidRDefault="00E44B1A">
      <w:pPr>
        <w:pStyle w:val="Cornernotation"/>
        <w:sectPr w:rsidR="00736BC2" w:rsidSect="00736BC2">
          <w:headerReference w:type="default" r:id="rId10"/>
          <w:footerReference w:type="even" r:id="rId11"/>
          <w:footerReference w:type="default" r:id="rId12"/>
          <w:footerReference w:type="first" r:id="rId13"/>
          <w:pgSz w:w="12240" w:h="15840" w:code="1"/>
          <w:pgMar w:top="567" w:right="1440" w:bottom="1134" w:left="1440" w:header="454" w:footer="720" w:gutter="0"/>
          <w:cols w:space="720"/>
          <w:titlePg/>
        </w:sectPr>
      </w:pPr>
      <w:r>
        <w:t>Nagoya, Japan</w:t>
      </w:r>
      <w:r w:rsidR="00B151E2">
        <w:t xml:space="preserve">, </w:t>
      </w:r>
      <w:r>
        <w:t>18-29</w:t>
      </w:r>
      <w:r w:rsidR="00736BC2">
        <w:t xml:space="preserve"> </w:t>
      </w:r>
      <w:r>
        <w:t>October 2010</w:t>
      </w:r>
    </w:p>
    <w:p w14:paraId="44654C58" w14:textId="77777777" w:rsidR="00736BC2" w:rsidRDefault="00AE0A5E">
      <w:pPr>
        <w:pStyle w:val="Header"/>
        <w:tabs>
          <w:tab w:val="clear" w:pos="4320"/>
          <w:tab w:val="clear" w:pos="8640"/>
        </w:tabs>
      </w:pPr>
      <w:r>
        <w:t>Agenda i</w:t>
      </w:r>
      <w:r w:rsidR="00736BC2">
        <w:t xml:space="preserve">tem </w:t>
      </w:r>
      <w:r w:rsidR="00036F9F">
        <w:t>4.9 (d)</w:t>
      </w:r>
    </w:p>
    <w:p w14:paraId="7D2E9206" w14:textId="77777777" w:rsidR="00A36223" w:rsidRDefault="00A36223" w:rsidP="00A36223">
      <w:pPr>
        <w:pStyle w:val="Heading1"/>
      </w:pPr>
      <w:r>
        <w:t>DECISION ADOPTED BY THE CONFERENCE OF THE PARTIES TO THE CONVENTION ON BIOLOGICAL DIVERSITY AT ITS TENTH MEETING</w:t>
      </w:r>
    </w:p>
    <w:p w14:paraId="7EA4EA02" w14:textId="77777777" w:rsidR="00B146E5" w:rsidRPr="00517A3B" w:rsidRDefault="00B146E5" w:rsidP="00B146E5">
      <w:pPr>
        <w:pStyle w:val="Decheadmuliline"/>
        <w:ind w:right="429"/>
        <w:rPr>
          <w:rFonts w:eastAsia="MS Mincho"/>
          <w:lang w:eastAsia="ja-JP"/>
        </w:rPr>
      </w:pPr>
      <w:bookmarkStart w:id="0" w:name="_Toc278461464"/>
      <w:r w:rsidRPr="00517A3B">
        <w:rPr>
          <w:lang w:eastAsia="en-CA"/>
        </w:rPr>
        <w:t>X/23.</w:t>
      </w:r>
      <w:r w:rsidRPr="00517A3B">
        <w:rPr>
          <w:lang w:eastAsia="en-CA"/>
        </w:rPr>
        <w:tab/>
      </w:r>
      <w:r w:rsidRPr="00517A3B">
        <w:rPr>
          <w:rFonts w:eastAsia="MS Mincho"/>
          <w:lang w:eastAsia="ja-JP"/>
        </w:rPr>
        <w:t>Multi-Year Plan of Action for South-South Cooperation on Biodiversity for Development</w:t>
      </w:r>
      <w:bookmarkEnd w:id="0"/>
    </w:p>
    <w:p w14:paraId="17B25C45" w14:textId="77777777" w:rsidR="00B146E5" w:rsidRPr="00517A3B" w:rsidRDefault="00B146E5" w:rsidP="00B146E5">
      <w:pPr>
        <w:widowControl w:val="0"/>
        <w:autoSpaceDE w:val="0"/>
        <w:autoSpaceDN w:val="0"/>
        <w:adjustRightInd w:val="0"/>
        <w:spacing w:before="120" w:after="120"/>
        <w:ind w:firstLine="720"/>
        <w:rPr>
          <w:rFonts w:cs="Times-Roman"/>
          <w:i/>
          <w:szCs w:val="30"/>
          <w:lang w:bidi="en-US"/>
        </w:rPr>
      </w:pPr>
      <w:r w:rsidRPr="00517A3B">
        <w:rPr>
          <w:rFonts w:cs="Times-Roman"/>
          <w:bCs/>
          <w:i/>
          <w:szCs w:val="30"/>
          <w:lang w:bidi="en-US"/>
        </w:rPr>
        <w:t>The Conference of the Parties,</w:t>
      </w:r>
    </w:p>
    <w:p w14:paraId="308A7B30" w14:textId="77777777" w:rsidR="00B146E5" w:rsidRPr="00517A3B" w:rsidRDefault="00B146E5" w:rsidP="00B146E5">
      <w:pPr>
        <w:spacing w:before="120" w:after="120"/>
        <w:ind w:firstLine="720"/>
        <w:rPr>
          <w:rFonts w:cs="Times-Roman"/>
          <w:szCs w:val="30"/>
          <w:lang w:bidi="en-US"/>
        </w:rPr>
      </w:pPr>
      <w:r w:rsidRPr="00517A3B">
        <w:rPr>
          <w:rFonts w:cs="Times-Roman"/>
          <w:i/>
          <w:iCs/>
          <w:szCs w:val="30"/>
          <w:lang w:bidi="en-US"/>
        </w:rPr>
        <w:t>Recalling</w:t>
      </w:r>
      <w:r w:rsidRPr="00517A3B">
        <w:rPr>
          <w:rFonts w:cs="Times-Roman"/>
          <w:iCs/>
          <w:szCs w:val="30"/>
          <w:lang w:bidi="en-US"/>
        </w:rPr>
        <w:t xml:space="preserve"> its decision IX/25, in which it encouraged </w:t>
      </w:r>
      <w:r w:rsidRPr="00517A3B">
        <w:rPr>
          <w:rFonts w:cs="Verdana"/>
          <w:szCs w:val="22"/>
          <w:lang w:bidi="en-US"/>
        </w:rPr>
        <w:t>developing country Parties to engage in South</w:t>
      </w:r>
      <w:r w:rsidRPr="00517A3B">
        <w:rPr>
          <w:rFonts w:cs="Verdana"/>
          <w:szCs w:val="22"/>
          <w:lang w:bidi="en-US"/>
        </w:rPr>
        <w:noBreakHyphen/>
        <w:t xml:space="preserve">South cooperation on the issue of biodiversity, complemented and supported by North-South cooperation, and to incorporate biodiversity concerns in regional and subregional cooperation agreements and associated activities, and </w:t>
      </w:r>
      <w:r w:rsidRPr="00517A3B">
        <w:rPr>
          <w:rFonts w:cs="Times-Roman"/>
          <w:szCs w:val="30"/>
          <w:lang w:bidi="en-US"/>
        </w:rPr>
        <w:t xml:space="preserve">encouraged </w:t>
      </w:r>
      <w:r w:rsidRPr="00517A3B">
        <w:t>Parties to establish, as appropriate, multi-stakeholder collaborative partnerships among Parties to address biodiversity concerns at regional, subregional, national and subnational levels</w:t>
      </w:r>
      <w:r w:rsidRPr="00517A3B">
        <w:rPr>
          <w:rFonts w:cs="Times-Roman"/>
          <w:szCs w:val="30"/>
          <w:lang w:bidi="en-US"/>
        </w:rPr>
        <w:t>,</w:t>
      </w:r>
    </w:p>
    <w:p w14:paraId="4BA4BC26" w14:textId="77777777" w:rsidR="00B146E5" w:rsidRPr="00517A3B" w:rsidRDefault="00B146E5" w:rsidP="00B146E5">
      <w:pPr>
        <w:widowControl w:val="0"/>
        <w:autoSpaceDE w:val="0"/>
        <w:autoSpaceDN w:val="0"/>
        <w:adjustRightInd w:val="0"/>
        <w:spacing w:before="120" w:after="120"/>
        <w:ind w:firstLine="720"/>
        <w:rPr>
          <w:rFonts w:cs="Times-Roman"/>
          <w:szCs w:val="30"/>
          <w:lang w:bidi="en-US"/>
        </w:rPr>
      </w:pPr>
      <w:r w:rsidRPr="00517A3B">
        <w:rPr>
          <w:rFonts w:cs="Times-Roman"/>
          <w:i/>
          <w:iCs/>
          <w:szCs w:val="30"/>
          <w:lang w:bidi="en-US"/>
        </w:rPr>
        <w:t>Recognizing</w:t>
      </w:r>
      <w:r w:rsidRPr="00517A3B">
        <w:rPr>
          <w:rFonts w:cs="Times-Roman"/>
          <w:szCs w:val="30"/>
          <w:lang w:bidi="en-US"/>
        </w:rPr>
        <w:t xml:space="preserve"> the urgent need to enhance implementation of the Convention on Biological Diversity through South-South and triangular cooperation, in view of the failure to achieve the 2010 target and the challenges of implementing the Strategic Plan for Biodiversity 2011-2020,</w:t>
      </w:r>
    </w:p>
    <w:p w14:paraId="09D2E43C" w14:textId="77777777" w:rsidR="00B146E5" w:rsidRPr="00517A3B" w:rsidRDefault="00B146E5" w:rsidP="00B146E5">
      <w:pPr>
        <w:widowControl w:val="0"/>
        <w:autoSpaceDE w:val="0"/>
        <w:autoSpaceDN w:val="0"/>
        <w:adjustRightInd w:val="0"/>
        <w:spacing w:before="120" w:after="120"/>
        <w:ind w:firstLine="720"/>
        <w:rPr>
          <w:rFonts w:cs="Times-Roman"/>
          <w:iCs/>
          <w:szCs w:val="30"/>
          <w:lang w:bidi="en-US"/>
        </w:rPr>
      </w:pPr>
      <w:r w:rsidRPr="00517A3B">
        <w:rPr>
          <w:rFonts w:cs="Times-Roman"/>
          <w:i/>
          <w:iCs/>
          <w:szCs w:val="30"/>
          <w:lang w:bidi="en-US"/>
        </w:rPr>
        <w:t>Acknowledging</w:t>
      </w:r>
      <w:r w:rsidRPr="00517A3B">
        <w:rPr>
          <w:rFonts w:cs="Times-Roman"/>
          <w:iCs/>
          <w:szCs w:val="30"/>
          <w:lang w:bidi="en-US"/>
        </w:rPr>
        <w:t xml:space="preserve"> the progress achieved by the Group of 77 and China in preparing a </w:t>
      </w:r>
      <w:r w:rsidRPr="00517A3B">
        <w:t>Multi-Year Plan of Action for South-South Cooperation on Biodiversity for Development</w:t>
      </w:r>
      <w:r w:rsidRPr="00517A3B">
        <w:rPr>
          <w:rFonts w:cs="Times-Roman"/>
          <w:iCs/>
          <w:szCs w:val="30"/>
          <w:lang w:bidi="en-US"/>
        </w:rPr>
        <w:t xml:space="preserve"> </w:t>
      </w:r>
      <w:r w:rsidRPr="00517A3B">
        <w:t xml:space="preserve">as a complement to the Development Platform for the South launched </w:t>
      </w:r>
      <w:r w:rsidRPr="00517A3B">
        <w:rPr>
          <w:szCs w:val="22"/>
        </w:rPr>
        <w:t xml:space="preserve">in June 2008 </w:t>
      </w:r>
      <w:r w:rsidRPr="00517A3B">
        <w:rPr>
          <w:rStyle w:val="articletext"/>
          <w:szCs w:val="22"/>
        </w:rPr>
        <w:t>at the twelfth session of the Intergovernmental Follow-up and Coordination Committee on Economic Cooperation among Developing Countries (IFCC-XII) in Yamoussoukro, Côte d’Ivoire,</w:t>
      </w:r>
    </w:p>
    <w:p w14:paraId="7A8A90E2" w14:textId="77777777" w:rsidR="00B146E5" w:rsidRPr="00517A3B" w:rsidRDefault="00B146E5" w:rsidP="00B146E5">
      <w:pPr>
        <w:widowControl w:val="0"/>
        <w:autoSpaceDE w:val="0"/>
        <w:autoSpaceDN w:val="0"/>
        <w:adjustRightInd w:val="0"/>
        <w:spacing w:before="120" w:after="120"/>
        <w:ind w:firstLine="720"/>
        <w:rPr>
          <w:rFonts w:cs="Times-Roman"/>
          <w:iCs/>
          <w:szCs w:val="30"/>
          <w:lang w:bidi="en-US"/>
        </w:rPr>
      </w:pPr>
      <w:r w:rsidRPr="00517A3B">
        <w:rPr>
          <w:rFonts w:cs="Times-Roman"/>
          <w:i/>
          <w:iCs/>
          <w:szCs w:val="30"/>
          <w:lang w:bidi="en-US"/>
        </w:rPr>
        <w:t>Noting</w:t>
      </w:r>
      <w:r w:rsidRPr="00517A3B">
        <w:rPr>
          <w:rFonts w:cs="Times-Roman"/>
          <w:iCs/>
          <w:szCs w:val="30"/>
          <w:lang w:bidi="en-US"/>
        </w:rPr>
        <w:t xml:space="preserve"> the reports of the first Steering Committee meeting for South-South cooperation on biodiversity for development, convened in Montreal, on 29 October 2009, and of the second consultative expert meeting for South-South cooperation on biodiversity for development, convened in Nairobi on 29</w:t>
      </w:r>
      <w:r w:rsidRPr="00517A3B">
        <w:rPr>
          <w:rFonts w:cs="Times-Roman"/>
          <w:iCs/>
          <w:szCs w:val="30"/>
          <w:lang w:bidi="en-US"/>
        </w:rPr>
        <w:noBreakHyphen/>
        <w:t xml:space="preserve">30 May 2010, which developed a </w:t>
      </w:r>
      <w:r w:rsidRPr="00517A3B">
        <w:t>Multi-Year Plan of Action for South-South Cooperation on Biodiversity for Development,</w:t>
      </w:r>
    </w:p>
    <w:p w14:paraId="30E52C0F" w14:textId="77777777" w:rsidR="00B146E5" w:rsidRPr="00517A3B" w:rsidRDefault="00B146E5" w:rsidP="00B146E5">
      <w:pPr>
        <w:widowControl w:val="0"/>
        <w:autoSpaceDE w:val="0"/>
        <w:autoSpaceDN w:val="0"/>
        <w:adjustRightInd w:val="0"/>
        <w:spacing w:before="120" w:after="120"/>
        <w:ind w:firstLine="720"/>
        <w:rPr>
          <w:rFonts w:cs="Times-Roman"/>
          <w:szCs w:val="30"/>
          <w:lang w:bidi="en-US"/>
        </w:rPr>
      </w:pPr>
      <w:r w:rsidRPr="00517A3B">
        <w:rPr>
          <w:rFonts w:cs="Times-Roman"/>
          <w:i/>
          <w:iCs/>
          <w:szCs w:val="30"/>
          <w:lang w:bidi="en-US"/>
        </w:rPr>
        <w:t>Noting</w:t>
      </w:r>
      <w:r w:rsidRPr="00517A3B">
        <w:rPr>
          <w:rFonts w:cs="Times-Roman"/>
          <w:szCs w:val="30"/>
          <w:lang w:bidi="en-US"/>
        </w:rPr>
        <w:t xml:space="preserve"> the contribution of the South-South Cooperation </w:t>
      </w:r>
      <w:r w:rsidRPr="00517A3B">
        <w:t>Forum on Biodiversity for Development</w:t>
      </w:r>
      <w:r w:rsidRPr="00517A3B">
        <w:rPr>
          <w:rFonts w:cs="Times-Roman"/>
          <w:szCs w:val="30"/>
          <w:lang w:bidi="en-US"/>
        </w:rPr>
        <w:t xml:space="preserve"> convened by the G-77 and China on 17 October 2010 at the margins of the tenth meeting of the Conference of the Parties,</w:t>
      </w:r>
    </w:p>
    <w:p w14:paraId="62D7FBF6" w14:textId="77777777" w:rsidR="00B146E5" w:rsidRPr="00517A3B" w:rsidRDefault="00B146E5" w:rsidP="00B146E5">
      <w:pPr>
        <w:widowControl w:val="0"/>
        <w:numPr>
          <w:ilvl w:val="0"/>
          <w:numId w:val="31"/>
        </w:numPr>
        <w:autoSpaceDE w:val="0"/>
        <w:autoSpaceDN w:val="0"/>
        <w:adjustRightInd w:val="0"/>
        <w:spacing w:after="160"/>
        <w:ind w:left="0" w:firstLine="720"/>
        <w:rPr>
          <w:rFonts w:cs="Times-Roman"/>
          <w:szCs w:val="30"/>
          <w:lang w:bidi="en-US"/>
        </w:rPr>
      </w:pPr>
      <w:r w:rsidRPr="00517A3B">
        <w:rPr>
          <w:rFonts w:cs="Times-Roman"/>
          <w:i/>
          <w:iCs/>
          <w:szCs w:val="30"/>
          <w:lang w:bidi="en-US"/>
        </w:rPr>
        <w:lastRenderedPageBreak/>
        <w:t>Welcomes</w:t>
      </w:r>
      <w:r w:rsidRPr="00517A3B">
        <w:rPr>
          <w:rFonts w:cs="Times-Roman"/>
          <w:szCs w:val="30"/>
          <w:lang w:bidi="en-US"/>
        </w:rPr>
        <w:t xml:space="preserve"> the </w:t>
      </w:r>
      <w:r w:rsidRPr="00517A3B">
        <w:t>Multi-Year Plan of Action for South-South Cooperation on Biodiversity for Development, as adopted by the Group of 77 and China at the South-South Cooperation Forum held on 17 October 2010</w:t>
      </w:r>
      <w:r w:rsidRPr="00517A3B">
        <w:rPr>
          <w:rFonts w:cs="Times-Roman"/>
          <w:szCs w:val="30"/>
          <w:lang w:bidi="en-US"/>
        </w:rPr>
        <w:t xml:space="preserve"> (UNEP/CBD/COP/10/18/Add1/Rev1), as an important contribution to the implementation of the Strategic Plan </w:t>
      </w:r>
      <w:r w:rsidRPr="00517A3B">
        <w:rPr>
          <w:szCs w:val="22"/>
          <w:lang w:bidi="th-TH"/>
        </w:rPr>
        <w:t>for Biodiversity 2011-2020</w:t>
      </w:r>
      <w:r w:rsidRPr="00517A3B">
        <w:rPr>
          <w:rFonts w:cs="Times-Roman"/>
          <w:szCs w:val="30"/>
          <w:lang w:bidi="en-US"/>
        </w:rPr>
        <w:t xml:space="preserve">; </w:t>
      </w:r>
    </w:p>
    <w:p w14:paraId="12E9F545" w14:textId="77777777" w:rsidR="00B146E5" w:rsidRPr="00517A3B" w:rsidRDefault="00B146E5" w:rsidP="00B146E5">
      <w:pPr>
        <w:widowControl w:val="0"/>
        <w:numPr>
          <w:ilvl w:val="0"/>
          <w:numId w:val="31"/>
        </w:numPr>
        <w:autoSpaceDE w:val="0"/>
        <w:autoSpaceDN w:val="0"/>
        <w:adjustRightInd w:val="0"/>
        <w:spacing w:after="160"/>
        <w:ind w:left="0" w:firstLine="720"/>
        <w:rPr>
          <w:rFonts w:cs="Times-Roman"/>
          <w:szCs w:val="30"/>
          <w:lang w:bidi="en-US"/>
        </w:rPr>
        <w:sectPr w:rsidR="00B146E5" w:rsidRPr="00517A3B" w:rsidSect="002A7A10">
          <w:headerReference w:type="even" r:id="rId14"/>
          <w:headerReference w:type="default" r:id="rId15"/>
          <w:footerReference w:type="even" r:id="rId16"/>
          <w:footerReference w:type="default" r:id="rId17"/>
          <w:footerReference w:type="first" r:id="rId18"/>
          <w:type w:val="continuous"/>
          <w:pgSz w:w="12240" w:h="15840" w:code="1"/>
          <w:pgMar w:top="1021" w:right="1440" w:bottom="1134" w:left="1440" w:header="454" w:footer="720" w:gutter="0"/>
          <w:cols w:space="720"/>
        </w:sectPr>
      </w:pPr>
    </w:p>
    <w:p w14:paraId="347316EF" w14:textId="77777777" w:rsidR="00B146E5" w:rsidRPr="00517A3B" w:rsidRDefault="00B146E5" w:rsidP="00B146E5">
      <w:pPr>
        <w:widowControl w:val="0"/>
        <w:numPr>
          <w:ilvl w:val="0"/>
          <w:numId w:val="31"/>
        </w:numPr>
        <w:autoSpaceDE w:val="0"/>
        <w:autoSpaceDN w:val="0"/>
        <w:adjustRightInd w:val="0"/>
        <w:spacing w:after="160"/>
        <w:ind w:left="0" w:firstLine="720"/>
        <w:rPr>
          <w:rFonts w:cs="Times-Roman"/>
          <w:szCs w:val="30"/>
          <w:lang w:bidi="en-US"/>
        </w:rPr>
      </w:pPr>
      <w:r w:rsidRPr="00517A3B">
        <w:rPr>
          <w:rFonts w:cs="Times-Roman"/>
          <w:i/>
          <w:iCs/>
          <w:szCs w:val="30"/>
          <w:lang w:bidi="en-US"/>
        </w:rPr>
        <w:t xml:space="preserve">Requests </w:t>
      </w:r>
      <w:r w:rsidRPr="00517A3B">
        <w:rPr>
          <w:rFonts w:cs="Times-Roman"/>
          <w:iCs/>
          <w:szCs w:val="30"/>
          <w:lang w:bidi="en-US"/>
        </w:rPr>
        <w:t>the Working Group on Review of Implementation, at its fourth meeting, to examine and further develop the Plan for consideration at the eleventh meeting of the Conference of the Parties to the Convention on Biological Diversity</w:t>
      </w:r>
      <w:r w:rsidRPr="00517A3B">
        <w:rPr>
          <w:rFonts w:cs="Times-Roman"/>
          <w:i/>
          <w:iCs/>
          <w:szCs w:val="30"/>
          <w:lang w:bidi="en-US"/>
        </w:rPr>
        <w:t xml:space="preserve">, </w:t>
      </w:r>
      <w:r w:rsidRPr="00517A3B">
        <w:rPr>
          <w:rFonts w:cs="Times-Roman"/>
          <w:iCs/>
          <w:szCs w:val="30"/>
          <w:lang w:bidi="en-US"/>
        </w:rPr>
        <w:t>taking into account synergies  with, among others, a Biodiversity Technology Initiative and a Framework for Capacity</w:t>
      </w:r>
      <w:r w:rsidRPr="00517A3B">
        <w:rPr>
          <w:rFonts w:cs="Times-Roman"/>
          <w:iCs/>
          <w:szCs w:val="30"/>
          <w:lang w:bidi="en-US"/>
        </w:rPr>
        <w:noBreakHyphen/>
        <w:t>Building for the “Integration of Biodiversity into Poverty Eradication and Development;”</w:t>
      </w:r>
    </w:p>
    <w:p w14:paraId="3E439183" w14:textId="77777777" w:rsidR="00B146E5" w:rsidRPr="00517A3B" w:rsidRDefault="00B146E5" w:rsidP="00B146E5">
      <w:pPr>
        <w:widowControl w:val="0"/>
        <w:numPr>
          <w:ilvl w:val="0"/>
          <w:numId w:val="31"/>
        </w:numPr>
        <w:autoSpaceDE w:val="0"/>
        <w:autoSpaceDN w:val="0"/>
        <w:adjustRightInd w:val="0"/>
        <w:spacing w:after="160"/>
        <w:ind w:left="0" w:firstLine="720"/>
        <w:rPr>
          <w:rFonts w:cs="Times-Roman"/>
          <w:szCs w:val="30"/>
          <w:lang w:bidi="en-US"/>
        </w:rPr>
      </w:pPr>
      <w:r w:rsidRPr="00517A3B">
        <w:rPr>
          <w:rFonts w:cs="Times-Roman"/>
          <w:i/>
          <w:iCs/>
          <w:szCs w:val="30"/>
          <w:lang w:bidi="en-US"/>
        </w:rPr>
        <w:t>Encourages</w:t>
      </w:r>
      <w:r w:rsidRPr="00517A3B">
        <w:rPr>
          <w:rFonts w:cs="Times-Roman"/>
          <w:szCs w:val="30"/>
          <w:lang w:bidi="en-US"/>
        </w:rPr>
        <w:t xml:space="preserve"> Parties and other Governments to further contribute to the development of a Multi-Year Plan of Action in the context of nationally determined priorities, capacities and needs, and through the establishment of multi-stakeholder collaborative partnerships;</w:t>
      </w:r>
    </w:p>
    <w:p w14:paraId="41321B64" w14:textId="77777777" w:rsidR="00B146E5" w:rsidRPr="00517A3B" w:rsidRDefault="00B146E5" w:rsidP="00923B40">
      <w:pPr>
        <w:widowControl w:val="0"/>
        <w:numPr>
          <w:ilvl w:val="0"/>
          <w:numId w:val="31"/>
        </w:numPr>
        <w:autoSpaceDE w:val="0"/>
        <w:autoSpaceDN w:val="0"/>
        <w:adjustRightInd w:val="0"/>
        <w:spacing w:after="160"/>
        <w:ind w:left="0" w:firstLine="720"/>
        <w:rPr>
          <w:rFonts w:cs="Times-Roman"/>
          <w:szCs w:val="30"/>
          <w:lang w:bidi="en-US"/>
        </w:rPr>
      </w:pPr>
      <w:r w:rsidRPr="00517A3B">
        <w:rPr>
          <w:rFonts w:cs="Times-Roman"/>
          <w:i/>
          <w:iCs/>
          <w:szCs w:val="30"/>
          <w:lang w:bidi="en-US"/>
        </w:rPr>
        <w:t>Invites</w:t>
      </w:r>
      <w:r w:rsidRPr="00517A3B">
        <w:rPr>
          <w:rFonts w:cs="Times-Roman"/>
          <w:szCs w:val="30"/>
          <w:lang w:bidi="en-US"/>
        </w:rPr>
        <w:t xml:space="preserve"> regional organizations and their secretariats, international organizations, United Nations bodies, other </w:t>
      </w:r>
      <w:r w:rsidR="00923B40">
        <w:rPr>
          <w:rFonts w:cs="Times-Roman"/>
          <w:szCs w:val="30"/>
          <w:lang w:bidi="en-US"/>
        </w:rPr>
        <w:t>Biological Liaison Group</w:t>
      </w:r>
      <w:r>
        <w:rPr>
          <w:rFonts w:cs="Times-Roman"/>
          <w:szCs w:val="30"/>
          <w:lang w:bidi="en-US"/>
        </w:rPr>
        <w:t xml:space="preserve"> members </w:t>
      </w:r>
      <w:r w:rsidRPr="00517A3B">
        <w:rPr>
          <w:rFonts w:cs="Times-Roman"/>
          <w:szCs w:val="30"/>
          <w:lang w:bidi="en-US"/>
        </w:rPr>
        <w:t>and Rio conventions, donors, indigenous peoples organizations, non-governmental organizations, and centres of excellence to contribute to the further development of the Multi-Year Plan of Action, in coordination with their national Governments and the Group of 77 and China;</w:t>
      </w:r>
    </w:p>
    <w:p w14:paraId="3A51AC23" w14:textId="77777777" w:rsidR="00B146E5" w:rsidRPr="00517A3B" w:rsidRDefault="00B146E5" w:rsidP="00B146E5">
      <w:pPr>
        <w:numPr>
          <w:ilvl w:val="0"/>
          <w:numId w:val="31"/>
        </w:numPr>
        <w:autoSpaceDE w:val="0"/>
        <w:autoSpaceDN w:val="0"/>
        <w:adjustRightInd w:val="0"/>
        <w:spacing w:after="160"/>
        <w:ind w:left="0" w:firstLine="720"/>
      </w:pPr>
      <w:r w:rsidRPr="00517A3B">
        <w:rPr>
          <w:rFonts w:cs="Times-Roman"/>
          <w:i/>
          <w:iCs/>
          <w:szCs w:val="30"/>
          <w:lang w:bidi="en-US"/>
        </w:rPr>
        <w:t>Calls on</w:t>
      </w:r>
      <w:r w:rsidRPr="00517A3B">
        <w:rPr>
          <w:rFonts w:cs="Times-Roman"/>
          <w:szCs w:val="30"/>
          <w:lang w:bidi="en-US"/>
        </w:rPr>
        <w:t xml:space="preserve"> regional organizations, United Nations and development agencies, non</w:t>
      </w:r>
      <w:r w:rsidRPr="00517A3B">
        <w:rPr>
          <w:rFonts w:cs="Times-Roman"/>
          <w:szCs w:val="30"/>
          <w:lang w:bidi="en-US"/>
        </w:rPr>
        <w:noBreakHyphen/>
        <w:t>governmental organizations and other donors to support the finalization of a Multi-Year Plan of Action for consideration by the eleventh meeting of the Conference of the Parties, considering the needs of developing countries, in particular the least developed countries and small island developing States, as well as countries with economies in transition;</w:t>
      </w:r>
    </w:p>
    <w:p w14:paraId="6A458843" w14:textId="77777777" w:rsidR="00B146E5" w:rsidRPr="00517A3B" w:rsidRDefault="00B146E5" w:rsidP="00B146E5">
      <w:pPr>
        <w:widowControl w:val="0"/>
        <w:numPr>
          <w:ilvl w:val="0"/>
          <w:numId w:val="31"/>
        </w:numPr>
        <w:autoSpaceDE w:val="0"/>
        <w:autoSpaceDN w:val="0"/>
        <w:adjustRightInd w:val="0"/>
        <w:spacing w:after="160"/>
        <w:ind w:left="0" w:firstLine="720"/>
      </w:pPr>
      <w:r w:rsidRPr="00517A3B">
        <w:rPr>
          <w:rFonts w:cs="Times-Roman"/>
          <w:i/>
          <w:szCs w:val="30"/>
          <w:lang w:bidi="en-US"/>
        </w:rPr>
        <w:t>Invites</w:t>
      </w:r>
      <w:r w:rsidRPr="00517A3B">
        <w:rPr>
          <w:rFonts w:cs="Times-Roman"/>
          <w:szCs w:val="30"/>
          <w:lang w:bidi="en-US"/>
        </w:rPr>
        <w:t xml:space="preserve"> Parties </w:t>
      </w:r>
      <w:r w:rsidRPr="00517A3B">
        <w:t>to include in their future national reports information on how they have implemented or supported South-South cooperation;</w:t>
      </w:r>
    </w:p>
    <w:p w14:paraId="08897279" w14:textId="77777777" w:rsidR="00B146E5" w:rsidRPr="00517A3B" w:rsidRDefault="00B146E5" w:rsidP="00B146E5">
      <w:pPr>
        <w:widowControl w:val="0"/>
        <w:numPr>
          <w:ilvl w:val="0"/>
          <w:numId w:val="31"/>
        </w:numPr>
        <w:autoSpaceDE w:val="0"/>
        <w:autoSpaceDN w:val="0"/>
        <w:adjustRightInd w:val="0"/>
        <w:spacing w:after="160"/>
        <w:ind w:left="0" w:firstLine="720"/>
      </w:pPr>
      <w:r w:rsidRPr="00517A3B">
        <w:rPr>
          <w:rFonts w:cs="Times-Roman"/>
          <w:i/>
          <w:szCs w:val="30"/>
          <w:lang w:bidi="en-US"/>
        </w:rPr>
        <w:t xml:space="preserve">Invites </w:t>
      </w:r>
      <w:r w:rsidRPr="00517A3B">
        <w:rPr>
          <w:rFonts w:cs="Times-Roman"/>
          <w:szCs w:val="30"/>
          <w:lang w:bidi="en-US"/>
        </w:rPr>
        <w:t xml:space="preserve">the Global Environment Facility (GEF) to consider establishing a South-South biodiversity cooperation trust fund  for the implementation of the Strategic Plan </w:t>
      </w:r>
      <w:r w:rsidRPr="00517A3B">
        <w:rPr>
          <w:szCs w:val="22"/>
          <w:lang w:bidi="th-TH"/>
        </w:rPr>
        <w:t>for Biodiversity 2011</w:t>
      </w:r>
      <w:r w:rsidRPr="00517A3B">
        <w:rPr>
          <w:szCs w:val="22"/>
          <w:lang w:bidi="th-TH"/>
        </w:rPr>
        <w:noBreakHyphen/>
        <w:t xml:space="preserve">2020 </w:t>
      </w:r>
      <w:r w:rsidRPr="00517A3B">
        <w:rPr>
          <w:rFonts w:cs="Times-Roman"/>
          <w:szCs w:val="30"/>
          <w:lang w:bidi="en-US"/>
        </w:rPr>
        <w:t>based on voluntary contributions;</w:t>
      </w:r>
    </w:p>
    <w:p w14:paraId="1BF9304D" w14:textId="77777777" w:rsidR="00B146E5" w:rsidRPr="00517A3B" w:rsidRDefault="00B146E5" w:rsidP="00B146E5">
      <w:pPr>
        <w:widowControl w:val="0"/>
        <w:numPr>
          <w:ilvl w:val="0"/>
          <w:numId w:val="31"/>
        </w:numPr>
        <w:autoSpaceDE w:val="0"/>
        <w:autoSpaceDN w:val="0"/>
        <w:adjustRightInd w:val="0"/>
        <w:spacing w:after="160"/>
        <w:ind w:left="0" w:firstLine="709"/>
        <w:rPr>
          <w:szCs w:val="22"/>
          <w:lang w:eastAsia="en-CA"/>
        </w:rPr>
      </w:pPr>
      <w:r w:rsidRPr="00517A3B">
        <w:rPr>
          <w:i/>
          <w:szCs w:val="22"/>
          <w:lang w:eastAsia="en-CA"/>
        </w:rPr>
        <w:t xml:space="preserve">Invites </w:t>
      </w:r>
      <w:r w:rsidRPr="00517A3B">
        <w:rPr>
          <w:szCs w:val="22"/>
          <w:lang w:eastAsia="en-CA"/>
        </w:rPr>
        <w:t>Parties, other organizations and United Nations agencies to support the organization of regular meetings of the forum on South</w:t>
      </w:r>
      <w:r w:rsidRPr="00517A3B">
        <w:rPr>
          <w:szCs w:val="22"/>
          <w:lang w:eastAsia="en-CA"/>
        </w:rPr>
        <w:noBreakHyphen/>
        <w:t>South cooperation on biodiversity for development, in partnership with the G-77 and China, at the margins of future meetings of the Conference of the Parties to exchange experiences and best practices;</w:t>
      </w:r>
    </w:p>
    <w:p w14:paraId="41BEB11F" w14:textId="77777777" w:rsidR="00B146E5" w:rsidRPr="00517A3B" w:rsidRDefault="00B146E5" w:rsidP="00B146E5">
      <w:pPr>
        <w:spacing w:after="160"/>
        <w:ind w:firstLine="709"/>
        <w:rPr>
          <w:szCs w:val="22"/>
          <w:lang w:eastAsia="en-CA"/>
        </w:rPr>
      </w:pPr>
      <w:r w:rsidRPr="00517A3B">
        <w:rPr>
          <w:szCs w:val="22"/>
          <w:lang w:eastAsia="en-CA"/>
        </w:rPr>
        <w:t>9.</w:t>
      </w:r>
      <w:r w:rsidRPr="00517A3B">
        <w:rPr>
          <w:szCs w:val="22"/>
          <w:lang w:eastAsia="en-CA"/>
        </w:rPr>
        <w:tab/>
      </w:r>
      <w:r w:rsidRPr="00517A3B">
        <w:rPr>
          <w:i/>
          <w:iCs/>
          <w:szCs w:val="22"/>
          <w:lang w:eastAsia="en-CA"/>
        </w:rPr>
        <w:t>Welcomes</w:t>
      </w:r>
      <w:r w:rsidRPr="00517A3B">
        <w:rPr>
          <w:szCs w:val="22"/>
          <w:lang w:eastAsia="en-CA"/>
        </w:rPr>
        <w:t xml:space="preserve"> the offer of the Republic of Korea, through its National Institute of Biological Resources, to host an expert meeting in early 2011 to further discuss modalities of South-South and triangular cooperation and the roadmap towards the possible adoption of a Plan at the eleventh meeting of the Conference of the Parties.</w:t>
      </w:r>
    </w:p>
    <w:p w14:paraId="4B9DC01D" w14:textId="77777777" w:rsidR="00036F9F" w:rsidRDefault="00036F9F" w:rsidP="00036F9F">
      <w:pPr>
        <w:pStyle w:val="Para1"/>
        <w:numPr>
          <w:ilvl w:val="0"/>
          <w:numId w:val="0"/>
        </w:numPr>
        <w:jc w:val="center"/>
      </w:pPr>
      <w:r>
        <w:rPr>
          <w:rFonts w:cs="Times-Roman"/>
          <w:i/>
          <w:szCs w:val="30"/>
          <w:lang w:bidi="en-US"/>
        </w:rPr>
        <w:t>-</w:t>
      </w:r>
      <w:r>
        <w:rPr>
          <w:i/>
          <w:szCs w:val="22"/>
          <w:lang w:eastAsia="en-CA"/>
        </w:rPr>
        <w:t>----</w:t>
      </w:r>
    </w:p>
    <w:p w14:paraId="7DDFE7CE" w14:textId="77777777" w:rsidR="00736BC2" w:rsidRPr="00A71706" w:rsidRDefault="00736BC2" w:rsidP="00736BC2">
      <w:pPr>
        <w:pStyle w:val="Para1"/>
        <w:numPr>
          <w:ilvl w:val="0"/>
          <w:numId w:val="0"/>
        </w:numPr>
        <w:jc w:val="center"/>
        <w:rPr>
          <w:iCs/>
          <w:snapToGrid/>
          <w:szCs w:val="24"/>
        </w:rPr>
      </w:pPr>
    </w:p>
    <w:p w14:paraId="11CCD0C9" w14:textId="77777777" w:rsidR="00736BC2" w:rsidRDefault="00736BC2" w:rsidP="00036F9F">
      <w:pPr>
        <w:pStyle w:val="Para1"/>
        <w:numPr>
          <w:ilvl w:val="0"/>
          <w:numId w:val="0"/>
        </w:numPr>
        <w:jc w:val="center"/>
      </w:pPr>
    </w:p>
    <w:sectPr w:rsidR="00736BC2" w:rsidSect="00736BC2">
      <w:headerReference w:type="even" r:id="rId19"/>
      <w:headerReference w:type="default" r:id="rId20"/>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8B9F4" w14:textId="77777777" w:rsidR="008E531D" w:rsidRDefault="008E531D">
      <w:r>
        <w:separator/>
      </w:r>
    </w:p>
  </w:endnote>
  <w:endnote w:type="continuationSeparator" w:id="0">
    <w:p w14:paraId="55C945AF" w14:textId="77777777" w:rsidR="008E531D" w:rsidRDefault="008E5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20B0604020202020204"/>
    <w:charset w:val="4D"/>
    <w:family w:val="roman"/>
    <w:notTrueType/>
    <w:pitch w:val="default"/>
    <w:sig w:usb0="03000000"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D903" w14:textId="77777777" w:rsidR="00E92FAB" w:rsidRDefault="00E92FAB">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71E3" w14:textId="77777777" w:rsidR="00E92FAB" w:rsidRDefault="00E92FAB">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60AF" w14:textId="77777777" w:rsidR="00E92FAB" w:rsidRDefault="00E92FAB">
    <w:pPr>
      <w:pStyle w:val="Footer"/>
    </w:pPr>
    <w:r>
      <w:t>/…</w:t>
    </w:r>
  </w:p>
  <w:p w14:paraId="022CC08B" w14:textId="77777777" w:rsidR="00E92FAB" w:rsidRDefault="00CC3E20">
    <w:pPr>
      <w:pStyle w:val="Footer"/>
    </w:pPr>
    <w:r>
      <w:rPr>
        <w:noProof/>
        <w:szCs w:val="20"/>
        <w:lang w:val="en-CA" w:eastAsia="en-US" w:bidi="x-none"/>
      </w:rPr>
      <mc:AlternateContent>
        <mc:Choice Requires="wps">
          <w:drawing>
            <wp:anchor distT="0" distB="0" distL="114300" distR="114300" simplePos="0" relativeHeight="251657216" behindDoc="0" locked="0" layoutInCell="1" allowOverlap="1" wp14:anchorId="50E3C0C0" wp14:editId="4C665E9D">
              <wp:simplePos x="0" y="0"/>
              <wp:positionH relativeFrom="column">
                <wp:posOffset>0</wp:posOffset>
              </wp:positionH>
              <wp:positionV relativeFrom="paragraph">
                <wp:posOffset>3810</wp:posOffset>
              </wp:positionV>
              <wp:extent cx="5943600" cy="365760"/>
              <wp:effectExtent l="12700" t="12700" r="12700" b="15240"/>
              <wp:wrapNone/>
              <wp:docPr id="151711425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6FFEEB" w14:textId="77777777" w:rsidR="00E92FAB" w:rsidRPr="006015AE" w:rsidRDefault="00E92FAB"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0932A2E" w14:textId="77777777" w:rsidR="00E92FAB" w:rsidRPr="006015AE" w:rsidRDefault="00E92FAB" w:rsidP="00736B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3C0C0" id="Rectangle 1" o:spid="_x0000_s1026" style="position:absolute;left:0;text-align:left;margin-left:0;margin-top:.3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016FFEEB" w14:textId="77777777" w:rsidR="00E92FAB" w:rsidRPr="006015AE" w:rsidRDefault="00E92FAB"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0932A2E" w14:textId="77777777" w:rsidR="00E92FAB" w:rsidRPr="006015AE" w:rsidRDefault="00E92FAB" w:rsidP="00736BC2">
                    <w:pPr>
                      <w:rPr>
                        <w:color w:val="000000"/>
                        <w:sz w:val="16"/>
                        <w:szCs w:val="16"/>
                      </w:rPr>
                    </w:pPr>
                  </w:p>
                </w:txbxContent>
              </v:textbox>
            </v:rect>
          </w:pict>
        </mc:Fallback>
      </mc:AlternateContent>
    </w:r>
  </w:p>
  <w:p w14:paraId="09E332FF" w14:textId="77777777" w:rsidR="00E92FAB" w:rsidRDefault="00E92F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4DDC" w14:textId="77777777" w:rsidR="00B146E5" w:rsidRPr="00501A21" w:rsidRDefault="00B146E5">
    <w:pPr>
      <w:pStyle w:val="Footer"/>
      <w:rPr>
        <w:lang w:val="en-C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1AB8" w14:textId="77777777" w:rsidR="00B146E5" w:rsidRDefault="00B146E5">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2779" w14:textId="77777777" w:rsidR="00B146E5" w:rsidRDefault="00B146E5">
    <w:pPr>
      <w:pStyle w:val="Footer"/>
      <w:rPr>
        <w:lang w:val="en-CA"/>
      </w:rPr>
    </w:pPr>
    <w:r>
      <w:rPr>
        <w:lang w:val="en-CA"/>
      </w:rPr>
      <w:t>/...</w:t>
    </w:r>
  </w:p>
  <w:p w14:paraId="6C3331F5" w14:textId="77777777" w:rsidR="00B146E5" w:rsidRDefault="00CC3E20">
    <w:pPr>
      <w:pStyle w:val="Footer"/>
      <w:rPr>
        <w:lang w:val="en-CA"/>
      </w:rPr>
    </w:pPr>
    <w:r>
      <w:rPr>
        <w:noProof/>
        <w:lang w:val="en-CA" w:eastAsia="en-CA"/>
      </w:rPr>
      <mc:AlternateContent>
        <mc:Choice Requires="wps">
          <w:drawing>
            <wp:anchor distT="0" distB="0" distL="114300" distR="114300" simplePos="0" relativeHeight="251658240" behindDoc="0" locked="0" layoutInCell="1" allowOverlap="1" wp14:anchorId="0E489736" wp14:editId="11DDB4DB">
              <wp:simplePos x="0" y="0"/>
              <wp:positionH relativeFrom="column">
                <wp:posOffset>-69850</wp:posOffset>
              </wp:positionH>
              <wp:positionV relativeFrom="paragraph">
                <wp:posOffset>102235</wp:posOffset>
              </wp:positionV>
              <wp:extent cx="6057900" cy="511810"/>
              <wp:effectExtent l="12700" t="12700" r="12700" b="8890"/>
              <wp:wrapNone/>
              <wp:docPr id="133696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7900" cy="51181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E25774" w14:textId="77777777" w:rsidR="00B146E5" w:rsidRDefault="00B146E5" w:rsidP="002A7A10">
                          <w:pPr>
                            <w:rPr>
                              <w:sz w:val="18"/>
                              <w:szCs w:val="18"/>
                            </w:rPr>
                          </w:pPr>
                          <w:r>
                            <w:rPr>
                              <w:sz w:val="18"/>
                              <w:szCs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p w14:paraId="6241A201" w14:textId="77777777" w:rsidR="00B146E5" w:rsidRDefault="00B146E5" w:rsidP="002A7A1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89736" id="Rectangle 3" o:spid="_x0000_s1027" style="position:absolute;left:0;text-align:left;margin-left:-5.5pt;margin-top:8.05pt;width:477pt;height:4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" strokeweight="3pt">
              <v:path arrowok="t"/>
              <v:textbox inset="0,0,0,0">
                <w:txbxContent>
                  <w:p w14:paraId="0CE25774" w14:textId="77777777" w:rsidR="00B146E5" w:rsidRDefault="00B146E5" w:rsidP="002A7A10">
                    <w:pPr>
                      <w:rPr>
                        <w:sz w:val="18"/>
                        <w:szCs w:val="18"/>
                      </w:rPr>
                    </w:pPr>
                    <w:r>
                      <w:rPr>
                        <w:sz w:val="18"/>
                        <w:szCs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p w14:paraId="6241A201" w14:textId="77777777" w:rsidR="00B146E5" w:rsidRDefault="00B146E5" w:rsidP="002A7A10"/>
                </w:txbxContent>
              </v:textbox>
            </v:rect>
          </w:pict>
        </mc:Fallback>
      </mc:AlternateContent>
    </w:r>
  </w:p>
  <w:p w14:paraId="03107E84" w14:textId="77777777" w:rsidR="00B146E5" w:rsidRPr="00501A21" w:rsidRDefault="00B146E5">
    <w:pPr>
      <w:pStyle w:val="Foo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C0867" w14:textId="77777777" w:rsidR="008E531D" w:rsidRDefault="008E531D">
      <w:r>
        <w:separator/>
      </w:r>
    </w:p>
  </w:footnote>
  <w:footnote w:type="continuationSeparator" w:id="0">
    <w:p w14:paraId="134672BB" w14:textId="77777777" w:rsidR="008E531D" w:rsidRDefault="008E5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D907" w14:textId="77777777" w:rsidR="00E92FAB" w:rsidRDefault="00E92FAB">
    <w:pPr>
      <w:pStyle w:val="Header"/>
    </w:pPr>
    <w:r>
      <w:t>UNEP/CBD/XXXX</w:t>
    </w:r>
  </w:p>
  <w:p w14:paraId="1A4BC8DF" w14:textId="77777777" w:rsidR="00E92FAB" w:rsidRDefault="00E92FA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6865D8FE" w14:textId="77777777" w:rsidR="00E92FAB" w:rsidRDefault="00E92FAB" w:rsidP="00736BC2">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29FC" w14:textId="77777777" w:rsidR="00B146E5" w:rsidRDefault="00B146E5" w:rsidP="002A7A10">
    <w:r>
      <w:t>UNEP/CBD/COP/DEC/X/23</w:t>
    </w:r>
  </w:p>
  <w:p w14:paraId="7E0D8EF8" w14:textId="77777777" w:rsidR="00B146E5" w:rsidRDefault="00B146E5" w:rsidP="002A7A10">
    <w:pPr>
      <w:pStyle w:val="Header"/>
      <w:spacing w:after="120"/>
    </w:pPr>
    <w:r>
      <w:t xml:space="preserve">Page </w:t>
    </w:r>
    <w:r>
      <w:rPr>
        <w:rStyle w:val="PageNumber"/>
      </w:rPr>
      <w:fldChar w:fldCharType="begin"/>
    </w:r>
    <w:r>
      <w:rPr>
        <w:rStyle w:val="PageNumber"/>
      </w:rPr>
      <w:instrText xml:space="preserve"> PAGE </w:instrText>
    </w:r>
    <w:r>
      <w:rPr>
        <w:rStyle w:val="PageNumber"/>
      </w:rPr>
      <w:fldChar w:fldCharType="separate"/>
    </w:r>
    <w:r w:rsidR="00923B40">
      <w:rPr>
        <w:rStyle w:val="PageNumber"/>
        <w:noProof/>
      </w:rPr>
      <w:t>2</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813C" w14:textId="77777777" w:rsidR="00B146E5" w:rsidRDefault="00B146E5" w:rsidP="002A7A10">
    <w:pPr>
      <w:ind w:left="5940"/>
    </w:pPr>
    <w:r>
      <w:t>UNEP/CBD/COP/10/18/Add.1/Rev.1</w:t>
    </w:r>
  </w:p>
  <w:p w14:paraId="1FFBC19A" w14:textId="77777777" w:rsidR="00B146E5" w:rsidRDefault="00B146E5" w:rsidP="002A7A10">
    <w:pPr>
      <w:pStyle w:val="Header"/>
      <w:ind w:left="5942"/>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189</w:t>
    </w:r>
    <w:r>
      <w:rPr>
        <w:rStyle w:val="PageNumber"/>
      </w:rPr>
      <w:fldChar w:fldCharType="end"/>
    </w:r>
  </w:p>
  <w:p w14:paraId="183EEC84" w14:textId="77777777" w:rsidR="00B146E5" w:rsidRDefault="00B146E5" w:rsidP="002A7A10">
    <w:pPr>
      <w:pStyle w:val="Header"/>
      <w:ind w:left="594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EBAB" w14:textId="77777777" w:rsidR="00E92FAB" w:rsidRDefault="00E92FAB">
    <w:pPr>
      <w:pStyle w:val="Header"/>
    </w:pPr>
    <w:r>
      <w:t>UNEP/CBD/COP/10/</w:t>
    </w:r>
  </w:p>
  <w:p w14:paraId="3416EA1F" w14:textId="77777777" w:rsidR="00E92FAB" w:rsidRDefault="00E92FA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A36223">
      <w:rPr>
        <w:rStyle w:val="PageNumber"/>
        <w:noProof/>
      </w:rPr>
      <w:t>2</w:t>
    </w:r>
    <w:r>
      <w:rPr>
        <w:rStyle w:val="PageNumber"/>
      </w:rPr>
      <w:fldChar w:fldCharType="end"/>
    </w:r>
  </w:p>
  <w:p w14:paraId="6E20696C" w14:textId="77777777" w:rsidR="00E92FAB" w:rsidRDefault="00E92FA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66D8" w14:textId="77777777" w:rsidR="00E92FAB" w:rsidRDefault="00E92FAB" w:rsidP="00736BC2">
    <w:pPr>
      <w:pStyle w:val="Header"/>
      <w:ind w:left="7260"/>
    </w:pPr>
    <w:r>
      <w:t>UNEP/CBD/COP/10/</w:t>
    </w:r>
  </w:p>
  <w:p w14:paraId="6FE7111B" w14:textId="77777777" w:rsidR="00E92FAB" w:rsidRDefault="00E92FAB" w:rsidP="00736BC2">
    <w:pPr>
      <w:pStyle w:val="Header"/>
      <w:ind w:left="72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036F9F">
      <w:rPr>
        <w:rStyle w:val="PageNumber"/>
        <w:noProof/>
      </w:rPr>
      <w:t>3</w:t>
    </w:r>
    <w:r>
      <w:rPr>
        <w:rStyle w:val="PageNumber"/>
      </w:rPr>
      <w:fldChar w:fldCharType="end"/>
    </w:r>
  </w:p>
  <w:p w14:paraId="0E883233" w14:textId="77777777" w:rsidR="00E92FAB" w:rsidRDefault="00E92FAB" w:rsidP="00736BC2">
    <w:pPr>
      <w:pStyle w:val="Header"/>
      <w:tabs>
        <w:tab w:val="left" w:pos="6379"/>
        <w:tab w:val="left" w:pos="6480"/>
        <w:tab w:val="left" w:pos="7088"/>
      </w:tabs>
      <w:ind w:left="627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68D0321"/>
    <w:multiLevelType w:val="multilevel"/>
    <w:tmpl w:val="499C65B4"/>
    <w:lvl w:ilvl="0">
      <w:start w:val="1"/>
      <w:numFmt w:val="decimal"/>
      <w:lvlText w:val="%1."/>
      <w:lvlJc w:val="left"/>
      <w:pPr>
        <w:tabs>
          <w:tab w:val="num" w:pos="1440"/>
        </w:tabs>
        <w:ind w:left="72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12218801">
    <w:abstractNumId w:val="6"/>
  </w:num>
  <w:num w:numId="2" w16cid:durableId="1266380872">
    <w:abstractNumId w:val="7"/>
  </w:num>
  <w:num w:numId="3" w16cid:durableId="964769847">
    <w:abstractNumId w:val="5"/>
  </w:num>
  <w:num w:numId="4" w16cid:durableId="1415277946">
    <w:abstractNumId w:val="22"/>
  </w:num>
  <w:num w:numId="5" w16cid:durableId="814957297">
    <w:abstractNumId w:val="8"/>
  </w:num>
  <w:num w:numId="6" w16cid:durableId="1399089374">
    <w:abstractNumId w:val="15"/>
  </w:num>
  <w:num w:numId="7" w16cid:durableId="1355578116">
    <w:abstractNumId w:val="11"/>
  </w:num>
  <w:num w:numId="8" w16cid:durableId="653336878">
    <w:abstractNumId w:val="9"/>
  </w:num>
  <w:num w:numId="9" w16cid:durableId="401875509">
    <w:abstractNumId w:val="15"/>
  </w:num>
  <w:num w:numId="10" w16cid:durableId="1939294726">
    <w:abstractNumId w:val="14"/>
  </w:num>
  <w:num w:numId="11" w16cid:durableId="2101174446">
    <w:abstractNumId w:val="10"/>
  </w:num>
  <w:num w:numId="12" w16cid:durableId="1137258840">
    <w:abstractNumId w:val="3"/>
  </w:num>
  <w:num w:numId="13" w16cid:durableId="1254322338">
    <w:abstractNumId w:val="13"/>
  </w:num>
  <w:num w:numId="14" w16cid:durableId="1452746047">
    <w:abstractNumId w:val="0"/>
  </w:num>
  <w:num w:numId="15" w16cid:durableId="599605126">
    <w:abstractNumId w:val="23"/>
  </w:num>
  <w:num w:numId="16" w16cid:durableId="1260217893">
    <w:abstractNumId w:val="17"/>
  </w:num>
  <w:num w:numId="17" w16cid:durableId="1782720665">
    <w:abstractNumId w:val="2"/>
  </w:num>
  <w:num w:numId="18" w16cid:durableId="992030854">
    <w:abstractNumId w:val="15"/>
    <w:lvlOverride w:ilvl="0">
      <w:startOverride w:val="1"/>
    </w:lvlOverride>
    <w:lvlOverride w:ilvl="1">
      <w:startOverride w:val="1"/>
    </w:lvlOverride>
    <w:lvlOverride w:ilvl="2">
      <w:startOverride w:val="2"/>
    </w:lvlOverride>
  </w:num>
  <w:num w:numId="19" w16cid:durableId="1030103652">
    <w:abstractNumId w:val="15"/>
    <w:lvlOverride w:ilvl="0">
      <w:startOverride w:val="1"/>
    </w:lvlOverride>
    <w:lvlOverride w:ilvl="1">
      <w:startOverride w:val="1"/>
    </w:lvlOverride>
    <w:lvlOverride w:ilvl="2">
      <w:startOverride w:val="3"/>
    </w:lvlOverride>
  </w:num>
  <w:num w:numId="20" w16cid:durableId="459878574">
    <w:abstractNumId w:val="1"/>
  </w:num>
  <w:num w:numId="21" w16cid:durableId="865800043">
    <w:abstractNumId w:val="18"/>
  </w:num>
  <w:num w:numId="22" w16cid:durableId="611280211">
    <w:abstractNumId w:val="16"/>
  </w:num>
  <w:num w:numId="23" w16cid:durableId="1732315001">
    <w:abstractNumId w:val="4"/>
  </w:num>
  <w:num w:numId="24" w16cid:durableId="1685979614">
    <w:abstractNumId w:val="19"/>
  </w:num>
  <w:num w:numId="25" w16cid:durableId="1387411494">
    <w:abstractNumId w:val="20"/>
  </w:num>
  <w:num w:numId="26" w16cid:durableId="1055281337">
    <w:abstractNumId w:val="12"/>
  </w:num>
  <w:num w:numId="27" w16cid:durableId="259995768">
    <w:abstractNumId w:val="15"/>
  </w:num>
  <w:num w:numId="28" w16cid:durableId="370544723">
    <w:abstractNumId w:val="15"/>
  </w:num>
  <w:num w:numId="29" w16cid:durableId="52505167">
    <w:abstractNumId w:val="15"/>
  </w:num>
  <w:num w:numId="30" w16cid:durableId="1146625154">
    <w:abstractNumId w:val="15"/>
  </w:num>
  <w:num w:numId="31" w16cid:durableId="14966529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36F9F"/>
    <w:rsid w:val="000711E1"/>
    <w:rsid w:val="0008424D"/>
    <w:rsid w:val="001D20B3"/>
    <w:rsid w:val="002A18D2"/>
    <w:rsid w:val="002A7A10"/>
    <w:rsid w:val="002F4EE3"/>
    <w:rsid w:val="00360FB1"/>
    <w:rsid w:val="004420C1"/>
    <w:rsid w:val="004B5A42"/>
    <w:rsid w:val="005312B0"/>
    <w:rsid w:val="00575C12"/>
    <w:rsid w:val="00604EB6"/>
    <w:rsid w:val="006124CF"/>
    <w:rsid w:val="006E64F2"/>
    <w:rsid w:val="0070746F"/>
    <w:rsid w:val="00730AE3"/>
    <w:rsid w:val="00736BC2"/>
    <w:rsid w:val="0075759D"/>
    <w:rsid w:val="007579EC"/>
    <w:rsid w:val="008E531D"/>
    <w:rsid w:val="00923B40"/>
    <w:rsid w:val="00951981"/>
    <w:rsid w:val="009D4A24"/>
    <w:rsid w:val="009E0C3D"/>
    <w:rsid w:val="00A36223"/>
    <w:rsid w:val="00A407D6"/>
    <w:rsid w:val="00A76756"/>
    <w:rsid w:val="00A829EC"/>
    <w:rsid w:val="00AC4A4B"/>
    <w:rsid w:val="00AD51A7"/>
    <w:rsid w:val="00AE0A5E"/>
    <w:rsid w:val="00B05EF8"/>
    <w:rsid w:val="00B146E5"/>
    <w:rsid w:val="00B151E2"/>
    <w:rsid w:val="00B62B03"/>
    <w:rsid w:val="00BE31B8"/>
    <w:rsid w:val="00BF18CD"/>
    <w:rsid w:val="00C31FC0"/>
    <w:rsid w:val="00C32A67"/>
    <w:rsid w:val="00C9487F"/>
    <w:rsid w:val="00CC3E20"/>
    <w:rsid w:val="00CF4F8B"/>
    <w:rsid w:val="00DE6DC3"/>
    <w:rsid w:val="00E05BCC"/>
    <w:rsid w:val="00E44B1A"/>
    <w:rsid w:val="00E754BD"/>
    <w:rsid w:val="00E92FAB"/>
    <w:rsid w:val="00E93E57"/>
    <w:rsid w:val="00EA7525"/>
    <w:rsid w:val="00F529F2"/>
    <w:rsid w:val="00FC16D5"/>
    <w:rsid w:val="00FC3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104BC"/>
  <w15:chartTrackingRefBased/>
  <w15:docId w15:val="{A58BE194-7272-F849-A2C0-7AC2C435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basedOn w:val="Normal"/>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paragraph" w:customStyle="1" w:styleId="para20">
    <w:name w:val="para2"/>
    <w:basedOn w:val="Normal"/>
    <w:rsid w:val="00036F9F"/>
    <w:pPr>
      <w:tabs>
        <w:tab w:val="num" w:pos="360"/>
      </w:tabs>
      <w:spacing w:before="120" w:after="120" w:line="240" w:lineRule="exact"/>
      <w:jc w:val="left"/>
    </w:pPr>
    <w:rPr>
      <w:rFonts w:ascii="Courier" w:hAnsi="Courier"/>
      <w:sz w:val="20"/>
      <w:szCs w:val="20"/>
    </w:rPr>
  </w:style>
  <w:style w:type="character" w:customStyle="1" w:styleId="Para1Char">
    <w:name w:val="Para1 Char"/>
    <w:basedOn w:val="DefaultParagraphFont"/>
    <w:link w:val="Para1"/>
    <w:rsid w:val="00036F9F"/>
    <w:rPr>
      <w:snapToGrid w:val="0"/>
      <w:sz w:val="22"/>
      <w:szCs w:val="18"/>
      <w:lang w:val="en-GB" w:eastAsia="en-US" w:bidi="ar-SA"/>
    </w:rPr>
  </w:style>
  <w:style w:type="character" w:customStyle="1" w:styleId="articletext">
    <w:name w:val="article_text"/>
    <w:basedOn w:val="DefaultParagraphFont"/>
    <w:rsid w:val="00036F9F"/>
  </w:style>
  <w:style w:type="character" w:customStyle="1" w:styleId="FooterChar">
    <w:name w:val="Footer Char"/>
    <w:basedOn w:val="DefaultParagraphFont"/>
    <w:link w:val="Footer"/>
    <w:rsid w:val="00036F9F"/>
    <w:rPr>
      <w:sz w:val="22"/>
      <w:szCs w:val="24"/>
      <w:lang w:val="en-GB" w:eastAsia="en-US" w:bidi="ar-SA"/>
    </w:rPr>
  </w:style>
  <w:style w:type="paragraph" w:styleId="BalloonText">
    <w:name w:val="Balloon Text"/>
    <w:basedOn w:val="Normal"/>
    <w:semiHidden/>
    <w:rsid w:val="00036F9F"/>
    <w:rPr>
      <w:rFonts w:ascii="Tahoma" w:hAnsi="Tahoma" w:cs="Tahoma"/>
      <w:sz w:val="16"/>
      <w:szCs w:val="16"/>
    </w:rPr>
  </w:style>
  <w:style w:type="paragraph" w:customStyle="1" w:styleId="Decision">
    <w:name w:val="Decision"/>
    <w:basedOn w:val="Heading2"/>
    <w:rsid w:val="00A36223"/>
    <w:rPr>
      <w:caps/>
    </w:rPr>
  </w:style>
  <w:style w:type="character" w:customStyle="1" w:styleId="CharChar7">
    <w:name w:val=" Char Char7"/>
    <w:basedOn w:val="DefaultParagraphFont"/>
    <w:rsid w:val="00B146E5"/>
    <w:rPr>
      <w:sz w:val="22"/>
      <w:szCs w:val="24"/>
      <w:lang w:val="en-GB" w:eastAsia="en-US" w:bidi="ar-SA"/>
    </w:rPr>
  </w:style>
  <w:style w:type="character" w:customStyle="1" w:styleId="HeaderChar">
    <w:name w:val="Header Char"/>
    <w:basedOn w:val="DefaultParagraphFont"/>
    <w:link w:val="Header"/>
    <w:rsid w:val="00B146E5"/>
    <w:rPr>
      <w:sz w:val="22"/>
      <w:szCs w:val="24"/>
      <w:lang w:val="en-GB" w:eastAsia="en-US" w:bidi="ar-SA"/>
    </w:rPr>
  </w:style>
  <w:style w:type="paragraph" w:customStyle="1" w:styleId="Decheadmuliline">
    <w:name w:val="Dec_head muliline"/>
    <w:basedOn w:val="BodyText"/>
    <w:next w:val="BodyText"/>
    <w:rsid w:val="00B146E5"/>
    <w:pPr>
      <w:ind w:left="2127" w:hanging="1276"/>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2106">
      <w:bodyDiv w:val="1"/>
      <w:marLeft w:val="0"/>
      <w:marRight w:val="0"/>
      <w:marTop w:val="0"/>
      <w:marBottom w:val="0"/>
      <w:divBdr>
        <w:top w:val="none" w:sz="0" w:space="0" w:color="auto"/>
        <w:left w:val="none" w:sz="0" w:space="0" w:color="auto"/>
        <w:bottom w:val="none" w:sz="0" w:space="0" w:color="auto"/>
        <w:right w:val="none" w:sz="0" w:space="0" w:color="auto"/>
      </w:divBdr>
      <w:divsChild>
        <w:div w:id="1344699187">
          <w:marLeft w:val="0"/>
          <w:marRight w:val="0"/>
          <w:marTop w:val="0"/>
          <w:marBottom w:val="0"/>
          <w:divBdr>
            <w:top w:val="none" w:sz="0" w:space="0" w:color="auto"/>
            <w:left w:val="none" w:sz="0" w:space="0" w:color="auto"/>
            <w:bottom w:val="none" w:sz="0" w:space="0" w:color="auto"/>
            <w:right w:val="none" w:sz="0" w:space="0" w:color="auto"/>
          </w:divBdr>
          <w:divsChild>
            <w:div w:id="2979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8521">
      <w:bodyDiv w:val="1"/>
      <w:marLeft w:val="0"/>
      <w:marRight w:val="0"/>
      <w:marTop w:val="0"/>
      <w:marBottom w:val="0"/>
      <w:divBdr>
        <w:top w:val="none" w:sz="0" w:space="0" w:color="auto"/>
        <w:left w:val="none" w:sz="0" w:space="0" w:color="auto"/>
        <w:bottom w:val="none" w:sz="0" w:space="0" w:color="auto"/>
        <w:right w:val="none" w:sz="0" w:space="0" w:color="auto"/>
      </w:divBdr>
      <w:divsChild>
        <w:div w:id="155069908">
          <w:marLeft w:val="0"/>
          <w:marRight w:val="0"/>
          <w:marTop w:val="0"/>
          <w:marBottom w:val="0"/>
          <w:divBdr>
            <w:top w:val="none" w:sz="0" w:space="0" w:color="auto"/>
            <w:left w:val="none" w:sz="0" w:space="0" w:color="auto"/>
            <w:bottom w:val="none" w:sz="0" w:space="0" w:color="auto"/>
            <w:right w:val="none" w:sz="0" w:space="0" w:color="auto"/>
          </w:divBdr>
          <w:divsChild>
            <w:div w:id="20931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2</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Decision X/23</vt:lpstr>
    </vt:vector>
  </TitlesOfParts>
  <Manager/>
  <Company/>
  <LinksUpToDate>false</LinksUpToDate>
  <CharactersWithSpaces>5249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X/23</dc:title>
  <dc:subject>Multi-Year Plan of Action for South-South Cooperation on Biodiversity for Development</dc:subject>
  <dc:creator>SCBD</dc:creator>
  <cp:keywords/>
  <dc:description/>
  <cp:lastModifiedBy>Rodrigo Elias</cp:lastModifiedBy>
  <cp:revision>2</cp:revision>
  <cp:lastPrinted>2007-06-04T13:35:00Z</cp:lastPrinted>
  <dcterms:created xsi:type="dcterms:W3CDTF">2025-11-13T18:53:00Z</dcterms:created>
  <dcterms:modified xsi:type="dcterms:W3CDTF">2025-11-13T18:53:00Z</dcterms:modified>
  <cp:category/>
</cp:coreProperties>
</file>