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17611F" w14:paraId="6BB2125A" w14:textId="77777777" w:rsidTr="0017611F">
        <w:tblPrEx>
          <w:tblCellMar>
            <w:top w:w="0" w:type="dxa"/>
            <w:bottom w:w="0" w:type="dxa"/>
          </w:tblCellMar>
        </w:tblPrEx>
        <w:trPr>
          <w:gridAfter w:val="1"/>
          <w:wAfter w:w="250" w:type="dxa"/>
        </w:trPr>
        <w:tc>
          <w:tcPr>
            <w:tcW w:w="1366" w:type="dxa"/>
            <w:tcBorders>
              <w:top w:val="nil"/>
              <w:bottom w:val="single" w:sz="12" w:space="0" w:color="000000"/>
            </w:tcBorders>
          </w:tcPr>
          <w:p w14:paraId="6AB23101" w14:textId="77777777" w:rsidR="0017611F" w:rsidRDefault="0006188F" w:rsidP="006C1409">
            <w:pPr>
              <w:pStyle w:val="BodyText2"/>
            </w:pPr>
            <w:r>
              <w:rPr>
                <w:noProof/>
              </w:rPr>
              <w:drawing>
                <wp:inline distT="0" distB="0" distL="0" distR="0" wp14:anchorId="2EE2B7EF" wp14:editId="1966DE2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10EE69A" w14:textId="77777777" w:rsidR="0017611F" w:rsidRDefault="0006188F" w:rsidP="006C1409">
            <w:r>
              <w:rPr>
                <w:b/>
                <w:noProof/>
              </w:rPr>
              <w:drawing>
                <wp:inline distT="0" distB="0" distL="0" distR="0" wp14:anchorId="6A97F131" wp14:editId="4426A3C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43B189B9" w14:textId="77777777" w:rsidR="0017611F" w:rsidRDefault="0017611F" w:rsidP="006C140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CFD47A4" w14:textId="77777777" w:rsidR="0017611F" w:rsidRDefault="0017611F" w:rsidP="006C1409">
            <w:pPr>
              <w:jc w:val="right"/>
              <w:rPr>
                <w:b/>
                <w:sz w:val="28"/>
              </w:rPr>
            </w:pPr>
          </w:p>
        </w:tc>
      </w:tr>
      <w:tr w:rsidR="0017611F" w14:paraId="7F300C76" w14:textId="77777777" w:rsidTr="0017611F">
        <w:tblPrEx>
          <w:tblCellMar>
            <w:top w:w="0" w:type="dxa"/>
            <w:bottom w:w="0" w:type="dxa"/>
          </w:tblCellMar>
        </w:tblPrEx>
        <w:trPr>
          <w:trHeight w:val="1693"/>
        </w:trPr>
        <w:tc>
          <w:tcPr>
            <w:tcW w:w="5230" w:type="dxa"/>
            <w:gridSpan w:val="3"/>
            <w:tcBorders>
              <w:top w:val="nil"/>
              <w:bottom w:val="single" w:sz="36" w:space="0" w:color="000000"/>
            </w:tcBorders>
          </w:tcPr>
          <w:p w14:paraId="2976F43E" w14:textId="77777777" w:rsidR="0017611F" w:rsidRDefault="0017611F" w:rsidP="006C1409"/>
          <w:p w14:paraId="5384B76E" w14:textId="77777777" w:rsidR="0017611F" w:rsidRPr="00A36C97" w:rsidRDefault="0006188F" w:rsidP="006C1409">
            <w:r w:rsidRPr="00A36C97">
              <w:rPr>
                <w:noProof/>
              </w:rPr>
              <w:drawing>
                <wp:inline distT="0" distB="0" distL="0" distR="0" wp14:anchorId="22ABF532" wp14:editId="39EA35F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57DC6B0" w14:textId="77777777" w:rsidR="0017611F" w:rsidRDefault="0017611F" w:rsidP="006C1409">
            <w:pPr>
              <w:rPr>
                <w:rFonts w:ascii="Univers" w:hAnsi="Univers"/>
                <w:sz w:val="32"/>
              </w:rPr>
            </w:pPr>
          </w:p>
        </w:tc>
        <w:tc>
          <w:tcPr>
            <w:tcW w:w="1540" w:type="dxa"/>
            <w:tcBorders>
              <w:top w:val="nil"/>
              <w:bottom w:val="single" w:sz="36" w:space="0" w:color="000000"/>
            </w:tcBorders>
          </w:tcPr>
          <w:p w14:paraId="653C0B9A" w14:textId="77777777" w:rsidR="0017611F" w:rsidRDefault="0017611F" w:rsidP="006C140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B95FF97" w14:textId="77777777" w:rsidR="0017611F" w:rsidRDefault="0017611F" w:rsidP="00803FD1">
            <w:pPr>
              <w:ind w:left="502"/>
            </w:pPr>
            <w:r>
              <w:t>Distr.</w:t>
            </w:r>
          </w:p>
          <w:p w14:paraId="547B2C3B" w14:textId="77777777" w:rsidR="0017611F" w:rsidRDefault="00A83426" w:rsidP="00803FD1">
            <w:pPr>
              <w:ind w:left="502"/>
            </w:pPr>
            <w:r>
              <w:t>GENERAL</w:t>
            </w:r>
          </w:p>
          <w:p w14:paraId="145CAE40" w14:textId="77777777" w:rsidR="0017611F" w:rsidRDefault="0017611F" w:rsidP="00803FD1">
            <w:pPr>
              <w:ind w:left="502"/>
            </w:pPr>
          </w:p>
          <w:p w14:paraId="4295866C" w14:textId="77777777" w:rsidR="0017611F" w:rsidRDefault="0017611F" w:rsidP="00803FD1">
            <w:pPr>
              <w:ind w:left="502"/>
            </w:pPr>
            <w:r>
              <w:t>UNEP/CBD/COP/</w:t>
            </w:r>
            <w:r w:rsidR="00A83426">
              <w:t>DEC/X/40</w:t>
            </w:r>
          </w:p>
          <w:p w14:paraId="7D52A769" w14:textId="77777777" w:rsidR="0017611F" w:rsidRDefault="0017611F" w:rsidP="00803FD1">
            <w:pPr>
              <w:ind w:left="502"/>
            </w:pPr>
            <w:r>
              <w:t>29 October 2010</w:t>
            </w:r>
          </w:p>
          <w:p w14:paraId="66ED609A" w14:textId="77777777" w:rsidR="0017611F" w:rsidRDefault="0017611F" w:rsidP="00803FD1">
            <w:pPr>
              <w:ind w:left="502"/>
            </w:pPr>
          </w:p>
          <w:p w14:paraId="3B9FDEB8" w14:textId="77777777" w:rsidR="0017611F" w:rsidRDefault="0017611F" w:rsidP="00803FD1">
            <w:pPr>
              <w:ind w:left="502"/>
              <w:rPr>
                <w:b/>
                <w:bCs/>
                <w:color w:val="FF0000"/>
                <w:sz w:val="40"/>
                <w:u w:val="single"/>
              </w:rPr>
            </w:pPr>
            <w:r>
              <w:t>ORIGINAL:  ENGLISH</w:t>
            </w:r>
          </w:p>
        </w:tc>
      </w:tr>
    </w:tbl>
    <w:p w14:paraId="715AFFFA" w14:textId="77777777" w:rsidR="0017611F" w:rsidRDefault="0017611F" w:rsidP="0017611F">
      <w:pPr>
        <w:pStyle w:val="Cornernotation"/>
        <w:ind w:right="4630"/>
      </w:pPr>
      <w:r>
        <w:rPr>
          <w:szCs w:val="22"/>
        </w:rPr>
        <w:t>CONFERENCE OF THE PARTIES TO THE</w:t>
      </w:r>
      <w:r w:rsidRPr="00B33484">
        <w:rPr>
          <w:szCs w:val="22"/>
        </w:rPr>
        <w:t xml:space="preserve"> CONVENTION ON BIOLOGICAL DIVERSITY</w:t>
      </w:r>
    </w:p>
    <w:p w14:paraId="4B1B166D" w14:textId="77777777" w:rsidR="0017611F" w:rsidRDefault="0017611F" w:rsidP="0017611F">
      <w:pPr>
        <w:pStyle w:val="Cornernotation"/>
      </w:pPr>
      <w:r>
        <w:t>Tenth meeting</w:t>
      </w:r>
    </w:p>
    <w:p w14:paraId="69383022" w14:textId="77777777" w:rsidR="0017611F" w:rsidRDefault="0017611F" w:rsidP="0017611F">
      <w:pPr>
        <w:pStyle w:val="Cornernotation"/>
      </w:pPr>
      <w:r>
        <w:t>Nagoya, Japan, 18-29 October 2010</w:t>
      </w:r>
    </w:p>
    <w:p w14:paraId="2B9B6EB5" w14:textId="77777777" w:rsidR="00E56279" w:rsidRDefault="00E56279" w:rsidP="00E56279">
      <w:pPr>
        <w:jc w:val="left"/>
      </w:pPr>
      <w:r>
        <w:t>Agenda item 6.7</w:t>
      </w:r>
    </w:p>
    <w:p w14:paraId="04F2CDE1" w14:textId="77777777" w:rsidR="00A83426" w:rsidRDefault="00A83426" w:rsidP="00E56279">
      <w:pPr>
        <w:pStyle w:val="Heading1"/>
      </w:pPr>
      <w:r>
        <w:t>DECISION ADOPTED BY THE CONFERENCE OF THE PARTIES TO THE CONVENTION ON BIOLOGICAL DIVERSITY AT ITS TENTH MEETING</w:t>
      </w:r>
    </w:p>
    <w:p w14:paraId="71D0E616" w14:textId="77777777" w:rsidR="00803FD1" w:rsidRPr="00517A3B" w:rsidRDefault="00803FD1" w:rsidP="00803FD1">
      <w:pPr>
        <w:pStyle w:val="Decheadmuliline"/>
        <w:ind w:hanging="993"/>
      </w:pPr>
      <w:bookmarkStart w:id="0" w:name="_Toc278461483"/>
      <w:r w:rsidRPr="00517A3B">
        <w:t>X/40.</w:t>
      </w:r>
      <w:r w:rsidRPr="00517A3B">
        <w:tab/>
        <w:t>Mechanisms to promote the effective participation of indigenous and local communities in the work of the Convention</w:t>
      </w:r>
      <w:bookmarkEnd w:id="0"/>
    </w:p>
    <w:p w14:paraId="7617C06B" w14:textId="77777777" w:rsidR="00803FD1" w:rsidRPr="00517A3B" w:rsidRDefault="00803FD1" w:rsidP="00803FD1">
      <w:pPr>
        <w:pStyle w:val="headrec"/>
      </w:pPr>
      <w:bookmarkStart w:id="1" w:name="_Toc245534157"/>
      <w:r w:rsidRPr="00517A3B">
        <w:t>A.</w:t>
      </w:r>
      <w:r w:rsidRPr="00517A3B">
        <w:tab/>
      </w:r>
      <w:bookmarkStart w:id="2" w:name="x_40_a"/>
      <w:bookmarkEnd w:id="2"/>
      <w:r w:rsidRPr="00517A3B">
        <w:t>Capacity-building efforts</w:t>
      </w:r>
      <w:bookmarkEnd w:id="1"/>
    </w:p>
    <w:p w14:paraId="083DAE67" w14:textId="77777777" w:rsidR="00803FD1" w:rsidRPr="00517A3B" w:rsidRDefault="00803FD1" w:rsidP="00803FD1">
      <w:pPr>
        <w:pStyle w:val="StyleHeading2longmultilineNotBoldLeft0cmFirstlin"/>
      </w:pPr>
      <w:r w:rsidRPr="00517A3B">
        <w:tab/>
        <w:t>The Conference of the Parties</w:t>
      </w:r>
    </w:p>
    <w:p w14:paraId="41585DB0" w14:textId="77777777" w:rsidR="00803FD1" w:rsidRPr="00517A3B" w:rsidRDefault="00803FD1" w:rsidP="00803FD1">
      <w:pPr>
        <w:spacing w:after="120"/>
        <w:ind w:firstLine="720"/>
        <w:rPr>
          <w:szCs w:val="22"/>
        </w:rPr>
      </w:pPr>
      <w:r w:rsidRPr="00517A3B">
        <w:rPr>
          <w:szCs w:val="22"/>
        </w:rPr>
        <w:t>1.</w:t>
      </w:r>
      <w:r w:rsidRPr="00517A3B">
        <w:rPr>
          <w:i/>
          <w:szCs w:val="22"/>
        </w:rPr>
        <w:tab/>
        <w:t>Welcomes with appreciation</w:t>
      </w:r>
      <w:r w:rsidRPr="00517A3B">
        <w:rPr>
          <w:szCs w:val="22"/>
        </w:rPr>
        <w:t xml:space="preserve"> the capacity</w:t>
      </w:r>
      <w:r w:rsidRPr="00517A3B">
        <w:rPr>
          <w:szCs w:val="22"/>
        </w:rPr>
        <w:noBreakHyphen/>
        <w:t>building efforts for indigenous and local communities by the Secretariat, in partnership with the Government of Spain and the Indigenous Women’s Biodiversity Network of the Latin American and Caribbean region, on issues relevant to Article 8(j) and related provisions and Article 15 on access and benefit</w:t>
      </w:r>
      <w:r w:rsidRPr="00517A3B">
        <w:rPr>
          <w:szCs w:val="22"/>
        </w:rPr>
        <w:noBreakHyphen/>
        <w:t>sharing, especially in anticipation of the adoption and post-2010 implementation of the international regime on access and benefit</w:t>
      </w:r>
      <w:r w:rsidRPr="00517A3B">
        <w:rPr>
          <w:szCs w:val="22"/>
        </w:rPr>
        <w:noBreakHyphen/>
        <w:t xml:space="preserve">sharing, and </w:t>
      </w:r>
      <w:r w:rsidRPr="00517A3B">
        <w:rPr>
          <w:i/>
          <w:szCs w:val="22"/>
        </w:rPr>
        <w:t>encourages</w:t>
      </w:r>
      <w:r w:rsidRPr="00517A3B">
        <w:rPr>
          <w:szCs w:val="22"/>
        </w:rPr>
        <w:t xml:space="preserve"> Parties to continue such efforts;</w:t>
      </w:r>
    </w:p>
    <w:p w14:paraId="760F1295" w14:textId="77777777" w:rsidR="00803FD1" w:rsidRPr="00517A3B" w:rsidRDefault="00803FD1" w:rsidP="00803FD1">
      <w:pPr>
        <w:spacing w:after="120"/>
        <w:ind w:firstLine="720"/>
        <w:rPr>
          <w:szCs w:val="22"/>
        </w:rPr>
      </w:pPr>
      <w:r w:rsidRPr="00517A3B">
        <w:rPr>
          <w:iCs/>
          <w:szCs w:val="22"/>
        </w:rPr>
        <w:t>2.</w:t>
      </w:r>
      <w:r w:rsidRPr="00517A3B">
        <w:rPr>
          <w:i/>
          <w:iCs/>
          <w:szCs w:val="22"/>
        </w:rPr>
        <w:tab/>
        <w:t>Welcomes</w:t>
      </w:r>
      <w:r w:rsidRPr="00517A3B">
        <w:rPr>
          <w:szCs w:val="22"/>
        </w:rPr>
        <w:t xml:space="preserve"> the series of regional and subregional workshops aimed at capacity</w:t>
      </w:r>
      <w:r w:rsidRPr="00517A3B">
        <w:rPr>
          <w:szCs w:val="22"/>
        </w:rPr>
        <w:noBreakHyphen/>
        <w:t>building for indigenous and local communities carried out by the Secretariat in partnership with Parties, in support of the enhanced implementation through web-based technologies of the Guidelines on Biodiversity and Tourism Development developed under the Convention on Biological Diversity;</w:t>
      </w:r>
      <w:r w:rsidRPr="00517A3B">
        <w:rPr>
          <w:rStyle w:val="FootnoteReference"/>
          <w:szCs w:val="22"/>
        </w:rPr>
        <w:footnoteReference w:id="1"/>
      </w:r>
      <w:r w:rsidRPr="00517A3B">
        <w:rPr>
          <w:rStyle w:val="FootnoteReference"/>
          <w:szCs w:val="22"/>
        </w:rPr>
        <w:t xml:space="preserve"> </w:t>
      </w:r>
    </w:p>
    <w:p w14:paraId="3B48E2AD" w14:textId="77777777" w:rsidR="00803FD1" w:rsidRDefault="00803FD1" w:rsidP="00803FD1">
      <w:pPr>
        <w:pStyle w:val="BodyText"/>
        <w:rPr>
          <w:noProof/>
          <w:szCs w:val="22"/>
        </w:rPr>
      </w:pPr>
      <w:r w:rsidRPr="00517A3B">
        <w:rPr>
          <w:noProof/>
          <w:szCs w:val="22"/>
        </w:rPr>
        <w:t>3.</w:t>
      </w:r>
      <w:r w:rsidRPr="00517A3B">
        <w:rPr>
          <w:i/>
          <w:noProof/>
          <w:szCs w:val="22"/>
        </w:rPr>
        <w:tab/>
        <w:t>Encourages</w:t>
      </w:r>
      <w:r w:rsidRPr="00517A3B">
        <w:rPr>
          <w:noProof/>
          <w:szCs w:val="22"/>
        </w:rPr>
        <w:t xml:space="preserve"> the Secretariat to continue its efforts to facilitate the effective implementation of decisions regarding capacity-building</w:t>
      </w:r>
      <w:r w:rsidRPr="00517A3B">
        <w:rPr>
          <w:rStyle w:val="StyleFootnoteReferenceComplex11ptComplexItalic"/>
        </w:rPr>
        <w:footnoteReference w:id="2"/>
      </w:r>
      <w:r w:rsidRPr="00517A3B">
        <w:rPr>
          <w:noProof/>
          <w:szCs w:val="22"/>
        </w:rPr>
        <w:t xml:space="preserve"> through workshops using a train-the–trainer methodology and extending opportunities to all regions, with a view to increasing the number of indigenous and local community representatives, particularly women, who are familiar with and participate in the work of the Convention, including its implementation at the national and local level;  </w:t>
      </w:r>
    </w:p>
    <w:p w14:paraId="762CED1F" w14:textId="77777777" w:rsidR="00803FD1" w:rsidRDefault="00803FD1" w:rsidP="00803FD1">
      <w:pPr>
        <w:pStyle w:val="BodyText"/>
        <w:rPr>
          <w:noProof/>
          <w:szCs w:val="22"/>
        </w:rPr>
        <w:sectPr w:rsidR="00803FD1" w:rsidSect="00803FD1">
          <w:headerReference w:type="even" r:id="rId10"/>
          <w:footerReference w:type="even" r:id="rId11"/>
          <w:footerReference w:type="first" r:id="rId12"/>
          <w:type w:val="continuous"/>
          <w:pgSz w:w="12240" w:h="15840" w:code="1"/>
          <w:pgMar w:top="567" w:right="1440" w:bottom="1134" w:left="1440" w:header="454" w:footer="720" w:gutter="0"/>
          <w:cols w:space="720"/>
          <w:titlePg/>
        </w:sectPr>
      </w:pPr>
    </w:p>
    <w:p w14:paraId="3491BC24" w14:textId="77777777" w:rsidR="00803FD1" w:rsidRPr="00517A3B" w:rsidRDefault="00803FD1" w:rsidP="00803FD1">
      <w:pPr>
        <w:pStyle w:val="BodyText"/>
        <w:rPr>
          <w:noProof/>
          <w:szCs w:val="22"/>
        </w:rPr>
      </w:pPr>
    </w:p>
    <w:p w14:paraId="55EB90E9" w14:textId="77777777" w:rsidR="00803FD1" w:rsidRPr="00517A3B" w:rsidRDefault="00803FD1" w:rsidP="00803FD1">
      <w:pPr>
        <w:pStyle w:val="BodyText"/>
        <w:rPr>
          <w:noProof/>
          <w:szCs w:val="22"/>
        </w:rPr>
      </w:pPr>
      <w:r w:rsidRPr="00517A3B">
        <w:rPr>
          <w:szCs w:val="22"/>
        </w:rPr>
        <w:t>4.</w:t>
      </w:r>
      <w:r w:rsidRPr="00517A3B">
        <w:rPr>
          <w:i/>
          <w:szCs w:val="22"/>
        </w:rPr>
        <w:tab/>
        <w:t>Invites</w:t>
      </w:r>
      <w:r w:rsidRPr="00517A3B">
        <w:rPr>
          <w:szCs w:val="22"/>
        </w:rPr>
        <w:t xml:space="preserve"> Parties, Governments and relevant organizations, including indigenous and local community organizations, to consider collaborating with the Secretariat to establish similar initiatives in other regions, with the view to </w:t>
      </w:r>
      <w:r w:rsidRPr="00517A3B">
        <w:rPr>
          <w:noProof/>
          <w:szCs w:val="22"/>
        </w:rPr>
        <w:t xml:space="preserve">building and strengthening the capacity of indigenous and local community representatives, particularly women and young people, to effectively participate in the work of the Convention; </w:t>
      </w:r>
    </w:p>
    <w:p w14:paraId="492320B2" w14:textId="77777777" w:rsidR="00803FD1" w:rsidRPr="00517A3B" w:rsidRDefault="00803FD1" w:rsidP="00803FD1">
      <w:pPr>
        <w:pStyle w:val="BodyText"/>
        <w:rPr>
          <w:szCs w:val="22"/>
        </w:rPr>
        <w:sectPr w:rsidR="00803FD1" w:rsidRPr="00517A3B" w:rsidSect="00A10038">
          <w:type w:val="continuous"/>
          <w:pgSz w:w="12240" w:h="15840" w:code="1"/>
          <w:pgMar w:top="1021" w:right="1440" w:bottom="1134" w:left="1440" w:header="454" w:footer="720" w:gutter="0"/>
          <w:cols w:space="720"/>
        </w:sectPr>
      </w:pPr>
      <w:r w:rsidRPr="00517A3B">
        <w:rPr>
          <w:szCs w:val="22"/>
        </w:rPr>
        <w:t>5.</w:t>
      </w:r>
      <w:r w:rsidRPr="00517A3B">
        <w:rPr>
          <w:i/>
          <w:szCs w:val="22"/>
        </w:rPr>
        <w:tab/>
        <w:t>Requests</w:t>
      </w:r>
      <w:r w:rsidRPr="00517A3B">
        <w:rPr>
          <w:szCs w:val="22"/>
        </w:rPr>
        <w:t xml:space="preserve"> the Executive Secretary to</w:t>
      </w:r>
      <w:r w:rsidRPr="00517A3B">
        <w:rPr>
          <w:i/>
          <w:szCs w:val="22"/>
        </w:rPr>
        <w:t xml:space="preserve"> </w:t>
      </w:r>
      <w:r w:rsidRPr="00517A3B">
        <w:rPr>
          <w:szCs w:val="22"/>
        </w:rPr>
        <w:t>continue to convene, subject to the availability of financial resources, regional and sub</w:t>
      </w:r>
      <w:r w:rsidRPr="00517A3B">
        <w:rPr>
          <w:noProof/>
          <w:szCs w:val="22"/>
        </w:rPr>
        <w:t>regional</w:t>
      </w:r>
      <w:r w:rsidRPr="00517A3B">
        <w:rPr>
          <w:szCs w:val="22"/>
        </w:rPr>
        <w:t xml:space="preserve"> capacity</w:t>
      </w:r>
      <w:r w:rsidRPr="00517A3B">
        <w:rPr>
          <w:szCs w:val="22"/>
        </w:rPr>
        <w:noBreakHyphen/>
        <w:t>building workshops and exchange of experience  on issues relevant to Article 8(j), Article 10(c) and Article 15, to assist indigenous</w:t>
      </w:r>
      <w:r w:rsidRPr="00517A3B" w:rsidDel="00E06965">
        <w:rPr>
          <w:szCs w:val="22"/>
        </w:rPr>
        <w:t xml:space="preserve"> </w:t>
      </w:r>
      <w:r w:rsidRPr="00517A3B">
        <w:rPr>
          <w:szCs w:val="22"/>
        </w:rPr>
        <w:t>and local communities in their effective participation in the work of the Convention, with the view of strengthening their capacity;</w:t>
      </w:r>
    </w:p>
    <w:p w14:paraId="63AA35A3" w14:textId="77777777" w:rsidR="00803FD1" w:rsidRPr="00517A3B" w:rsidRDefault="00803FD1" w:rsidP="00803FD1">
      <w:pPr>
        <w:pStyle w:val="BodyText"/>
      </w:pPr>
      <w:r w:rsidRPr="00517A3B">
        <w:t>6.</w:t>
      </w:r>
      <w:r w:rsidRPr="00517A3B">
        <w:rPr>
          <w:i/>
        </w:rPr>
        <w:tab/>
        <w:t xml:space="preserve">Also requests </w:t>
      </w:r>
      <w:r w:rsidRPr="00517A3B">
        <w:t>the Executive Secretary to continue to convene, subject to the availability of financial resources, regional and subregional workshops aimed at capacity</w:t>
      </w:r>
      <w:r w:rsidRPr="00517A3B">
        <w:noBreakHyphen/>
        <w:t>building for indigenous and local communities in support of the enhanced implementation of the Guidelines on Biodiversity and Tourism Development under the Convention on Biological Diversity through enhanced marketing strategies and web-based technologies, for dry and sub-humid lands and for mountains and to report the results to the Working Group on Article 8(j) and Related Provisions for consideration at its seventh meeting.</w:t>
      </w:r>
      <w:r w:rsidRPr="00517A3B">
        <w:rPr>
          <w:rStyle w:val="StyleFootnoteReferenceComplex11ptComplexItalic"/>
        </w:rPr>
        <w:t xml:space="preserve"> </w:t>
      </w:r>
    </w:p>
    <w:p w14:paraId="13D89A6A" w14:textId="77777777" w:rsidR="00803FD1" w:rsidRPr="00517A3B" w:rsidRDefault="00803FD1" w:rsidP="00803FD1">
      <w:pPr>
        <w:pStyle w:val="headreclong"/>
        <w:ind w:right="540" w:hanging="720"/>
        <w:jc w:val="left"/>
        <w:rPr>
          <w:szCs w:val="22"/>
        </w:rPr>
      </w:pPr>
      <w:bookmarkStart w:id="3" w:name="_Toc245534158"/>
      <w:bookmarkStart w:id="4" w:name="x_40_b"/>
      <w:r w:rsidRPr="00517A3B">
        <w:rPr>
          <w:szCs w:val="22"/>
        </w:rPr>
        <w:t>B.</w:t>
      </w:r>
      <w:r w:rsidRPr="00517A3B">
        <w:rPr>
          <w:szCs w:val="22"/>
        </w:rPr>
        <w:tab/>
        <w:t>Development of communications, mechanisms and tools to facilitate the effective participation of indigenous and local communities in the work of the Convention</w:t>
      </w:r>
      <w:bookmarkEnd w:id="3"/>
      <w:r w:rsidRPr="00517A3B">
        <w:rPr>
          <w:szCs w:val="22"/>
        </w:rPr>
        <w:t xml:space="preserve">  </w:t>
      </w:r>
    </w:p>
    <w:bookmarkEnd w:id="4"/>
    <w:p w14:paraId="77A89312" w14:textId="77777777" w:rsidR="00803FD1" w:rsidRPr="00517A3B" w:rsidRDefault="00803FD1" w:rsidP="00803FD1">
      <w:pPr>
        <w:spacing w:after="120"/>
        <w:ind w:firstLine="720"/>
        <w:rPr>
          <w:i/>
          <w:szCs w:val="22"/>
        </w:rPr>
      </w:pPr>
      <w:r w:rsidRPr="00517A3B">
        <w:rPr>
          <w:i/>
          <w:szCs w:val="22"/>
        </w:rPr>
        <w:t>The Conference of the Parties</w:t>
      </w:r>
    </w:p>
    <w:p w14:paraId="191F0D15" w14:textId="77777777" w:rsidR="00803FD1" w:rsidRPr="00517A3B" w:rsidRDefault="00803FD1" w:rsidP="00803FD1">
      <w:pPr>
        <w:tabs>
          <w:tab w:val="left" w:pos="1440"/>
        </w:tabs>
        <w:spacing w:before="120" w:after="120"/>
        <w:ind w:firstLine="720"/>
        <w:rPr>
          <w:szCs w:val="22"/>
        </w:rPr>
      </w:pPr>
      <w:r w:rsidRPr="00517A3B">
        <w:rPr>
          <w:szCs w:val="22"/>
        </w:rPr>
        <w:t>1.</w:t>
      </w:r>
      <w:r w:rsidRPr="00517A3B">
        <w:rPr>
          <w:i/>
          <w:szCs w:val="22"/>
        </w:rPr>
        <w:tab/>
        <w:t xml:space="preserve">Notes </w:t>
      </w:r>
      <w:r w:rsidRPr="00517A3B">
        <w:rPr>
          <w:szCs w:val="22"/>
        </w:rPr>
        <w:t xml:space="preserve">the ongoing work concerning electronic mechanisms, such as the Article 8(j) homepage, the Traditional Knowledge Information Portal, and related initiatives and </w:t>
      </w:r>
      <w:r w:rsidRPr="00517A3B">
        <w:rPr>
          <w:i/>
          <w:szCs w:val="22"/>
        </w:rPr>
        <w:t xml:space="preserve">requests </w:t>
      </w:r>
      <w:r w:rsidRPr="00517A3B">
        <w:rPr>
          <w:szCs w:val="22"/>
        </w:rPr>
        <w:t xml:space="preserve">the Executive Secretary to monitor the use of the these initiatives and consult with indigenous and local communities that are participating in the work of the Convention on gaps and short-comings and report the findings to next meeting of the Working Group on Article 8(j) and Related Provisions; </w:t>
      </w:r>
    </w:p>
    <w:p w14:paraId="5745958D" w14:textId="77777777" w:rsidR="00803FD1" w:rsidRPr="00517A3B" w:rsidRDefault="00803FD1" w:rsidP="00803FD1">
      <w:pPr>
        <w:tabs>
          <w:tab w:val="left" w:pos="1440"/>
        </w:tabs>
        <w:spacing w:before="120" w:after="120"/>
        <w:ind w:firstLine="720"/>
        <w:rPr>
          <w:szCs w:val="22"/>
        </w:rPr>
      </w:pPr>
      <w:r w:rsidRPr="00517A3B">
        <w:rPr>
          <w:szCs w:val="22"/>
        </w:rPr>
        <w:t>2.</w:t>
      </w:r>
      <w:r w:rsidRPr="00517A3B">
        <w:rPr>
          <w:szCs w:val="22"/>
        </w:rPr>
        <w:tab/>
      </w:r>
      <w:r w:rsidRPr="00517A3B">
        <w:rPr>
          <w:i/>
          <w:szCs w:val="22"/>
        </w:rPr>
        <w:t>Invites</w:t>
      </w:r>
      <w:r w:rsidRPr="00517A3B">
        <w:rPr>
          <w:szCs w:val="22"/>
        </w:rPr>
        <w:t xml:space="preserve"> the Executive Secretary to consult with Parties and indigenous and local communities to determine how the Traditional Knowledge Portal may continue to evolve to increase its effectiveness in assisting Parties and in particular national focal points, in their work regarding Article 8(j) and related provisions;   </w:t>
      </w:r>
    </w:p>
    <w:p w14:paraId="23872189" w14:textId="77777777" w:rsidR="00803FD1" w:rsidRPr="00517A3B" w:rsidRDefault="00803FD1" w:rsidP="00803FD1">
      <w:pPr>
        <w:tabs>
          <w:tab w:val="left" w:pos="1440"/>
        </w:tabs>
        <w:spacing w:before="120" w:after="120"/>
        <w:ind w:firstLine="720"/>
        <w:rPr>
          <w:szCs w:val="22"/>
        </w:rPr>
      </w:pPr>
      <w:r w:rsidRPr="00517A3B">
        <w:rPr>
          <w:szCs w:val="22"/>
        </w:rPr>
        <w:t>3.</w:t>
      </w:r>
      <w:r w:rsidRPr="00517A3B">
        <w:rPr>
          <w:szCs w:val="22"/>
        </w:rPr>
        <w:tab/>
      </w:r>
      <w:r w:rsidRPr="00517A3B">
        <w:rPr>
          <w:i/>
          <w:szCs w:val="22"/>
        </w:rPr>
        <w:t>Invites</w:t>
      </w:r>
      <w:r w:rsidRPr="00517A3B">
        <w:rPr>
          <w:szCs w:val="22"/>
        </w:rPr>
        <w:t xml:space="preserve"> Parties and Governments to submit national laws, legislation, policies, programme and other relevant information regarding the protection of traditional knowledge to the Secretariat to be publicized through the Traditional Knowledge Portal;</w:t>
      </w:r>
    </w:p>
    <w:p w14:paraId="121E3A0C" w14:textId="77777777" w:rsidR="00803FD1" w:rsidRPr="00517A3B" w:rsidRDefault="00803FD1" w:rsidP="00803FD1">
      <w:pPr>
        <w:tabs>
          <w:tab w:val="left" w:pos="1440"/>
        </w:tabs>
        <w:spacing w:before="120" w:after="120"/>
        <w:ind w:firstLine="720"/>
        <w:rPr>
          <w:rFonts w:cs="Arial"/>
          <w:szCs w:val="22"/>
        </w:rPr>
      </w:pPr>
      <w:r w:rsidRPr="00517A3B">
        <w:rPr>
          <w:szCs w:val="22"/>
        </w:rPr>
        <w:t>4.</w:t>
      </w:r>
      <w:r w:rsidRPr="00517A3B">
        <w:rPr>
          <w:i/>
          <w:szCs w:val="22"/>
        </w:rPr>
        <w:tab/>
        <w:t xml:space="preserve">Welcomes and encourages </w:t>
      </w:r>
      <w:r w:rsidRPr="00517A3B">
        <w:rPr>
          <w:iCs/>
          <w:szCs w:val="22"/>
        </w:rPr>
        <w:t>the further</w:t>
      </w:r>
      <w:r w:rsidRPr="00517A3B">
        <w:rPr>
          <w:szCs w:val="22"/>
        </w:rPr>
        <w:t xml:space="preserve"> development of the various non-electronic mechanisms, tools, products, </w:t>
      </w:r>
      <w:r w:rsidRPr="00517A3B">
        <w:rPr>
          <w:rFonts w:cs="Arial"/>
          <w:szCs w:val="22"/>
        </w:rPr>
        <w:t xml:space="preserve">to raise awareness about the role of traditional knowledge in attaining the goals of the Convention, </w:t>
      </w:r>
      <w:r w:rsidRPr="00517A3B">
        <w:rPr>
          <w:szCs w:val="22"/>
        </w:rPr>
        <w:t xml:space="preserve">and encourages their promotion </w:t>
      </w:r>
      <w:r w:rsidRPr="00517A3B">
        <w:rPr>
          <w:color w:val="000000"/>
          <w:szCs w:val="22"/>
        </w:rPr>
        <w:t>after the International Year of Biodiversity</w:t>
      </w:r>
      <w:r w:rsidRPr="00517A3B">
        <w:rPr>
          <w:szCs w:val="22"/>
        </w:rPr>
        <w:t>;</w:t>
      </w:r>
    </w:p>
    <w:p w14:paraId="2CA59775" w14:textId="77777777" w:rsidR="00803FD1" w:rsidRPr="00517A3B" w:rsidRDefault="00803FD1" w:rsidP="00803FD1">
      <w:pPr>
        <w:tabs>
          <w:tab w:val="left" w:pos="1440"/>
        </w:tabs>
        <w:spacing w:before="120" w:after="120"/>
        <w:ind w:firstLine="770"/>
        <w:rPr>
          <w:bCs/>
          <w:szCs w:val="22"/>
        </w:rPr>
      </w:pPr>
      <w:r w:rsidRPr="00517A3B">
        <w:rPr>
          <w:bCs/>
          <w:szCs w:val="22"/>
        </w:rPr>
        <w:t>5.</w:t>
      </w:r>
      <w:r w:rsidRPr="00517A3B">
        <w:rPr>
          <w:bCs/>
          <w:i/>
          <w:szCs w:val="22"/>
        </w:rPr>
        <w:tab/>
        <w:t>Requests</w:t>
      </w:r>
      <w:r w:rsidRPr="00517A3B">
        <w:rPr>
          <w:bCs/>
          <w:szCs w:val="22"/>
        </w:rPr>
        <w:t xml:space="preserve"> the Secretariat, subject to the availability of financial resources, to continue to develop both electronic and traditional and other means of community-education and public-awareness materials, and other means of communication, including in indigenous and local languages, and invites Parties to publicize such materials through community radio and other diverse media, in collaboration with international organizations, indigenous and local communities, and other stakeholders;</w:t>
      </w:r>
      <w:r w:rsidRPr="00517A3B">
        <w:rPr>
          <w:rStyle w:val="FootnoteReference"/>
          <w:szCs w:val="22"/>
        </w:rPr>
        <w:t xml:space="preserve"> </w:t>
      </w:r>
    </w:p>
    <w:p w14:paraId="67B026B6" w14:textId="77777777" w:rsidR="00803FD1" w:rsidRPr="00517A3B" w:rsidRDefault="00803FD1" w:rsidP="00803FD1">
      <w:pPr>
        <w:tabs>
          <w:tab w:val="left" w:pos="1440"/>
        </w:tabs>
        <w:spacing w:before="120" w:after="120"/>
        <w:ind w:firstLine="720"/>
        <w:rPr>
          <w:szCs w:val="22"/>
        </w:rPr>
      </w:pPr>
      <w:r w:rsidRPr="00517A3B">
        <w:rPr>
          <w:szCs w:val="22"/>
        </w:rPr>
        <w:t>6.</w:t>
      </w:r>
      <w:r w:rsidRPr="00517A3B">
        <w:rPr>
          <w:i/>
          <w:szCs w:val="22"/>
        </w:rPr>
        <w:tab/>
        <w:t>Requests</w:t>
      </w:r>
      <w:r w:rsidRPr="00517A3B">
        <w:rPr>
          <w:szCs w:val="22"/>
        </w:rPr>
        <w:t xml:space="preserve"> the Executive Secretary, subject to the availibity of financial resources, to continue to develop, update and translate the various electronic communication mechanisms, including the Article 8(j) homepage and the Traditional Knowledge Information Portal and to report on progress to the Working Group on Article 8(j) and Related Provisions at its seventh meeting;</w:t>
      </w:r>
      <w:r w:rsidRPr="00517A3B">
        <w:rPr>
          <w:rStyle w:val="FootnoteReference"/>
          <w:szCs w:val="22"/>
        </w:rPr>
        <w:t xml:space="preserve"> </w:t>
      </w:r>
    </w:p>
    <w:p w14:paraId="6BCA11B2" w14:textId="77777777" w:rsidR="00803FD1" w:rsidRPr="00517A3B" w:rsidRDefault="00803FD1" w:rsidP="00803FD1">
      <w:pPr>
        <w:tabs>
          <w:tab w:val="left" w:pos="1440"/>
        </w:tabs>
        <w:spacing w:before="120" w:after="120"/>
        <w:ind w:firstLine="770"/>
        <w:rPr>
          <w:bCs/>
          <w:szCs w:val="22"/>
        </w:rPr>
      </w:pPr>
      <w:r w:rsidRPr="00517A3B">
        <w:rPr>
          <w:bCs/>
          <w:szCs w:val="22"/>
        </w:rPr>
        <w:t>7.</w:t>
      </w:r>
      <w:r w:rsidRPr="00517A3B">
        <w:rPr>
          <w:bCs/>
          <w:szCs w:val="22"/>
        </w:rPr>
        <w:tab/>
      </w:r>
      <w:r w:rsidRPr="00517A3B">
        <w:rPr>
          <w:bCs/>
          <w:i/>
          <w:szCs w:val="22"/>
        </w:rPr>
        <w:t>Invites</w:t>
      </w:r>
      <w:r w:rsidRPr="00517A3B">
        <w:rPr>
          <w:bCs/>
          <w:szCs w:val="22"/>
        </w:rPr>
        <w:t xml:space="preserve"> Parties to consider designating national focal points for Article 8(j) and related provisions in support of national focal points, to facilitate communications with indigenous and local </w:t>
      </w:r>
      <w:r w:rsidRPr="00517A3B">
        <w:rPr>
          <w:bCs/>
          <w:szCs w:val="22"/>
        </w:rPr>
        <w:lastRenderedPageBreak/>
        <w:t>community organizations and to promote the effective development and implementation of the programme of work on Article 8(j) and related provisions.</w:t>
      </w:r>
    </w:p>
    <w:p w14:paraId="4215C3FD" w14:textId="77777777" w:rsidR="00803FD1" w:rsidRPr="00517A3B" w:rsidRDefault="00803FD1" w:rsidP="00803FD1">
      <w:pPr>
        <w:pStyle w:val="headreclong"/>
        <w:tabs>
          <w:tab w:val="left" w:pos="1440"/>
        </w:tabs>
        <w:ind w:right="540" w:hanging="720"/>
        <w:jc w:val="left"/>
        <w:rPr>
          <w:bCs/>
          <w:iCs/>
          <w:szCs w:val="22"/>
        </w:rPr>
      </w:pPr>
      <w:bookmarkStart w:id="5" w:name="_Toc245534159"/>
      <w:bookmarkStart w:id="6" w:name="x_40_c"/>
      <w:r w:rsidRPr="00517A3B">
        <w:rPr>
          <w:bCs/>
          <w:iCs/>
          <w:szCs w:val="22"/>
        </w:rPr>
        <w:t>C.</w:t>
      </w:r>
      <w:r w:rsidRPr="00517A3B">
        <w:rPr>
          <w:bCs/>
          <w:iCs/>
          <w:szCs w:val="22"/>
        </w:rPr>
        <w:tab/>
        <w:t>Participation of indigenous and local communities in the work of the Convention, including through the Voluntary Fund for Facilitating the Participation of Indigenous and Local Communities in the Convention Process</w:t>
      </w:r>
      <w:bookmarkEnd w:id="5"/>
    </w:p>
    <w:bookmarkEnd w:id="6"/>
    <w:p w14:paraId="580C9128" w14:textId="77777777" w:rsidR="00803FD1" w:rsidRPr="00517A3B" w:rsidRDefault="00803FD1" w:rsidP="00803FD1">
      <w:pPr>
        <w:pStyle w:val="StyleHeading2longmultilineNotBoldLeft0cmFirstlin"/>
      </w:pPr>
      <w:r>
        <w:tab/>
      </w:r>
      <w:r w:rsidRPr="00517A3B">
        <w:t>The Conference of the Parties</w:t>
      </w:r>
    </w:p>
    <w:p w14:paraId="752999F9" w14:textId="77777777" w:rsidR="00803FD1" w:rsidRPr="00517A3B" w:rsidRDefault="00803FD1" w:rsidP="00803FD1">
      <w:pPr>
        <w:pStyle w:val="BodyText"/>
        <w:tabs>
          <w:tab w:val="left" w:pos="1440"/>
        </w:tabs>
      </w:pPr>
      <w:r w:rsidRPr="00517A3B">
        <w:t>1.</w:t>
      </w:r>
      <w:r w:rsidRPr="00517A3B">
        <w:rPr>
          <w:i/>
        </w:rPr>
        <w:tab/>
        <w:t>Notes</w:t>
      </w:r>
      <w:r w:rsidRPr="00517A3B">
        <w:t xml:space="preserve"> </w:t>
      </w:r>
      <w:r w:rsidRPr="00517A3B">
        <w:rPr>
          <w:i/>
        </w:rPr>
        <w:t>with appreciation</w:t>
      </w:r>
      <w:r w:rsidRPr="00517A3B">
        <w:t xml:space="preserve"> the ongoing efforts by the Secretariat to promote the Voluntary Fund for Facilitating the Participation of Indigenous and Local Communities in the Convention Process (VB Trust Fund), and </w:t>
      </w:r>
      <w:r w:rsidRPr="00517A3B">
        <w:rPr>
          <w:i/>
        </w:rPr>
        <w:t>requests</w:t>
      </w:r>
      <w:r w:rsidRPr="00517A3B">
        <w:t xml:space="preserve"> the Executive Secretary to continue efforts and to report on the advancement of this work, along with the relevant statistics concerning the participation of indigenous and local communities, at the next meeting of the Working Group on Article 8(j) and Related Provisions;</w:t>
      </w:r>
    </w:p>
    <w:p w14:paraId="5804DB9E" w14:textId="77777777" w:rsidR="00803FD1" w:rsidRPr="00517A3B" w:rsidRDefault="00803FD1" w:rsidP="00803FD1">
      <w:pPr>
        <w:pStyle w:val="BodyText"/>
        <w:tabs>
          <w:tab w:val="left" w:pos="1440"/>
        </w:tabs>
      </w:pPr>
      <w:r w:rsidRPr="00517A3B">
        <w:t>2.</w:t>
      </w:r>
      <w:r w:rsidRPr="00517A3B">
        <w:tab/>
      </w:r>
      <w:r w:rsidRPr="00517A3B">
        <w:rPr>
          <w:i/>
        </w:rPr>
        <w:t>Invites</w:t>
      </w:r>
      <w:r w:rsidRPr="00517A3B">
        <w:t xml:space="preserve"> Parties, Governments and relevant funding institutions and mechanisms to contribute generously to the Voluntary Fund, noting that the effective participation of indigenous and local communities is essential to the work of the Convention and in achieving its three objectives;</w:t>
      </w:r>
    </w:p>
    <w:p w14:paraId="4D6A2778" w14:textId="77777777" w:rsidR="00803FD1" w:rsidRPr="00517A3B" w:rsidRDefault="00803FD1" w:rsidP="00803FD1">
      <w:pPr>
        <w:tabs>
          <w:tab w:val="left" w:pos="1440"/>
        </w:tabs>
        <w:spacing w:before="120" w:after="120"/>
        <w:ind w:firstLine="720"/>
        <w:rPr>
          <w:szCs w:val="22"/>
        </w:rPr>
      </w:pPr>
      <w:r w:rsidRPr="00517A3B">
        <w:rPr>
          <w:szCs w:val="22"/>
        </w:rPr>
        <w:t>3.</w:t>
      </w:r>
      <w:r w:rsidRPr="00517A3B">
        <w:rPr>
          <w:szCs w:val="22"/>
        </w:rPr>
        <w:tab/>
      </w:r>
      <w:r w:rsidRPr="00517A3B">
        <w:rPr>
          <w:i/>
          <w:szCs w:val="22"/>
        </w:rPr>
        <w:t>Invites</w:t>
      </w:r>
      <w:r w:rsidRPr="00517A3B">
        <w:rPr>
          <w:szCs w:val="22"/>
        </w:rPr>
        <w:t xml:space="preserve"> Parties to make efforts to include indigenous and local-community organizations who are mandated by their community to represent them in processes under the Convention and to be provided with opportunities to effectively participate in the Convention processes.</w:t>
      </w:r>
    </w:p>
    <w:p w14:paraId="7C791615" w14:textId="77777777" w:rsidR="00803FD1" w:rsidRPr="00517A3B" w:rsidRDefault="00803FD1" w:rsidP="00803FD1">
      <w:pPr>
        <w:pStyle w:val="headrec"/>
        <w:tabs>
          <w:tab w:val="left" w:pos="1440"/>
        </w:tabs>
      </w:pPr>
      <w:bookmarkStart w:id="7" w:name="x_40_d"/>
      <w:r w:rsidRPr="00517A3B">
        <w:t>D.</w:t>
      </w:r>
      <w:r w:rsidRPr="00517A3B">
        <w:tab/>
        <w:t>Other</w:t>
      </w:r>
      <w:bookmarkStart w:id="8" w:name="other_initiatives"/>
      <w:bookmarkEnd w:id="8"/>
      <w:r w:rsidRPr="00517A3B">
        <w:t xml:space="preserve"> initiatives</w:t>
      </w:r>
    </w:p>
    <w:bookmarkEnd w:id="7"/>
    <w:p w14:paraId="4C512E9F" w14:textId="77777777" w:rsidR="00803FD1" w:rsidRPr="00517A3B" w:rsidRDefault="00803FD1" w:rsidP="00803FD1">
      <w:pPr>
        <w:tabs>
          <w:tab w:val="left" w:pos="1440"/>
        </w:tabs>
        <w:ind w:firstLine="770"/>
        <w:rPr>
          <w:szCs w:val="22"/>
        </w:rPr>
      </w:pPr>
      <w:r w:rsidRPr="00517A3B">
        <w:rPr>
          <w:i/>
          <w:szCs w:val="22"/>
        </w:rPr>
        <w:t>The Conference of the Parties</w:t>
      </w:r>
    </w:p>
    <w:p w14:paraId="61766180" w14:textId="77777777" w:rsidR="00803FD1" w:rsidRPr="00517A3B" w:rsidRDefault="00803FD1" w:rsidP="00803FD1">
      <w:pPr>
        <w:tabs>
          <w:tab w:val="left" w:pos="1440"/>
        </w:tabs>
        <w:spacing w:before="120" w:after="120"/>
        <w:ind w:firstLine="720"/>
        <w:rPr>
          <w:rFonts w:cs="Arial"/>
          <w:szCs w:val="22"/>
        </w:rPr>
      </w:pPr>
      <w:r w:rsidRPr="00517A3B">
        <w:rPr>
          <w:rFonts w:cs="Arial"/>
          <w:i/>
          <w:szCs w:val="22"/>
        </w:rPr>
        <w:t xml:space="preserve">Welcomes </w:t>
      </w:r>
      <w:r w:rsidRPr="00517A3B">
        <w:rPr>
          <w:rFonts w:cs="Arial"/>
          <w:szCs w:val="22"/>
        </w:rPr>
        <w:t xml:space="preserve">creative initiatives and partnerships between private-sector representatives and indigenous and local community representatives, taking note of the indigenous and local communities, Business and Biodiversity Consultation and </w:t>
      </w:r>
      <w:r w:rsidRPr="00517A3B">
        <w:rPr>
          <w:rFonts w:cs="Arial"/>
          <w:i/>
          <w:szCs w:val="22"/>
        </w:rPr>
        <w:t xml:space="preserve">requests </w:t>
      </w:r>
      <w:r w:rsidRPr="00517A3B">
        <w:rPr>
          <w:rFonts w:cs="Arial"/>
          <w:szCs w:val="22"/>
        </w:rPr>
        <w:t>the Executive Secretary to report on such efforts at the seventh meeting of the Working Group on Article 8(j) and Related Provisions.</w:t>
      </w:r>
    </w:p>
    <w:p w14:paraId="1587603E" w14:textId="77777777" w:rsidR="00803FD1" w:rsidRPr="00803FD1" w:rsidRDefault="00803FD1" w:rsidP="007A0DBA">
      <w:pPr>
        <w:tabs>
          <w:tab w:val="left" w:pos="1440"/>
        </w:tabs>
        <w:spacing w:before="120" w:after="120"/>
        <w:jc w:val="center"/>
        <w:rPr>
          <w:rFonts w:cs="Arial"/>
          <w:szCs w:val="22"/>
        </w:rPr>
      </w:pPr>
    </w:p>
    <w:p w14:paraId="0583DDDA" w14:textId="77777777" w:rsidR="007A0DBA" w:rsidRPr="00EC3264" w:rsidRDefault="007A0DBA" w:rsidP="007A0DBA">
      <w:pPr>
        <w:tabs>
          <w:tab w:val="left" w:pos="1440"/>
        </w:tabs>
        <w:spacing w:before="120" w:after="120"/>
        <w:jc w:val="center"/>
        <w:rPr>
          <w:szCs w:val="22"/>
        </w:rPr>
      </w:pPr>
      <w:r>
        <w:rPr>
          <w:rFonts w:cs="Arial"/>
          <w:szCs w:val="22"/>
          <w:lang w:val="en-CA"/>
        </w:rPr>
        <w:t>-----</w:t>
      </w:r>
    </w:p>
    <w:sectPr w:rsidR="007A0DBA" w:rsidRPr="00EC3264" w:rsidSect="00E56279">
      <w:headerReference w:type="even" r:id="rId13"/>
      <w:headerReference w:type="default" r:id="rId14"/>
      <w:footerReference w:type="even" r:id="rId15"/>
      <w:footerReference w:type="first" r:id="rId16"/>
      <w:type w:val="continuous"/>
      <w:pgSz w:w="12240" w:h="15840"/>
      <w:pgMar w:top="1021"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010C3" w14:textId="77777777" w:rsidR="00E6540D" w:rsidRDefault="00E6540D">
      <w:r>
        <w:separator/>
      </w:r>
    </w:p>
  </w:endnote>
  <w:endnote w:type="continuationSeparator" w:id="0">
    <w:p w14:paraId="692F9F95" w14:textId="77777777" w:rsidR="00E6540D" w:rsidRDefault="00E65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80DB" w14:textId="77777777" w:rsidR="00803FD1" w:rsidRPr="00607F1F" w:rsidRDefault="00803FD1" w:rsidP="00803FD1">
    <w:pPr>
      <w:pStyle w:val="Foote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B28B" w14:textId="77777777" w:rsidR="00803FD1" w:rsidRDefault="00803FD1" w:rsidP="00803FD1">
    <w:pPr>
      <w:pStyle w:val="Footer"/>
      <w:jc w:val="right"/>
      <w:rPr>
        <w:lang w:val="en-US"/>
      </w:rPr>
    </w:pPr>
    <w:r>
      <w:rPr>
        <w:lang w:val="en-US"/>
      </w:rPr>
      <w:t>/…</w:t>
    </w:r>
  </w:p>
  <w:p w14:paraId="710542D4" w14:textId="77777777" w:rsidR="00803FD1" w:rsidRDefault="0006188F" w:rsidP="00A10038">
    <w:pPr>
      <w:pStyle w:val="Footer"/>
      <w:rPr>
        <w:lang w:val="en-US"/>
      </w:rPr>
    </w:pPr>
    <w:r>
      <w:rPr>
        <w:noProof/>
        <w:szCs w:val="20"/>
        <w:lang w:val="en-CA" w:eastAsia="en-US" w:bidi="x-none"/>
      </w:rPr>
      <mc:AlternateContent>
        <mc:Choice Requires="wps">
          <w:drawing>
            <wp:anchor distT="0" distB="0" distL="114300" distR="114300" simplePos="0" relativeHeight="251658240" behindDoc="0" locked="0" layoutInCell="0" allowOverlap="1" wp14:anchorId="577B3669" wp14:editId="2CE3479E">
              <wp:simplePos x="0" y="0"/>
              <wp:positionH relativeFrom="column">
                <wp:posOffset>89535</wp:posOffset>
              </wp:positionH>
              <wp:positionV relativeFrom="paragraph">
                <wp:posOffset>-13970</wp:posOffset>
              </wp:positionV>
              <wp:extent cx="5943600" cy="510540"/>
              <wp:effectExtent l="12700" t="12700" r="12700" b="10160"/>
              <wp:wrapNone/>
              <wp:docPr id="15101845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58E8CF" w14:textId="77777777" w:rsidR="00803FD1" w:rsidRDefault="00803FD1">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B3669" id="Rectangle 2" o:spid="_x0000_s1026" style="position:absolute;left:0;text-align:left;margin-left:7.05pt;margin-top:-1.1pt;width:468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" o:allowincell="f" strokeweight="3pt">
              <v:path arrowok="t"/>
              <v:textbox inset="0,0,0,0">
                <w:txbxContent>
                  <w:p w14:paraId="1058E8CF" w14:textId="77777777" w:rsidR="00803FD1" w:rsidRDefault="00803FD1">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71E1B207" w14:textId="77777777" w:rsidR="00803FD1" w:rsidRPr="00607F1F" w:rsidRDefault="00803FD1" w:rsidP="00A10038">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0EEB" w14:textId="77777777" w:rsidR="00E56279" w:rsidRPr="00607F1F" w:rsidRDefault="00E56279" w:rsidP="00E56279">
    <w:pPr>
      <w:pStyle w:val="Footer"/>
      <w:jc w:val="right"/>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6653" w14:textId="77777777" w:rsidR="00E56279" w:rsidRDefault="00E56279" w:rsidP="00E56279">
    <w:pPr>
      <w:pStyle w:val="Footer"/>
      <w:jc w:val="right"/>
      <w:rPr>
        <w:lang w:val="en-US"/>
      </w:rPr>
    </w:pPr>
    <w:r>
      <w:rPr>
        <w:lang w:val="en-US"/>
      </w:rPr>
      <w:t>/…</w:t>
    </w:r>
  </w:p>
  <w:p w14:paraId="3F475538" w14:textId="77777777" w:rsidR="00E56279" w:rsidRDefault="0006188F" w:rsidP="00E56279">
    <w:pPr>
      <w:pStyle w:val="Footer"/>
      <w:jc w:val="right"/>
      <w:rPr>
        <w:lang w:val="en-US"/>
      </w:rPr>
    </w:pPr>
    <w:r>
      <w:rPr>
        <w:noProof/>
        <w:szCs w:val="20"/>
        <w:lang w:val="en-CA" w:eastAsia="en-US" w:bidi="x-none"/>
      </w:rPr>
      <mc:AlternateContent>
        <mc:Choice Requires="wps">
          <w:drawing>
            <wp:anchor distT="0" distB="0" distL="114300" distR="114300" simplePos="0" relativeHeight="251657216" behindDoc="0" locked="0" layoutInCell="0" allowOverlap="1" wp14:anchorId="263F3A56" wp14:editId="62ADC916">
              <wp:simplePos x="0" y="0"/>
              <wp:positionH relativeFrom="column">
                <wp:posOffset>89535</wp:posOffset>
              </wp:positionH>
              <wp:positionV relativeFrom="paragraph">
                <wp:posOffset>-13970</wp:posOffset>
              </wp:positionV>
              <wp:extent cx="5943600" cy="510540"/>
              <wp:effectExtent l="12700" t="12700" r="12700" b="10160"/>
              <wp:wrapNone/>
              <wp:docPr id="13395688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7A44F0" w14:textId="77777777" w:rsidR="00E56279" w:rsidRDefault="00E56279">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F3A56" id="Rectangle 1" o:spid="_x0000_s1027" style="position:absolute;left:0;text-align:left;margin-left:7.05pt;margin-top:-1.1pt;width:468pt;height:4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" o:allowincell="f" strokeweight="3pt">
              <v:path arrowok="t"/>
              <v:textbox inset="0,0,0,0">
                <w:txbxContent>
                  <w:p w14:paraId="627A44F0" w14:textId="77777777" w:rsidR="00E56279" w:rsidRDefault="00E56279">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2E9D21BB" w14:textId="77777777" w:rsidR="00E56279" w:rsidRPr="00607F1F" w:rsidRDefault="00E56279" w:rsidP="00E56279">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863A" w14:textId="77777777" w:rsidR="00E6540D" w:rsidRDefault="00E6540D">
      <w:r>
        <w:separator/>
      </w:r>
    </w:p>
  </w:footnote>
  <w:footnote w:type="continuationSeparator" w:id="0">
    <w:p w14:paraId="6316FAA6" w14:textId="77777777" w:rsidR="00E6540D" w:rsidRDefault="00E6540D">
      <w:r>
        <w:continuationSeparator/>
      </w:r>
    </w:p>
  </w:footnote>
  <w:footnote w:id="1">
    <w:p w14:paraId="400834A6" w14:textId="77777777" w:rsidR="00803FD1" w:rsidRPr="006D282D" w:rsidRDefault="00803FD1" w:rsidP="00803FD1">
      <w:pPr>
        <w:pStyle w:val="FootnoteText"/>
        <w:ind w:firstLine="0"/>
        <w:rPr>
          <w:lang w:val="en-CA"/>
        </w:rPr>
      </w:pPr>
      <w:r>
        <w:rPr>
          <w:rStyle w:val="FootnoteReference"/>
        </w:rPr>
        <w:footnoteRef/>
      </w:r>
      <w:r>
        <w:t xml:space="preserve"> Decision VII</w:t>
      </w:r>
      <w:r w:rsidRPr="002218A0">
        <w:rPr>
          <w:noProof/>
          <w:szCs w:val="22"/>
        </w:rPr>
        <w:t>/</w:t>
      </w:r>
      <w:r>
        <w:rPr>
          <w:noProof/>
          <w:szCs w:val="22"/>
        </w:rPr>
        <w:t>14, annex.</w:t>
      </w:r>
    </w:p>
  </w:footnote>
  <w:footnote w:id="2">
    <w:p w14:paraId="15D88E1D" w14:textId="77777777" w:rsidR="00803FD1" w:rsidRPr="00ED5ADD" w:rsidRDefault="00803FD1" w:rsidP="00803FD1">
      <w:pPr>
        <w:pStyle w:val="FootnoteText"/>
        <w:ind w:firstLine="0"/>
        <w:rPr>
          <w:lang w:val="en-CA"/>
        </w:rPr>
      </w:pPr>
      <w:r>
        <w:rPr>
          <w:rStyle w:val="FootnoteReference"/>
        </w:rPr>
        <w:footnoteRef/>
      </w:r>
      <w:r>
        <w:t xml:space="preserve"> </w:t>
      </w:r>
      <w:r>
        <w:rPr>
          <w:lang w:val="en-CA"/>
        </w:rPr>
        <w:t xml:space="preserve">See decisions </w:t>
      </w:r>
      <w:r w:rsidRPr="002218A0">
        <w:rPr>
          <w:noProof/>
          <w:szCs w:val="22"/>
        </w:rPr>
        <w:t>IX/1</w:t>
      </w:r>
      <w:r>
        <w:rPr>
          <w:noProof/>
          <w:szCs w:val="22"/>
        </w:rPr>
        <w:t xml:space="preserve">3 D and E, as well as </w:t>
      </w:r>
      <w:r w:rsidRPr="002218A0">
        <w:rPr>
          <w:noProof/>
          <w:szCs w:val="22"/>
        </w:rPr>
        <w:t>VIII/5 B an</w:t>
      </w:r>
      <w:r>
        <w:rPr>
          <w:noProof/>
          <w:szCs w:val="22"/>
        </w:rPr>
        <w:t>d C and VII/16 annex, and V/16, a</w:t>
      </w:r>
      <w:r w:rsidRPr="002218A0">
        <w:rPr>
          <w:noProof/>
          <w:szCs w:val="22"/>
        </w:rPr>
        <w:t>nnex II, task 4</w:t>
      </w:r>
      <w:r>
        <w:rPr>
          <w:noProof/>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4B47" w14:textId="77777777" w:rsidR="00803FD1" w:rsidRDefault="00803FD1">
    <w:pPr>
      <w:pStyle w:val="Header"/>
      <w:rPr>
        <w:lang w:val="en-CA"/>
      </w:rPr>
    </w:pPr>
    <w:r>
      <w:rPr>
        <w:lang w:val="en-CA"/>
      </w:rPr>
      <w:t>UNEP/CBD/COP/DEC/X/40</w:t>
    </w:r>
  </w:p>
  <w:p w14:paraId="1C1DCB2C" w14:textId="77777777" w:rsidR="00803FD1" w:rsidRPr="00803FD1" w:rsidRDefault="00803FD1">
    <w:pPr>
      <w:pStyle w:val="Header"/>
      <w:rPr>
        <w:lang w:val="en-CA"/>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914FAC">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1B08" w14:textId="77777777" w:rsidR="00E56279" w:rsidRDefault="00E56279">
    <w:pPr>
      <w:pStyle w:val="Header"/>
      <w:rPr>
        <w:lang w:val="en-US"/>
      </w:rPr>
    </w:pPr>
    <w:r>
      <w:rPr>
        <w:lang w:val="en-US"/>
      </w:rPr>
      <w:t>UNEP/CBD/COP/</w:t>
    </w:r>
    <w:r w:rsidR="00A83426">
      <w:rPr>
        <w:lang w:val="en-US"/>
      </w:rPr>
      <w:t>DEC/X/40</w:t>
    </w:r>
  </w:p>
  <w:p w14:paraId="51F3DDD8" w14:textId="77777777" w:rsidR="00E56279" w:rsidRDefault="00E56279">
    <w:pPr>
      <w:pStyle w:val="Header"/>
      <w:rPr>
        <w:rStyle w:val="PageNumbe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803FD1">
      <w:rPr>
        <w:rStyle w:val="PageNumber"/>
        <w:noProof/>
      </w:rPr>
      <w:t>2</w:t>
    </w:r>
    <w:r>
      <w:rPr>
        <w:rStyle w:val="PageNumber"/>
      </w:rPr>
      <w:fldChar w:fldCharType="end"/>
    </w:r>
  </w:p>
  <w:p w14:paraId="13927C71" w14:textId="77777777" w:rsidR="00E56279" w:rsidRPr="00607F1F" w:rsidRDefault="00E56279">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8402" w14:textId="77777777" w:rsidR="00E56279" w:rsidRDefault="00E56279" w:rsidP="00A83426">
    <w:pPr>
      <w:pStyle w:val="Header"/>
      <w:ind w:left="6660"/>
      <w:rPr>
        <w:lang w:val="en-US"/>
      </w:rPr>
    </w:pPr>
    <w:r>
      <w:rPr>
        <w:lang w:val="en-US"/>
      </w:rPr>
      <w:t>UNEP/CBD/COP/</w:t>
    </w:r>
    <w:r w:rsidR="00A83426">
      <w:rPr>
        <w:lang w:val="en-US"/>
      </w:rPr>
      <w:t>DEC/X/40</w:t>
    </w:r>
  </w:p>
  <w:p w14:paraId="1ECC1CF7" w14:textId="77777777" w:rsidR="00E56279" w:rsidRDefault="00E56279" w:rsidP="00A83426">
    <w:pPr>
      <w:pStyle w:val="Header"/>
      <w:ind w:left="6660"/>
      <w:rPr>
        <w:rStyle w:val="PageNumbe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914FAC">
      <w:rPr>
        <w:rStyle w:val="PageNumber"/>
        <w:noProof/>
      </w:rPr>
      <w:t>3</w:t>
    </w:r>
    <w:r>
      <w:rPr>
        <w:rStyle w:val="PageNumber"/>
      </w:rPr>
      <w:fldChar w:fldCharType="end"/>
    </w:r>
  </w:p>
  <w:p w14:paraId="177FFA36" w14:textId="77777777" w:rsidR="00E56279" w:rsidRDefault="00E56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3898"/>
    <w:multiLevelType w:val="hybridMultilevel"/>
    <w:tmpl w:val="5D40CB3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abstractNum w:abstractNumId="2" w15:restartNumberingAfterBreak="0">
    <w:nsid w:val="5FD94E39"/>
    <w:multiLevelType w:val="hybridMultilevel"/>
    <w:tmpl w:val="A336E52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1463111768">
    <w:abstractNumId w:val="2"/>
  </w:num>
  <w:num w:numId="2" w16cid:durableId="2130081180">
    <w:abstractNumId w:val="0"/>
  </w:num>
  <w:num w:numId="3" w16cid:durableId="98870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80"/>
    <w:rsid w:val="0006188F"/>
    <w:rsid w:val="000876E5"/>
    <w:rsid w:val="00092564"/>
    <w:rsid w:val="0016612B"/>
    <w:rsid w:val="0017611F"/>
    <w:rsid w:val="001A1CCB"/>
    <w:rsid w:val="001C0018"/>
    <w:rsid w:val="00301187"/>
    <w:rsid w:val="00402F4B"/>
    <w:rsid w:val="004523F4"/>
    <w:rsid w:val="004C3409"/>
    <w:rsid w:val="006C1409"/>
    <w:rsid w:val="006D6632"/>
    <w:rsid w:val="00772B06"/>
    <w:rsid w:val="007A0DBA"/>
    <w:rsid w:val="00803FD1"/>
    <w:rsid w:val="00820342"/>
    <w:rsid w:val="008A6D9F"/>
    <w:rsid w:val="008B4215"/>
    <w:rsid w:val="00914FAC"/>
    <w:rsid w:val="00A10038"/>
    <w:rsid w:val="00A6119E"/>
    <w:rsid w:val="00A83426"/>
    <w:rsid w:val="00B0483D"/>
    <w:rsid w:val="00B7796F"/>
    <w:rsid w:val="00BD17F0"/>
    <w:rsid w:val="00D20EB3"/>
    <w:rsid w:val="00D43E2A"/>
    <w:rsid w:val="00D9006E"/>
    <w:rsid w:val="00E33A29"/>
    <w:rsid w:val="00E56279"/>
    <w:rsid w:val="00E6540D"/>
    <w:rsid w:val="00F12560"/>
    <w:rsid w:val="00F216A6"/>
    <w:rsid w:val="00FD29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4DFB4"/>
  <w15:chartTrackingRefBased/>
  <w15:docId w15:val="{6009DC09-6E70-CE4C-B56B-5AA5B537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B80"/>
    <w:pPr>
      <w:jc w:val="both"/>
    </w:pPr>
    <w:rPr>
      <w:sz w:val="22"/>
      <w:szCs w:val="24"/>
      <w:lang w:val="en-GB"/>
    </w:rPr>
  </w:style>
  <w:style w:type="paragraph" w:styleId="Heading1">
    <w:name w:val="heading 1"/>
    <w:basedOn w:val="Normal"/>
    <w:next w:val="Heading2"/>
    <w:link w:val="Heading1Char1"/>
    <w:qFormat/>
    <w:rsid w:val="004A4B80"/>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4A4B80"/>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4A4B80"/>
    <w:pPr>
      <w:keepNext/>
      <w:tabs>
        <w:tab w:val="left" w:pos="567"/>
      </w:tabs>
      <w:spacing w:before="120" w:after="120"/>
      <w:jc w:val="center"/>
      <w:outlineLvl w:val="2"/>
    </w:pPr>
    <w:rPr>
      <w:i/>
      <w:iCs/>
    </w:rPr>
  </w:style>
  <w:style w:type="paragraph" w:styleId="Heading9">
    <w:name w:val="heading 9"/>
    <w:basedOn w:val="Normal"/>
    <w:next w:val="Normal"/>
    <w:qFormat/>
    <w:rsid w:val="004A4B80"/>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4A4B80"/>
    <w:pPr>
      <w:numPr>
        <w:numId w:val="3"/>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4A4B80"/>
    <w:pPr>
      <w:keepLines/>
      <w:spacing w:after="60"/>
      <w:ind w:firstLine="720"/>
    </w:pPr>
    <w:rPr>
      <w:sz w:val="18"/>
    </w:rPr>
  </w:style>
  <w:style w:type="paragraph" w:styleId="BodyText">
    <w:name w:val="Body Text"/>
    <w:aliases w:val=" Car"/>
    <w:basedOn w:val="Normal"/>
    <w:link w:val="BodyTextChar"/>
    <w:rsid w:val="004A4B80"/>
    <w:pPr>
      <w:spacing w:before="120" w:after="120"/>
      <w:ind w:firstLine="720"/>
    </w:pPr>
    <w:rPr>
      <w:iCs/>
    </w:rPr>
  </w:style>
  <w:style w:type="character" w:styleId="FootnoteReference">
    <w:name w:val="footnote reference"/>
    <w:basedOn w:val="DefaultParagraphFont"/>
    <w:semiHidden/>
    <w:rsid w:val="004A4B80"/>
    <w:rPr>
      <w:sz w:val="22"/>
      <w:u w:val="none"/>
      <w:vertAlign w:val="superscript"/>
    </w:rPr>
  </w:style>
  <w:style w:type="paragraph" w:customStyle="1" w:styleId="Para3">
    <w:name w:val="Para3"/>
    <w:basedOn w:val="Normal"/>
    <w:rsid w:val="004A4B80"/>
    <w:pPr>
      <w:numPr>
        <w:ilvl w:val="2"/>
        <w:numId w:val="3"/>
      </w:numPr>
      <w:tabs>
        <w:tab w:val="left" w:pos="1980"/>
      </w:tabs>
      <w:spacing w:before="80" w:after="80"/>
    </w:pPr>
    <w:rPr>
      <w:szCs w:val="20"/>
    </w:rPr>
  </w:style>
  <w:style w:type="paragraph" w:styleId="BodyText3">
    <w:name w:val="Body Text 3"/>
    <w:basedOn w:val="Normal"/>
    <w:rsid w:val="004A4B80"/>
    <w:pPr>
      <w:spacing w:before="120" w:after="120"/>
    </w:pPr>
  </w:style>
  <w:style w:type="paragraph" w:customStyle="1" w:styleId="Heading2longmultiline">
    <w:name w:val="Heading 2 (long multiline)"/>
    <w:basedOn w:val="Normal"/>
    <w:rsid w:val="004A4B80"/>
    <w:pPr>
      <w:keepNext/>
      <w:tabs>
        <w:tab w:val="left" w:pos="720"/>
      </w:tabs>
      <w:spacing w:before="120" w:after="120"/>
      <w:ind w:left="2127" w:right="998" w:hanging="1276"/>
      <w:jc w:val="left"/>
      <w:outlineLvl w:val="0"/>
    </w:pPr>
    <w:rPr>
      <w:b/>
      <w:i/>
      <w:iCs/>
    </w:rPr>
  </w:style>
  <w:style w:type="paragraph" w:customStyle="1" w:styleId="HEADINGNOTFORTOC">
    <w:name w:val="HEADING (NOT FOR TOC)"/>
    <w:basedOn w:val="Heading1"/>
    <w:next w:val="Heading2"/>
    <w:link w:val="HEADINGNOTFORTOCChar"/>
    <w:rsid w:val="004A4B80"/>
  </w:style>
  <w:style w:type="paragraph" w:customStyle="1" w:styleId="Heading-item">
    <w:name w:val="Heading-item"/>
    <w:basedOn w:val="Normal"/>
    <w:next w:val="BodyText"/>
    <w:rsid w:val="004A4B80"/>
    <w:pPr>
      <w:keepNext/>
      <w:spacing w:before="120" w:after="120"/>
      <w:ind w:left="709" w:hanging="709"/>
    </w:pPr>
    <w:rPr>
      <w:b/>
      <w:bCs/>
      <w:i/>
      <w:iCs/>
    </w:rPr>
  </w:style>
  <w:style w:type="paragraph" w:customStyle="1" w:styleId="Para1alternative">
    <w:name w:val="Para1 (alternative)"/>
    <w:basedOn w:val="Normal"/>
    <w:rsid w:val="004A4B80"/>
    <w:pPr>
      <w:spacing w:before="240" w:after="120"/>
    </w:pPr>
    <w:rPr>
      <w:rFonts w:eastAsia="MS Mincho"/>
      <w:snapToGrid w:val="0"/>
      <w:szCs w:val="18"/>
    </w:rPr>
  </w:style>
  <w:style w:type="character" w:customStyle="1" w:styleId="Heading2Char">
    <w:name w:val="Heading 2 Char"/>
    <w:basedOn w:val="DefaultParagraphFont"/>
    <w:link w:val="Heading2"/>
    <w:rsid w:val="004A4B80"/>
    <w:rPr>
      <w:b/>
      <w:bCs/>
      <w:i/>
      <w:iCs/>
      <w:sz w:val="22"/>
      <w:szCs w:val="24"/>
      <w:lang w:val="en-GB" w:eastAsia="en-US" w:bidi="ar-SA"/>
    </w:rPr>
  </w:style>
  <w:style w:type="character" w:styleId="Emphasis">
    <w:name w:val="Emphasis"/>
    <w:basedOn w:val="DefaultParagraphFont"/>
    <w:qFormat/>
    <w:rsid w:val="004A4B80"/>
    <w:rPr>
      <w:i/>
      <w:iCs/>
    </w:rPr>
  </w:style>
  <w:style w:type="character" w:customStyle="1" w:styleId="Para1Char">
    <w:name w:val="Para1 Char"/>
    <w:basedOn w:val="DefaultParagraphFont"/>
    <w:link w:val="Para1"/>
    <w:rsid w:val="004A4B80"/>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4A4B80"/>
    <w:rPr>
      <w:sz w:val="18"/>
      <w:szCs w:val="24"/>
      <w:lang w:val="en-GB" w:eastAsia="en-US" w:bidi="ar-SA"/>
    </w:rPr>
  </w:style>
  <w:style w:type="character" w:customStyle="1" w:styleId="Heading1Char1">
    <w:name w:val="Heading 1 Char1"/>
    <w:basedOn w:val="DefaultParagraphFont"/>
    <w:link w:val="Heading1"/>
    <w:locked/>
    <w:rsid w:val="004A4B80"/>
    <w:rPr>
      <w:b/>
      <w:caps/>
      <w:sz w:val="22"/>
      <w:szCs w:val="24"/>
      <w:lang w:val="en-GB" w:eastAsia="en-US" w:bidi="ar-SA"/>
    </w:rPr>
  </w:style>
  <w:style w:type="character" w:customStyle="1" w:styleId="Heading3Char">
    <w:name w:val="Heading 3 Char"/>
    <w:basedOn w:val="DefaultParagraphFont"/>
    <w:link w:val="Heading3"/>
    <w:semiHidden/>
    <w:locked/>
    <w:rsid w:val="004A4B80"/>
    <w:rPr>
      <w:i/>
      <w:iCs/>
      <w:sz w:val="22"/>
      <w:szCs w:val="24"/>
      <w:lang w:val="en-GB" w:eastAsia="en-US" w:bidi="ar-SA"/>
    </w:rPr>
  </w:style>
  <w:style w:type="character" w:customStyle="1" w:styleId="HEADINGNOTFORTOCChar">
    <w:name w:val="HEADING (NOT FOR TOC) Char"/>
    <w:basedOn w:val="DefaultParagraphFont"/>
    <w:link w:val="HEADINGNOTFORTOC"/>
    <w:rsid w:val="004A4B80"/>
    <w:rPr>
      <w:b/>
      <w:caps/>
      <w:sz w:val="22"/>
      <w:szCs w:val="24"/>
      <w:lang w:val="en-GB" w:eastAsia="en-US" w:bidi="ar-SA"/>
    </w:rPr>
  </w:style>
  <w:style w:type="character" w:customStyle="1" w:styleId="Heading1Char">
    <w:name w:val="Heading 1 Char"/>
    <w:basedOn w:val="DefaultParagraphFont"/>
    <w:rsid w:val="004A4B80"/>
    <w:rPr>
      <w:rFonts w:ascii="Arial" w:hAnsi="Arial" w:cs="Arial"/>
      <w:b/>
      <w:bCs/>
      <w:kern w:val="32"/>
      <w:sz w:val="32"/>
      <w:szCs w:val="32"/>
      <w:lang w:val="en-GB" w:eastAsia="en-US" w:bidi="ar-SA"/>
    </w:rPr>
  </w:style>
  <w:style w:type="paragraph" w:customStyle="1" w:styleId="headreclong">
    <w:name w:val="head_rec (long)"/>
    <w:basedOn w:val="HEADINGNOTFORTOC"/>
    <w:next w:val="BodyText"/>
    <w:rsid w:val="004A4B80"/>
    <w:pPr>
      <w:ind w:left="1440" w:hanging="1440"/>
    </w:pPr>
    <w:rPr>
      <w:i/>
      <w:caps w:val="0"/>
    </w:rPr>
  </w:style>
  <w:style w:type="paragraph" w:customStyle="1" w:styleId="headrec">
    <w:name w:val="head_rec"/>
    <w:basedOn w:val="Heading2"/>
    <w:next w:val="BodyText"/>
    <w:rsid w:val="004A4B80"/>
  </w:style>
  <w:style w:type="paragraph" w:styleId="Footer">
    <w:name w:val="footer"/>
    <w:basedOn w:val="Normal"/>
    <w:link w:val="FooterChar"/>
    <w:rsid w:val="004A4B80"/>
    <w:pPr>
      <w:tabs>
        <w:tab w:val="center" w:pos="4320"/>
        <w:tab w:val="right" w:pos="8640"/>
      </w:tabs>
    </w:pPr>
  </w:style>
  <w:style w:type="character" w:styleId="PageNumber">
    <w:name w:val="page number"/>
    <w:basedOn w:val="DefaultParagraphFont"/>
    <w:rsid w:val="004A4B80"/>
  </w:style>
  <w:style w:type="paragraph" w:styleId="BalloonText">
    <w:name w:val="Balloon Text"/>
    <w:basedOn w:val="Normal"/>
    <w:semiHidden/>
    <w:rsid w:val="006868F8"/>
    <w:rPr>
      <w:rFonts w:ascii="Tahoma" w:hAnsi="Tahoma" w:cs="Tahoma"/>
      <w:sz w:val="16"/>
      <w:szCs w:val="16"/>
    </w:rPr>
  </w:style>
  <w:style w:type="character" w:styleId="CommentReference">
    <w:name w:val="annotation reference"/>
    <w:basedOn w:val="DefaultParagraphFont"/>
    <w:semiHidden/>
    <w:rsid w:val="00A00F9C"/>
    <w:rPr>
      <w:sz w:val="16"/>
      <w:szCs w:val="16"/>
    </w:rPr>
  </w:style>
  <w:style w:type="paragraph" w:styleId="CommentText">
    <w:name w:val="annotation text"/>
    <w:basedOn w:val="Normal"/>
    <w:semiHidden/>
    <w:rsid w:val="00A00F9C"/>
    <w:rPr>
      <w:sz w:val="20"/>
      <w:szCs w:val="20"/>
    </w:rPr>
  </w:style>
  <w:style w:type="paragraph" w:styleId="CommentSubject">
    <w:name w:val="annotation subject"/>
    <w:basedOn w:val="CommentText"/>
    <w:next w:val="CommentText"/>
    <w:semiHidden/>
    <w:rsid w:val="00A00F9C"/>
    <w:rPr>
      <w:b/>
      <w:bCs/>
    </w:rPr>
  </w:style>
  <w:style w:type="paragraph" w:customStyle="1" w:styleId="Cornernotation">
    <w:name w:val="Corner notation"/>
    <w:basedOn w:val="Normal"/>
    <w:rsid w:val="004B090B"/>
    <w:pPr>
      <w:ind w:left="170" w:right="3119" w:hanging="170"/>
      <w:jc w:val="left"/>
    </w:pPr>
  </w:style>
  <w:style w:type="paragraph" w:styleId="Header">
    <w:name w:val="header"/>
    <w:basedOn w:val="Normal"/>
    <w:rsid w:val="00607F1F"/>
    <w:pPr>
      <w:tabs>
        <w:tab w:val="center" w:pos="4320"/>
        <w:tab w:val="right" w:pos="8640"/>
      </w:tabs>
    </w:pPr>
  </w:style>
  <w:style w:type="paragraph" w:styleId="BodyText2">
    <w:name w:val="Body Text 2"/>
    <w:basedOn w:val="Normal"/>
    <w:rsid w:val="0017611F"/>
    <w:pPr>
      <w:spacing w:after="120" w:line="480" w:lineRule="auto"/>
    </w:pPr>
  </w:style>
  <w:style w:type="paragraph" w:customStyle="1" w:styleId="Decision">
    <w:name w:val="Decision"/>
    <w:basedOn w:val="Heading2"/>
    <w:rsid w:val="00A83426"/>
    <w:rPr>
      <w:caps/>
    </w:rPr>
  </w:style>
  <w:style w:type="character" w:customStyle="1" w:styleId="BodyTextChar">
    <w:name w:val="Body Text Char"/>
    <w:aliases w:val=" Car Char"/>
    <w:basedOn w:val="DefaultParagraphFont"/>
    <w:link w:val="BodyText"/>
    <w:rsid w:val="00803FD1"/>
    <w:rPr>
      <w:iCs/>
      <w:sz w:val="22"/>
      <w:szCs w:val="24"/>
      <w:lang w:val="en-GB" w:eastAsia="en-US" w:bidi="ar-SA"/>
    </w:rPr>
  </w:style>
  <w:style w:type="character" w:customStyle="1" w:styleId="FooterChar">
    <w:name w:val="Footer Char"/>
    <w:basedOn w:val="DefaultParagraphFont"/>
    <w:link w:val="Footer"/>
    <w:rsid w:val="00803FD1"/>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803FD1"/>
    <w:rPr>
      <w:sz w:val="18"/>
      <w:szCs w:val="24"/>
      <w:lang w:val="en-GB" w:eastAsia="en-US" w:bidi="ar-SA"/>
    </w:rPr>
  </w:style>
  <w:style w:type="paragraph" w:customStyle="1" w:styleId="Decheadmuliline">
    <w:name w:val="Dec_head muliline"/>
    <w:basedOn w:val="BodyText"/>
    <w:next w:val="BodyText"/>
    <w:rsid w:val="00803FD1"/>
    <w:pPr>
      <w:ind w:left="2127" w:hanging="1276"/>
    </w:pPr>
    <w:rPr>
      <w:b/>
      <w:i/>
    </w:rPr>
  </w:style>
  <w:style w:type="character" w:customStyle="1" w:styleId="StyleFootnoteReferenceComplex11ptComplexItalic">
    <w:name w:val="Style Footnote Reference + (Complex) 11 pt (Complex) Italic"/>
    <w:basedOn w:val="FootnoteReference"/>
    <w:rsid w:val="00803FD1"/>
    <w:rPr>
      <w:iCs/>
      <w:sz w:val="22"/>
      <w:szCs w:val="22"/>
      <w:u w:val="none"/>
      <w:vertAlign w:val="superscript"/>
    </w:rPr>
  </w:style>
  <w:style w:type="paragraph" w:customStyle="1" w:styleId="StyleHeading2longmultilineNotBoldLeft0cmFirstlin">
    <w:name w:val="Style Heading 2 (long multiline) + Not Bold Left:  0 cm First lin..."/>
    <w:basedOn w:val="Heading2longmultiline"/>
    <w:rsid w:val="00803FD1"/>
    <w:pPr>
      <w:ind w:left="0" w:firstLine="0"/>
    </w:pPr>
    <w:rPr>
      <w:b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Decision X/40</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X/40</dc:title>
  <dc:subject>Mechanisms to promote the effective participation of indigenous and local communities in the work of the Convention</dc:subject>
  <dc:creator>SCBD</dc:creator>
  <cp:keywords>Article 8(j); ILCs; </cp:keywords>
  <dc:description/>
  <cp:lastModifiedBy>Rodrigo Elias</cp:lastModifiedBy>
  <cp:revision>2</cp:revision>
  <cp:lastPrinted>2010-10-27T00:03:00Z</cp:lastPrinted>
  <dcterms:created xsi:type="dcterms:W3CDTF">2025-11-13T18:50:00Z</dcterms:created>
  <dcterms:modified xsi:type="dcterms:W3CDTF">2025-11-13T18:50:00Z</dcterms:modified>
</cp:coreProperties>
</file>