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736BC2" w14:paraId="12E3CBB3" w14:textId="77777777">
        <w:tblPrEx>
          <w:tblCellMar>
            <w:top w:w="0" w:type="dxa"/>
            <w:bottom w:w="0" w:type="dxa"/>
          </w:tblCellMar>
        </w:tblPrEx>
        <w:trPr>
          <w:gridAfter w:val="1"/>
          <w:wAfter w:w="250" w:type="dxa"/>
        </w:trPr>
        <w:tc>
          <w:tcPr>
            <w:tcW w:w="1366" w:type="dxa"/>
            <w:tcBorders>
              <w:top w:val="nil"/>
              <w:bottom w:val="single" w:sz="12" w:space="0" w:color="000000"/>
            </w:tcBorders>
          </w:tcPr>
          <w:p w14:paraId="47FBAED8" w14:textId="77777777" w:rsidR="00736BC2" w:rsidRDefault="008C3825">
            <w:pPr>
              <w:pStyle w:val="BodyText2"/>
            </w:pPr>
            <w:r>
              <w:rPr>
                <w:noProof/>
              </w:rPr>
              <w:drawing>
                <wp:inline distT="0" distB="0" distL="0" distR="0" wp14:anchorId="5E1F08AB" wp14:editId="6A7B9ACE">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1D6F5CC7" w14:textId="77777777" w:rsidR="00736BC2" w:rsidRDefault="008C3825">
            <w:r>
              <w:rPr>
                <w:b/>
                <w:noProof/>
              </w:rPr>
              <w:drawing>
                <wp:inline distT="0" distB="0" distL="0" distR="0" wp14:anchorId="780A6DA5" wp14:editId="2C0C2F34">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5446FCA2" w14:textId="77777777" w:rsidR="00736BC2" w:rsidRDefault="00736BC2">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4256B17C" w14:textId="77777777" w:rsidR="00736BC2" w:rsidRDefault="00736BC2">
            <w:pPr>
              <w:jc w:val="right"/>
              <w:rPr>
                <w:b/>
                <w:sz w:val="28"/>
              </w:rPr>
            </w:pPr>
          </w:p>
        </w:tc>
      </w:tr>
      <w:tr w:rsidR="00736BC2" w14:paraId="524D25C4" w14:textId="77777777">
        <w:tblPrEx>
          <w:tblCellMar>
            <w:top w:w="0" w:type="dxa"/>
            <w:bottom w:w="0" w:type="dxa"/>
          </w:tblCellMar>
        </w:tblPrEx>
        <w:trPr>
          <w:trHeight w:val="1693"/>
        </w:trPr>
        <w:tc>
          <w:tcPr>
            <w:tcW w:w="5230" w:type="dxa"/>
            <w:gridSpan w:val="3"/>
            <w:tcBorders>
              <w:top w:val="nil"/>
              <w:bottom w:val="single" w:sz="36" w:space="0" w:color="000000"/>
            </w:tcBorders>
          </w:tcPr>
          <w:p w14:paraId="480A49D9" w14:textId="77777777" w:rsidR="00736BC2" w:rsidRDefault="00736BC2"/>
          <w:p w14:paraId="4DBFF009" w14:textId="77777777" w:rsidR="00736BC2" w:rsidRPr="00A36C97" w:rsidRDefault="008C3825" w:rsidP="00736BC2">
            <w:r w:rsidRPr="00A36C97">
              <w:rPr>
                <w:noProof/>
              </w:rPr>
              <w:drawing>
                <wp:inline distT="0" distB="0" distL="0" distR="0" wp14:anchorId="5592F50E" wp14:editId="01CFF64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76859D1" w14:textId="77777777" w:rsidR="00736BC2" w:rsidRDefault="00736BC2">
            <w:pPr>
              <w:rPr>
                <w:rFonts w:ascii="Univers" w:hAnsi="Univers"/>
                <w:sz w:val="32"/>
              </w:rPr>
            </w:pPr>
          </w:p>
        </w:tc>
        <w:tc>
          <w:tcPr>
            <w:tcW w:w="1540" w:type="dxa"/>
            <w:tcBorders>
              <w:top w:val="nil"/>
              <w:bottom w:val="single" w:sz="36" w:space="0" w:color="000000"/>
            </w:tcBorders>
          </w:tcPr>
          <w:p w14:paraId="594A8AE1" w14:textId="77777777" w:rsidR="00736BC2" w:rsidRDefault="00736BC2">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1BBEBF6B" w14:textId="77777777" w:rsidR="00736BC2" w:rsidRDefault="00736BC2">
            <w:r>
              <w:t>Distr.</w:t>
            </w:r>
          </w:p>
          <w:p w14:paraId="7FC23200" w14:textId="77777777" w:rsidR="00736BC2" w:rsidRDefault="00F25951">
            <w:r>
              <w:t>GENERAL</w:t>
            </w:r>
          </w:p>
          <w:p w14:paraId="58052ACD" w14:textId="77777777" w:rsidR="00736BC2" w:rsidRDefault="00736BC2"/>
          <w:p w14:paraId="5947DD9A" w14:textId="77777777" w:rsidR="00736BC2" w:rsidRDefault="00BF18CD">
            <w:r>
              <w:t>UNEP/CBD/</w:t>
            </w:r>
            <w:r w:rsidR="00F25951">
              <w:t>COP/DEC/X/46</w:t>
            </w:r>
          </w:p>
          <w:p w14:paraId="350D42B3" w14:textId="77777777" w:rsidR="00736BC2" w:rsidRDefault="00B7039C">
            <w:pPr>
              <w:ind w:left="-21"/>
            </w:pPr>
            <w:r>
              <w:t>29</w:t>
            </w:r>
            <w:r w:rsidR="00E44B1A">
              <w:t xml:space="preserve"> </w:t>
            </w:r>
            <w:r w:rsidR="00AE0A5E">
              <w:t>October</w:t>
            </w:r>
            <w:r w:rsidR="00E44B1A">
              <w:t xml:space="preserve"> 2010</w:t>
            </w:r>
          </w:p>
          <w:p w14:paraId="58C49A21" w14:textId="77777777" w:rsidR="00736BC2" w:rsidRDefault="00736BC2"/>
          <w:p w14:paraId="0959BA4F" w14:textId="77777777" w:rsidR="00736BC2" w:rsidRDefault="00736BC2">
            <w:pPr>
              <w:rPr>
                <w:b/>
                <w:bCs/>
                <w:color w:val="FF0000"/>
                <w:sz w:val="40"/>
                <w:u w:val="single"/>
              </w:rPr>
            </w:pPr>
            <w:r>
              <w:t>ORIGINAL:  ENGLISH</w:t>
            </w:r>
          </w:p>
        </w:tc>
      </w:tr>
    </w:tbl>
    <w:p w14:paraId="74AEAB77" w14:textId="77777777" w:rsidR="00736BC2" w:rsidRDefault="00E44B1A" w:rsidP="00E44B1A">
      <w:pPr>
        <w:pStyle w:val="Cornernotation"/>
        <w:ind w:right="4630"/>
      </w:pPr>
      <w:r>
        <w:rPr>
          <w:szCs w:val="22"/>
        </w:rPr>
        <w:t>CONFERENCE OF THE PARTIES TO THE</w:t>
      </w:r>
      <w:r w:rsidR="00BF18CD" w:rsidRPr="00B33484">
        <w:rPr>
          <w:szCs w:val="22"/>
        </w:rPr>
        <w:t xml:space="preserve"> CONVENTION ON BIOLOGICAL DIVERSITY</w:t>
      </w:r>
    </w:p>
    <w:p w14:paraId="6BF4D735" w14:textId="77777777" w:rsidR="00736BC2" w:rsidRDefault="00E92FAB">
      <w:pPr>
        <w:pStyle w:val="Cornernotation"/>
      </w:pPr>
      <w:r>
        <w:t>Tenth</w:t>
      </w:r>
      <w:r w:rsidR="00736BC2">
        <w:t xml:space="preserve"> meeting</w:t>
      </w:r>
    </w:p>
    <w:p w14:paraId="2AF10A82" w14:textId="77777777" w:rsidR="00736BC2" w:rsidRDefault="00E44B1A">
      <w:pPr>
        <w:pStyle w:val="Cornernotation"/>
      </w:pPr>
      <w:r>
        <w:t>Nagoya, Japan</w:t>
      </w:r>
      <w:r w:rsidR="00B151E2">
        <w:t xml:space="preserve">, </w:t>
      </w:r>
      <w:r>
        <w:t>18-29</w:t>
      </w:r>
      <w:r w:rsidR="00736BC2">
        <w:t xml:space="preserve"> </w:t>
      </w:r>
      <w:r>
        <w:t>October 2010</w:t>
      </w:r>
    </w:p>
    <w:p w14:paraId="7C2CF99C" w14:textId="77777777" w:rsidR="00A855ED" w:rsidRDefault="00A855ED">
      <w:pPr>
        <w:pStyle w:val="Cornernotation"/>
        <w:sectPr w:rsidR="00A855ED" w:rsidSect="00736BC2">
          <w:headerReference w:type="default" r:id="rId10"/>
          <w:footerReference w:type="even" r:id="rId11"/>
          <w:footerReference w:type="default" r:id="rId12"/>
          <w:footerReference w:type="first" r:id="rId13"/>
          <w:pgSz w:w="12240" w:h="15840" w:code="1"/>
          <w:pgMar w:top="567" w:right="1440" w:bottom="1134" w:left="1440" w:header="454" w:footer="720" w:gutter="0"/>
          <w:cols w:space="720"/>
          <w:titlePg/>
        </w:sectPr>
      </w:pPr>
    </w:p>
    <w:p w14:paraId="6470D473" w14:textId="77777777" w:rsidR="00736BC2" w:rsidRDefault="00AE0A5E">
      <w:pPr>
        <w:pStyle w:val="Header"/>
        <w:tabs>
          <w:tab w:val="clear" w:pos="4320"/>
          <w:tab w:val="clear" w:pos="8640"/>
        </w:tabs>
      </w:pPr>
      <w:r>
        <w:t>Agenda i</w:t>
      </w:r>
      <w:r w:rsidR="00736BC2">
        <w:t xml:space="preserve">tem </w:t>
      </w:r>
      <w:r w:rsidR="00B7039C">
        <w:t>1.7</w:t>
      </w:r>
    </w:p>
    <w:p w14:paraId="57932681" w14:textId="77777777" w:rsidR="00F25951" w:rsidRPr="00386CBF" w:rsidRDefault="00F25951" w:rsidP="00F25951">
      <w:pPr>
        <w:pStyle w:val="Heading1"/>
        <w:rPr>
          <w:szCs w:val="22"/>
        </w:rPr>
      </w:pPr>
      <w:bookmarkStart w:id="0" w:name="_Toc278461489"/>
      <w:r w:rsidRPr="00386CBF">
        <w:rPr>
          <w:szCs w:val="22"/>
        </w:rPr>
        <w:t>DECISION ADOPTED BY THE CONFERENCE OF THE PARTIES TO THE CONVENTION ON BIOLOGICAL DIVERSITY AT ITS TENTH MEETING</w:t>
      </w:r>
    </w:p>
    <w:p w14:paraId="4338FDD4" w14:textId="77777777" w:rsidR="00F25951" w:rsidRPr="00517A3B" w:rsidRDefault="00F25951" w:rsidP="00F25951">
      <w:pPr>
        <w:pStyle w:val="Dec-titleoneline"/>
      </w:pPr>
      <w:r w:rsidRPr="00517A3B">
        <w:t>X/46.</w:t>
      </w:r>
      <w:r w:rsidRPr="00517A3B">
        <w:tab/>
        <w:t>Date and venue of the eleventh meeting of the Conference of the Parties</w:t>
      </w:r>
      <w:bookmarkEnd w:id="0"/>
    </w:p>
    <w:p w14:paraId="7C6E751F" w14:textId="77777777" w:rsidR="00F25951" w:rsidRPr="00517A3B" w:rsidRDefault="00F25951" w:rsidP="00F25951">
      <w:pPr>
        <w:pStyle w:val="NormalWeb"/>
        <w:ind w:firstLine="720"/>
        <w:jc w:val="both"/>
        <w:rPr>
          <w:rFonts w:ascii="Times New Roman" w:hAnsi="Times New Roman"/>
          <w:sz w:val="22"/>
          <w:lang w:val="en-GB"/>
        </w:rPr>
      </w:pPr>
      <w:r w:rsidRPr="00517A3B">
        <w:rPr>
          <w:rStyle w:val="Emphasis"/>
          <w:rFonts w:ascii="Times New Roman" w:hAnsi="Times New Roman"/>
          <w:sz w:val="22"/>
          <w:lang w:val="en-GB"/>
        </w:rPr>
        <w:t xml:space="preserve">The Conference of the Parties </w:t>
      </w:r>
    </w:p>
    <w:p w14:paraId="34900E90" w14:textId="77777777" w:rsidR="00F25951" w:rsidRPr="00517A3B" w:rsidRDefault="00F25951" w:rsidP="00F25951">
      <w:pPr>
        <w:pStyle w:val="NormalWeb"/>
        <w:ind w:firstLine="770"/>
        <w:jc w:val="both"/>
        <w:rPr>
          <w:rFonts w:ascii="Times New Roman" w:hAnsi="Times New Roman"/>
          <w:sz w:val="22"/>
          <w:lang w:val="en-GB"/>
        </w:rPr>
      </w:pPr>
      <w:r w:rsidRPr="00517A3B">
        <w:rPr>
          <w:rFonts w:ascii="Times New Roman" w:hAnsi="Times New Roman"/>
          <w:sz w:val="22"/>
          <w:lang w:val="en-GB"/>
        </w:rPr>
        <w:t xml:space="preserve">1. </w:t>
      </w:r>
      <w:r w:rsidRPr="00517A3B">
        <w:rPr>
          <w:rFonts w:ascii="Times New Roman" w:hAnsi="Times New Roman"/>
          <w:sz w:val="22"/>
          <w:lang w:val="en-GB"/>
        </w:rPr>
        <w:tab/>
      </w:r>
      <w:r w:rsidRPr="00517A3B">
        <w:rPr>
          <w:rStyle w:val="Emphasis"/>
          <w:rFonts w:ascii="Times New Roman" w:hAnsi="Times New Roman"/>
          <w:sz w:val="22"/>
          <w:lang w:val="en-GB"/>
        </w:rPr>
        <w:t>Welcomes</w:t>
      </w:r>
      <w:r w:rsidRPr="00517A3B">
        <w:rPr>
          <w:rFonts w:ascii="Times New Roman" w:hAnsi="Times New Roman"/>
          <w:sz w:val="22"/>
          <w:lang w:val="en-GB"/>
        </w:rPr>
        <w:t xml:space="preserve"> the generous offer of the Government of India to host the sixth meeting of the Conference of the Parties serving as the meeting of the Parties to the Cartagena Protocol on Biosafety and the eleventh meeting of the Conference of the Parties to the Convention on Biological Diversity; </w:t>
      </w:r>
    </w:p>
    <w:p w14:paraId="158B7E29" w14:textId="77777777" w:rsidR="00F25951" w:rsidRPr="00517A3B" w:rsidRDefault="00F25951" w:rsidP="00F25951">
      <w:pPr>
        <w:pStyle w:val="NormalWeb"/>
        <w:ind w:firstLine="770"/>
        <w:jc w:val="both"/>
        <w:rPr>
          <w:rFonts w:ascii="Times New Roman" w:hAnsi="Times New Roman"/>
          <w:sz w:val="22"/>
          <w:lang w:val="en-GB"/>
        </w:rPr>
      </w:pPr>
      <w:r w:rsidRPr="00517A3B">
        <w:rPr>
          <w:rFonts w:ascii="Times New Roman" w:hAnsi="Times New Roman"/>
          <w:sz w:val="22"/>
          <w:lang w:val="en-GB"/>
        </w:rPr>
        <w:t xml:space="preserve">2. </w:t>
      </w:r>
      <w:r w:rsidRPr="00517A3B">
        <w:rPr>
          <w:rFonts w:ascii="Times New Roman" w:hAnsi="Times New Roman"/>
          <w:sz w:val="22"/>
          <w:lang w:val="en-GB"/>
        </w:rPr>
        <w:tab/>
      </w:r>
      <w:r w:rsidRPr="00517A3B">
        <w:rPr>
          <w:rStyle w:val="Emphasis"/>
          <w:rFonts w:ascii="Times New Roman" w:hAnsi="Times New Roman"/>
          <w:sz w:val="22"/>
          <w:lang w:val="en-GB"/>
        </w:rPr>
        <w:t>Decides</w:t>
      </w:r>
      <w:r w:rsidRPr="00517A3B">
        <w:rPr>
          <w:rFonts w:ascii="Times New Roman" w:hAnsi="Times New Roman"/>
          <w:sz w:val="22"/>
          <w:lang w:val="en-GB"/>
        </w:rPr>
        <w:t xml:space="preserve"> that the sixth meeting of the Conference of the Parties serving as the meeting of the Parties to the Cartagena Protocol on Biosafety and the eleventh meeting of the Parties to the Convention on Biological Diversity will be held in India, from 1 to 5 October and 8 to 19 October 2012, respectively, and that the high-level segment will be held from 17 to 19 October 2012; </w:t>
      </w:r>
    </w:p>
    <w:p w14:paraId="2373A830" w14:textId="77777777" w:rsidR="00F25951" w:rsidRPr="00517A3B" w:rsidRDefault="00F25951" w:rsidP="00F25951">
      <w:pPr>
        <w:pStyle w:val="NormalWeb"/>
        <w:ind w:firstLine="770"/>
        <w:jc w:val="both"/>
        <w:rPr>
          <w:rFonts w:ascii="Times New Roman" w:hAnsi="Times New Roman"/>
          <w:sz w:val="22"/>
          <w:lang w:val="en-GB"/>
        </w:rPr>
      </w:pPr>
      <w:r w:rsidRPr="00517A3B">
        <w:rPr>
          <w:rFonts w:ascii="Times New Roman" w:hAnsi="Times New Roman"/>
          <w:sz w:val="22"/>
          <w:lang w:val="en-GB"/>
        </w:rPr>
        <w:t xml:space="preserve">3. </w:t>
      </w:r>
      <w:r w:rsidRPr="00517A3B">
        <w:rPr>
          <w:rFonts w:ascii="Times New Roman" w:hAnsi="Times New Roman"/>
          <w:sz w:val="22"/>
          <w:lang w:val="en-GB"/>
        </w:rPr>
        <w:tab/>
      </w:r>
      <w:r w:rsidRPr="00517A3B">
        <w:rPr>
          <w:rStyle w:val="Emphasis"/>
          <w:rFonts w:ascii="Times New Roman" w:hAnsi="Times New Roman"/>
          <w:sz w:val="22"/>
          <w:lang w:val="en-GB"/>
        </w:rPr>
        <w:t>Calls on</w:t>
      </w:r>
      <w:r w:rsidRPr="00517A3B">
        <w:rPr>
          <w:rFonts w:ascii="Times New Roman" w:hAnsi="Times New Roman"/>
          <w:sz w:val="22"/>
          <w:lang w:val="en-GB"/>
        </w:rPr>
        <w:t xml:space="preserve"> Parties to contribute to the Special Voluntary Trust Fund for Facilitating Participation of Parties in the Convention Process (BZ) and to the Special Voluntary Trust Fund for Facilitating Participation of Parties in the Protocol (BI) adequate resources in a timely manner to ensure the full participation of developing country Parties, in particular the least developed countries and small island developing States, as well as Parties with economies in transition; </w:t>
      </w:r>
    </w:p>
    <w:p w14:paraId="2708033E" w14:textId="77777777" w:rsidR="00F25951" w:rsidRPr="00517A3B" w:rsidRDefault="00F25951" w:rsidP="00F25951">
      <w:pPr>
        <w:pStyle w:val="NormalWeb"/>
        <w:ind w:firstLine="770"/>
        <w:jc w:val="both"/>
        <w:rPr>
          <w:rFonts w:ascii="Times New Roman" w:hAnsi="Times New Roman"/>
          <w:sz w:val="22"/>
          <w:lang w:val="en-GB"/>
        </w:rPr>
      </w:pPr>
      <w:r w:rsidRPr="00517A3B">
        <w:rPr>
          <w:rFonts w:ascii="Times New Roman" w:hAnsi="Times New Roman"/>
          <w:sz w:val="22"/>
          <w:lang w:val="en-GB"/>
        </w:rPr>
        <w:t xml:space="preserve">4. </w:t>
      </w:r>
      <w:r w:rsidRPr="00517A3B">
        <w:rPr>
          <w:rFonts w:ascii="Times New Roman" w:hAnsi="Times New Roman"/>
          <w:sz w:val="22"/>
          <w:lang w:val="en-GB"/>
        </w:rPr>
        <w:tab/>
      </w:r>
      <w:r w:rsidRPr="00517A3B">
        <w:rPr>
          <w:rStyle w:val="Emphasis"/>
          <w:rFonts w:ascii="Times New Roman" w:hAnsi="Times New Roman"/>
          <w:sz w:val="22"/>
          <w:lang w:val="en-GB"/>
        </w:rPr>
        <w:t>Invites</w:t>
      </w:r>
      <w:r w:rsidRPr="00517A3B">
        <w:rPr>
          <w:rFonts w:ascii="Times New Roman" w:hAnsi="Times New Roman"/>
          <w:sz w:val="22"/>
          <w:lang w:val="en-GB"/>
        </w:rPr>
        <w:t xml:space="preserve"> interested Parties to notify the Executive Secretary of their offers to host the twelfth meeting of the Conference of the Parties as soon as possible. </w:t>
      </w:r>
    </w:p>
    <w:p w14:paraId="79713823" w14:textId="77777777" w:rsidR="00736BC2" w:rsidRPr="00A71706" w:rsidRDefault="00736BC2" w:rsidP="007611FB">
      <w:pPr>
        <w:pStyle w:val="Para1"/>
        <w:numPr>
          <w:ilvl w:val="0"/>
          <w:numId w:val="0"/>
        </w:numPr>
        <w:rPr>
          <w:iCs/>
          <w:snapToGrid/>
          <w:szCs w:val="24"/>
        </w:rPr>
      </w:pPr>
    </w:p>
    <w:p w14:paraId="07839606" w14:textId="77777777" w:rsidR="00736BC2" w:rsidRDefault="00736BC2" w:rsidP="00736BC2">
      <w:pPr>
        <w:pStyle w:val="Para1"/>
        <w:numPr>
          <w:ilvl w:val="0"/>
          <w:numId w:val="0"/>
        </w:numPr>
        <w:jc w:val="center"/>
      </w:pPr>
      <w:r w:rsidRPr="00A71706">
        <w:rPr>
          <w:iCs/>
          <w:snapToGrid/>
          <w:szCs w:val="24"/>
        </w:rPr>
        <w:t>-----</w:t>
      </w:r>
      <w:r>
        <w:t xml:space="preserve"> </w:t>
      </w:r>
    </w:p>
    <w:sectPr w:rsidR="00736BC2" w:rsidSect="00736BC2">
      <w:headerReference w:type="even" r:id="rId14"/>
      <w:headerReference w:type="default" r:id="rId15"/>
      <w:type w:val="continuous"/>
      <w:pgSz w:w="12240" w:h="15840" w:code="1"/>
      <w:pgMar w:top="1021" w:right="1440" w:bottom="1134" w:left="1440"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56B36" w14:textId="77777777" w:rsidR="00921FF6" w:rsidRDefault="00921FF6">
      <w:r>
        <w:separator/>
      </w:r>
    </w:p>
  </w:endnote>
  <w:endnote w:type="continuationSeparator" w:id="0">
    <w:p w14:paraId="70D07B5B" w14:textId="77777777" w:rsidR="00921FF6" w:rsidRDefault="00921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2034" w14:textId="77777777" w:rsidR="00DE6DC3" w:rsidRDefault="00DE6DC3">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BD53" w14:textId="77777777" w:rsidR="00DE6DC3" w:rsidRDefault="00DE6DC3">
    <w:pPr>
      <w:pStyle w:val="Footer"/>
      <w:rPr>
        <w:lang w:val="fr-CA"/>
      </w:rPr>
    </w:pPr>
    <w:r>
      <w:rPr>
        <w:lang w:val="fr-C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7BF7A" w14:textId="77777777" w:rsidR="00DE6DC3" w:rsidRDefault="008C3825">
    <w:pPr>
      <w:pStyle w:val="Footer"/>
    </w:pPr>
    <w:r>
      <w:rPr>
        <w:noProof/>
        <w:szCs w:val="20"/>
        <w:lang w:val="en-CA" w:eastAsia="en-US" w:bidi="x-none"/>
      </w:rPr>
      <mc:AlternateContent>
        <mc:Choice Requires="wps">
          <w:drawing>
            <wp:anchor distT="0" distB="0" distL="114300" distR="114300" simplePos="0" relativeHeight="251657728" behindDoc="0" locked="0" layoutInCell="1" allowOverlap="1" wp14:anchorId="04E81734" wp14:editId="56CEEBCC">
              <wp:simplePos x="0" y="0"/>
              <wp:positionH relativeFrom="column">
                <wp:posOffset>0</wp:posOffset>
              </wp:positionH>
              <wp:positionV relativeFrom="paragraph">
                <wp:posOffset>3810</wp:posOffset>
              </wp:positionV>
              <wp:extent cx="5943600" cy="365760"/>
              <wp:effectExtent l="12700" t="12700" r="12700" b="15240"/>
              <wp:wrapNone/>
              <wp:docPr id="206993103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38DD01" w14:textId="77777777" w:rsidR="00DE6DC3" w:rsidRPr="006015AE" w:rsidRDefault="00DE6DC3"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F835EC8" w14:textId="77777777" w:rsidR="00DE6DC3" w:rsidRPr="006015AE" w:rsidRDefault="00DE6DC3" w:rsidP="00736BC2">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81734" id="Rectangle 1" o:spid="_x0000_s1026" style="position:absolute;left:0;text-align:left;margin-left:0;margin-top:.3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" strokeweight="3pt">
              <v:path arrowok="t"/>
              <v:textbox inset="0,0,0,0">
                <w:txbxContent>
                  <w:p w14:paraId="5B38DD01" w14:textId="77777777" w:rsidR="00DE6DC3" w:rsidRPr="006015AE" w:rsidRDefault="00DE6DC3"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F835EC8" w14:textId="77777777" w:rsidR="00DE6DC3" w:rsidRPr="006015AE" w:rsidRDefault="00DE6DC3" w:rsidP="00736BC2">
                    <w:pPr>
                      <w:rPr>
                        <w:color w:val="000000"/>
                        <w:sz w:val="16"/>
                        <w:szCs w:val="16"/>
                      </w:rPr>
                    </w:pPr>
                  </w:p>
                </w:txbxContent>
              </v:textbox>
            </v:rect>
          </w:pict>
        </mc:Fallback>
      </mc:AlternateContent>
    </w:r>
  </w:p>
  <w:p w14:paraId="1B2966D1" w14:textId="77777777" w:rsidR="00DE6DC3" w:rsidRDefault="00DE6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CB00F" w14:textId="77777777" w:rsidR="00921FF6" w:rsidRDefault="00921FF6">
      <w:r>
        <w:separator/>
      </w:r>
    </w:p>
  </w:footnote>
  <w:footnote w:type="continuationSeparator" w:id="0">
    <w:p w14:paraId="53D90E6E" w14:textId="77777777" w:rsidR="00921FF6" w:rsidRDefault="00921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74A1" w14:textId="77777777" w:rsidR="00DE6DC3" w:rsidRDefault="00DE6DC3">
    <w:pPr>
      <w:pStyle w:val="Header"/>
    </w:pPr>
    <w:r>
      <w:t>UNEP/CBD/XXXX</w:t>
    </w:r>
  </w:p>
  <w:p w14:paraId="316B0860" w14:textId="77777777" w:rsidR="00DE6DC3" w:rsidRDefault="00DE6DC3">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722D1414" w14:textId="77777777" w:rsidR="00DE6DC3" w:rsidRDefault="00DE6DC3" w:rsidP="00736BC2">
    <w:pPr>
      <w:pStyle w:val="Header"/>
      <w:tabs>
        <w:tab w:val="left" w:pos="6379"/>
        <w:tab w:val="left" w:pos="6480"/>
        <w:tab w:val="left" w:pos="7088"/>
      </w:tabs>
      <w:ind w:left="627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D95A" w14:textId="77777777" w:rsidR="00DE6DC3" w:rsidRDefault="00DE6DC3">
    <w:pPr>
      <w:pStyle w:val="Header"/>
    </w:pPr>
    <w:r>
      <w:t>UNEP/CBD/COP/10/</w:t>
    </w:r>
  </w:p>
  <w:p w14:paraId="4314FB48" w14:textId="77777777" w:rsidR="00DE6DC3" w:rsidRDefault="00DE6DC3">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B7039C">
      <w:rPr>
        <w:rStyle w:val="PageNumber"/>
        <w:noProof/>
      </w:rPr>
      <w:t>2</w:t>
    </w:r>
    <w:r>
      <w:rPr>
        <w:rStyle w:val="PageNumber"/>
      </w:rPr>
      <w:fldChar w:fldCharType="end"/>
    </w:r>
  </w:p>
  <w:p w14:paraId="16F8CBBB" w14:textId="77777777" w:rsidR="00DE6DC3" w:rsidRDefault="00DE6D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D2FE" w14:textId="77777777" w:rsidR="00DE6DC3" w:rsidRDefault="00DE6DC3" w:rsidP="00736BC2">
    <w:pPr>
      <w:pStyle w:val="Header"/>
      <w:ind w:left="7260"/>
    </w:pPr>
    <w:r>
      <w:t>UNEP/CBD/COP/10/</w:t>
    </w:r>
  </w:p>
  <w:p w14:paraId="08942B59" w14:textId="77777777" w:rsidR="00DE6DC3" w:rsidRDefault="00DE6DC3" w:rsidP="00736BC2">
    <w:pPr>
      <w:pStyle w:val="Header"/>
      <w:ind w:left="726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B7039C">
      <w:rPr>
        <w:rStyle w:val="PageNumber"/>
        <w:noProof/>
      </w:rPr>
      <w:t>3</w:t>
    </w:r>
    <w:r>
      <w:rPr>
        <w:rStyle w:val="PageNumber"/>
      </w:rPr>
      <w:fldChar w:fldCharType="end"/>
    </w:r>
  </w:p>
  <w:p w14:paraId="374FBD57" w14:textId="77777777" w:rsidR="00DE6DC3" w:rsidRDefault="00DE6DC3" w:rsidP="00736BC2">
    <w:pPr>
      <w:pStyle w:val="Header"/>
      <w:tabs>
        <w:tab w:val="left" w:pos="6379"/>
        <w:tab w:val="left" w:pos="6480"/>
        <w:tab w:val="left" w:pos="7088"/>
      </w:tabs>
      <w:ind w:left="627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5"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1"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3"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83813941">
    <w:abstractNumId w:val="6"/>
  </w:num>
  <w:num w:numId="2" w16cid:durableId="135072749">
    <w:abstractNumId w:val="7"/>
  </w:num>
  <w:num w:numId="3" w16cid:durableId="1014577436">
    <w:abstractNumId w:val="5"/>
  </w:num>
  <w:num w:numId="4" w16cid:durableId="550196495">
    <w:abstractNumId w:val="21"/>
  </w:num>
  <w:num w:numId="5" w16cid:durableId="1572344606">
    <w:abstractNumId w:val="8"/>
  </w:num>
  <w:num w:numId="6" w16cid:durableId="256645381">
    <w:abstractNumId w:val="15"/>
  </w:num>
  <w:num w:numId="7" w16cid:durableId="219245453">
    <w:abstractNumId w:val="11"/>
  </w:num>
  <w:num w:numId="8" w16cid:durableId="1447504340">
    <w:abstractNumId w:val="9"/>
  </w:num>
  <w:num w:numId="9" w16cid:durableId="1435437318">
    <w:abstractNumId w:val="15"/>
  </w:num>
  <w:num w:numId="10" w16cid:durableId="1300451261">
    <w:abstractNumId w:val="14"/>
  </w:num>
  <w:num w:numId="11" w16cid:durableId="1229850250">
    <w:abstractNumId w:val="10"/>
  </w:num>
  <w:num w:numId="12" w16cid:durableId="18240789">
    <w:abstractNumId w:val="3"/>
  </w:num>
  <w:num w:numId="13" w16cid:durableId="1094742490">
    <w:abstractNumId w:val="13"/>
  </w:num>
  <w:num w:numId="14" w16cid:durableId="365058734">
    <w:abstractNumId w:val="0"/>
  </w:num>
  <w:num w:numId="15" w16cid:durableId="2125998695">
    <w:abstractNumId w:val="22"/>
  </w:num>
  <w:num w:numId="16" w16cid:durableId="1894265651">
    <w:abstractNumId w:val="17"/>
  </w:num>
  <w:num w:numId="17" w16cid:durableId="1772779017">
    <w:abstractNumId w:val="2"/>
  </w:num>
  <w:num w:numId="18" w16cid:durableId="368337345">
    <w:abstractNumId w:val="15"/>
    <w:lvlOverride w:ilvl="0">
      <w:startOverride w:val="1"/>
    </w:lvlOverride>
    <w:lvlOverride w:ilvl="1">
      <w:startOverride w:val="1"/>
    </w:lvlOverride>
    <w:lvlOverride w:ilvl="2">
      <w:startOverride w:val="2"/>
    </w:lvlOverride>
  </w:num>
  <w:num w:numId="19" w16cid:durableId="1968899434">
    <w:abstractNumId w:val="15"/>
    <w:lvlOverride w:ilvl="0">
      <w:startOverride w:val="1"/>
    </w:lvlOverride>
    <w:lvlOverride w:ilvl="1">
      <w:startOverride w:val="1"/>
    </w:lvlOverride>
    <w:lvlOverride w:ilvl="2">
      <w:startOverride w:val="3"/>
    </w:lvlOverride>
  </w:num>
  <w:num w:numId="20" w16cid:durableId="1714227071">
    <w:abstractNumId w:val="1"/>
  </w:num>
  <w:num w:numId="21" w16cid:durableId="1451242611">
    <w:abstractNumId w:val="18"/>
  </w:num>
  <w:num w:numId="22" w16cid:durableId="1837111045">
    <w:abstractNumId w:val="16"/>
  </w:num>
  <w:num w:numId="23" w16cid:durableId="1155336672">
    <w:abstractNumId w:val="4"/>
  </w:num>
  <w:num w:numId="24" w16cid:durableId="227109196">
    <w:abstractNumId w:val="19"/>
  </w:num>
  <w:num w:numId="25" w16cid:durableId="1238054283">
    <w:abstractNumId w:val="20"/>
  </w:num>
  <w:num w:numId="26" w16cid:durableId="1180202057">
    <w:abstractNumId w:val="12"/>
  </w:num>
  <w:num w:numId="27" w16cid:durableId="1855071735">
    <w:abstractNumId w:val="15"/>
  </w:num>
  <w:num w:numId="28" w16cid:durableId="861165337">
    <w:abstractNumId w:val="15"/>
  </w:num>
  <w:num w:numId="29" w16cid:durableId="578246275">
    <w:abstractNumId w:val="15"/>
  </w:num>
  <w:num w:numId="30" w16cid:durableId="6417328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1A"/>
    <w:rsid w:val="00010902"/>
    <w:rsid w:val="000711E1"/>
    <w:rsid w:val="00146B58"/>
    <w:rsid w:val="002A18D2"/>
    <w:rsid w:val="002B264F"/>
    <w:rsid w:val="00360FB1"/>
    <w:rsid w:val="004B5A42"/>
    <w:rsid w:val="00730AE3"/>
    <w:rsid w:val="00736BC2"/>
    <w:rsid w:val="007611FB"/>
    <w:rsid w:val="007F6632"/>
    <w:rsid w:val="00883BAB"/>
    <w:rsid w:val="008C3825"/>
    <w:rsid w:val="00921FF6"/>
    <w:rsid w:val="00951981"/>
    <w:rsid w:val="00A13534"/>
    <w:rsid w:val="00A76756"/>
    <w:rsid w:val="00A829EC"/>
    <w:rsid w:val="00A855ED"/>
    <w:rsid w:val="00A91F94"/>
    <w:rsid w:val="00AE0A5E"/>
    <w:rsid w:val="00AE4AA3"/>
    <w:rsid w:val="00B03F55"/>
    <w:rsid w:val="00B05EF8"/>
    <w:rsid w:val="00B151E2"/>
    <w:rsid w:val="00B7039C"/>
    <w:rsid w:val="00BE31B8"/>
    <w:rsid w:val="00BF18CD"/>
    <w:rsid w:val="00C31FC0"/>
    <w:rsid w:val="00C9487F"/>
    <w:rsid w:val="00CF4F8B"/>
    <w:rsid w:val="00D45000"/>
    <w:rsid w:val="00DE6DC3"/>
    <w:rsid w:val="00E44B1A"/>
    <w:rsid w:val="00E754BD"/>
    <w:rsid w:val="00E92FAB"/>
    <w:rsid w:val="00E93E57"/>
    <w:rsid w:val="00EA7525"/>
    <w:rsid w:val="00ED28DC"/>
    <w:rsid w:val="00F259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9486C"/>
  <w15:chartTrackingRefBased/>
  <w15:docId w15:val="{310FB48C-1995-8B47-B8EE-10848552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basedOn w:val="Normal"/>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Caption">
    <w:name w:val="caption"/>
    <w:basedOn w:val="Normal"/>
    <w:next w:val="Normal"/>
    <w:qFormat/>
    <w:rPr>
      <w:u w:val="single"/>
    </w:rPr>
  </w:style>
  <w:style w:type="character" w:styleId="CommentReference">
    <w:name w:val="annotation reference"/>
    <w:basedOn w:val="DefaultParagraphFont"/>
    <w:semiHidden/>
    <w:rPr>
      <w:sz w:val="16"/>
    </w:rPr>
  </w:style>
  <w:style w:type="paragraph" w:styleId="CommentText">
    <w:name w:val="annotation text"/>
    <w:basedOn w:val="Normal"/>
    <w:semiHidden/>
    <w:pPr>
      <w:spacing w:after="120" w:line="240" w:lineRule="exact"/>
    </w:pPr>
  </w:style>
  <w:style w:type="character" w:styleId="FootnoteReference">
    <w:name w:val="footnote reference"/>
    <w:basedOn w:val="DefaultParagraphFont"/>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basedOn w:val="DefaultParagraphFont"/>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styleId="BodyText3">
    <w:name w:val="Body Text 3"/>
    <w:basedOn w:val="Normal"/>
    <w:pPr>
      <w:spacing w:before="120" w:after="120"/>
    </w:pPr>
  </w:style>
  <w:style w:type="character" w:styleId="FollowedHyperlink">
    <w:name w:val="FollowedHyperlink"/>
    <w:basedOn w:val="DefaultParagraphFont"/>
    <w:rPr>
      <w:color w:val="800080"/>
      <w:u w:val="single"/>
    </w:rPr>
  </w:style>
  <w:style w:type="paragraph" w:customStyle="1" w:styleId="Heading40">
    <w:name w:val="Heading4"/>
    <w:basedOn w:val="Normal"/>
    <w:pPr>
      <w:keepNext/>
      <w:numPr>
        <w:numId w:val="2"/>
      </w:numPr>
      <w:spacing w:before="120" w:after="120"/>
    </w:pPr>
    <w:rPr>
      <w:i/>
      <w:iCs/>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customStyle="1" w:styleId="underline">
    <w:name w:val="underline"/>
    <w:basedOn w:val="DefaultParagraphFont"/>
    <w:rPr>
      <w:rFonts w:ascii="Courier" w:hAnsi="Courier"/>
      <w:sz w:val="20"/>
      <w:u w:val="single"/>
    </w:rPr>
  </w:style>
  <w:style w:type="character" w:styleId="EndnoteReference">
    <w:name w:val="endnote reference"/>
    <w:basedOn w:val="DefaultParagraphFont"/>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paragraph" w:customStyle="1" w:styleId="HEADINGAdd2">
    <w:name w:val="HEADING (Add.2)"/>
    <w:basedOn w:val="Normal"/>
    <w:rsid w:val="00B7039C"/>
    <w:pPr>
      <w:keepNext/>
      <w:tabs>
        <w:tab w:val="left" w:pos="720"/>
      </w:tabs>
      <w:spacing w:before="240" w:after="120"/>
      <w:jc w:val="center"/>
      <w:outlineLvl w:val="0"/>
    </w:pPr>
    <w:rPr>
      <w:b/>
      <w:bCs/>
    </w:rPr>
  </w:style>
  <w:style w:type="paragraph" w:styleId="NormalWeb">
    <w:name w:val="Normal (Web)"/>
    <w:basedOn w:val="Normal"/>
    <w:rsid w:val="00B7039C"/>
    <w:pPr>
      <w:spacing w:before="100" w:beforeAutospacing="1" w:after="100" w:afterAutospacing="1"/>
      <w:jc w:val="left"/>
    </w:pPr>
    <w:rPr>
      <w:rFonts w:ascii="Verdana" w:hAnsi="Verdana" w:cs="Angsana New"/>
      <w:color w:val="000000"/>
      <w:sz w:val="18"/>
      <w:szCs w:val="18"/>
      <w:lang w:val="en-US"/>
    </w:rPr>
  </w:style>
  <w:style w:type="character" w:customStyle="1" w:styleId="Heading2Char">
    <w:name w:val="Heading 2 Char"/>
    <w:basedOn w:val="DefaultParagraphFont"/>
    <w:link w:val="Heading2"/>
    <w:rsid w:val="00B7039C"/>
    <w:rPr>
      <w:b/>
      <w:bCs/>
      <w:i/>
      <w:iCs/>
      <w:sz w:val="22"/>
      <w:szCs w:val="24"/>
      <w:lang w:val="en-GB" w:eastAsia="en-US" w:bidi="ar-SA"/>
    </w:rPr>
  </w:style>
  <w:style w:type="character" w:styleId="Emphasis">
    <w:name w:val="Emphasis"/>
    <w:basedOn w:val="DefaultParagraphFont"/>
    <w:qFormat/>
    <w:rsid w:val="00B7039C"/>
    <w:rPr>
      <w:i/>
      <w:iCs/>
    </w:rPr>
  </w:style>
  <w:style w:type="character" w:customStyle="1" w:styleId="Para1Char">
    <w:name w:val="Para1 Char"/>
    <w:basedOn w:val="DefaultParagraphFont"/>
    <w:link w:val="Para1"/>
    <w:rsid w:val="00B7039C"/>
    <w:rPr>
      <w:snapToGrid w:val="0"/>
      <w:sz w:val="22"/>
      <w:szCs w:val="18"/>
      <w:lang w:val="en-GB" w:eastAsia="en-US" w:bidi="ar-SA"/>
    </w:rPr>
  </w:style>
  <w:style w:type="paragraph" w:styleId="BalloonText">
    <w:name w:val="Balloon Text"/>
    <w:basedOn w:val="Normal"/>
    <w:semiHidden/>
    <w:rsid w:val="00146B58"/>
    <w:rPr>
      <w:rFonts w:ascii="Tahoma" w:hAnsi="Tahoma" w:cs="Tahoma"/>
      <w:sz w:val="16"/>
      <w:szCs w:val="16"/>
    </w:rPr>
  </w:style>
  <w:style w:type="paragraph" w:customStyle="1" w:styleId="Dec-titleoneline">
    <w:name w:val="Dec-title one line"/>
    <w:basedOn w:val="Heading2"/>
    <w:rsid w:val="00F25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CB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U\Templates\Docs\CBD.dot</Template>
  <TotalTime>1</TotalTime>
  <Pages>1</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Decision X/46</vt:lpstr>
    </vt:vector>
  </TitlesOfParts>
  <Manager/>
  <Company/>
  <LinksUpToDate>false</LinksUpToDate>
  <CharactersWithSpaces>1776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X/46</dc:title>
  <dc:subject>Date and venue of the eleventh meeting of the Conference of the Parties</dc:subject>
  <dc:creator>SCBD</dc:creator>
  <cp:keywords/>
  <dc:description/>
  <cp:lastModifiedBy>Rodrigo Elias</cp:lastModifiedBy>
  <cp:revision>2</cp:revision>
  <cp:lastPrinted>2010-11-18T21:18:00Z</cp:lastPrinted>
  <dcterms:created xsi:type="dcterms:W3CDTF">2025-11-13T18:50:00Z</dcterms:created>
  <dcterms:modified xsi:type="dcterms:W3CDTF">2025-11-13T18:50:00Z</dcterms:modified>
  <cp:category/>
</cp:coreProperties>
</file>