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3685"/>
      </w:tblGrid>
      <w:tr w:rsidR="00670C03" w:rsidRPr="00674BFA" w14:paraId="332FBBD7" w14:textId="77777777" w:rsidTr="00FE0EE0">
        <w:tblPrEx>
          <w:tblCellMar>
            <w:top w:w="0" w:type="dxa"/>
            <w:bottom w:w="0" w:type="dxa"/>
          </w:tblCellMar>
        </w:tblPrEx>
        <w:tc>
          <w:tcPr>
            <w:tcW w:w="1213" w:type="dxa"/>
            <w:tcBorders>
              <w:top w:val="nil"/>
              <w:bottom w:val="single" w:sz="12" w:space="0" w:color="000000"/>
            </w:tcBorders>
          </w:tcPr>
          <w:p w14:paraId="3027F111" w14:textId="77777777" w:rsidR="00670C03" w:rsidRPr="00674BFA" w:rsidRDefault="0010268B" w:rsidP="00670C03">
            <w:pPr>
              <w:rPr>
                <w:b/>
                <w:bCs/>
                <w:sz w:val="12"/>
                <w:szCs w:val="12"/>
              </w:rPr>
            </w:pPr>
            <w:r w:rsidRPr="00674BFA">
              <w:rPr>
                <w:b/>
                <w:bCs/>
                <w:noProof/>
                <w:sz w:val="12"/>
                <w:szCs w:val="12"/>
              </w:rPr>
              <w:drawing>
                <wp:inline distT="0" distB="0" distL="0" distR="0" wp14:anchorId="442A9C19" wp14:editId="7B8F9F23">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757E1B6" w14:textId="77777777" w:rsidR="00670C03" w:rsidRPr="00674BFA" w:rsidRDefault="0010268B" w:rsidP="00670C03">
            <w:r w:rsidRPr="00674BFA">
              <w:rPr>
                <w:b/>
                <w:noProof/>
              </w:rPr>
              <w:drawing>
                <wp:inline distT="0" distB="0" distL="0" distR="0" wp14:anchorId="44E0C97C" wp14:editId="2C8B6AD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8033" w:type="dxa"/>
            <w:gridSpan w:val="3"/>
            <w:tcBorders>
              <w:top w:val="nil"/>
              <w:bottom w:val="single" w:sz="12" w:space="0" w:color="000000"/>
            </w:tcBorders>
          </w:tcPr>
          <w:p w14:paraId="517AB000" w14:textId="77777777" w:rsidR="00670C03" w:rsidRPr="00674BFA" w:rsidRDefault="00670C03" w:rsidP="00670C03">
            <w:pPr>
              <w:tabs>
                <w:tab w:val="left" w:pos="1125"/>
                <w:tab w:val="left" w:pos="6815"/>
                <w:tab w:val="right" w:pos="7611"/>
              </w:tabs>
              <w:rPr>
                <w:rFonts w:ascii="Univers" w:hAnsi="Univers"/>
                <w:b/>
                <w:sz w:val="32"/>
              </w:rPr>
            </w:pPr>
            <w:r w:rsidRPr="00674BFA">
              <w:rPr>
                <w:rFonts w:ascii="Univers" w:hAnsi="Univers"/>
                <w:b/>
                <w:sz w:val="32"/>
              </w:rPr>
              <w:tab/>
            </w:r>
            <w:r w:rsidRPr="00674BFA">
              <w:rPr>
                <w:rFonts w:ascii="Univers" w:hAnsi="Univers"/>
                <w:b/>
                <w:sz w:val="32"/>
              </w:rPr>
              <w:tab/>
            </w:r>
            <w:r w:rsidRPr="00674BFA">
              <w:rPr>
                <w:rFonts w:ascii="Univers" w:hAnsi="Univers"/>
                <w:b/>
                <w:sz w:val="32"/>
              </w:rPr>
              <w:tab/>
              <w:t>CBD</w:t>
            </w:r>
          </w:p>
          <w:p w14:paraId="6ABEC245" w14:textId="77777777" w:rsidR="00670C03" w:rsidRPr="00674BFA" w:rsidRDefault="00670C03" w:rsidP="00FE0EE0">
            <w:pPr>
              <w:jc w:val="center"/>
              <w:rPr>
                <w:b/>
                <w:sz w:val="28"/>
              </w:rPr>
            </w:pPr>
          </w:p>
        </w:tc>
      </w:tr>
      <w:tr w:rsidR="00670C03" w:rsidRPr="00674BFA" w14:paraId="5C8E90BB" w14:textId="77777777" w:rsidTr="00FE0EE0">
        <w:tblPrEx>
          <w:tblCellMar>
            <w:top w:w="0" w:type="dxa"/>
            <w:bottom w:w="0" w:type="dxa"/>
          </w:tblCellMar>
        </w:tblPrEx>
        <w:trPr>
          <w:trHeight w:val="1693"/>
        </w:trPr>
        <w:tc>
          <w:tcPr>
            <w:tcW w:w="5067" w:type="dxa"/>
            <w:gridSpan w:val="3"/>
            <w:tcBorders>
              <w:top w:val="nil"/>
              <w:bottom w:val="single" w:sz="36" w:space="0" w:color="000000"/>
            </w:tcBorders>
          </w:tcPr>
          <w:p w14:paraId="4945FABA" w14:textId="77777777" w:rsidR="00670C03" w:rsidRPr="00674BFA" w:rsidRDefault="00670C03" w:rsidP="00670C03"/>
          <w:p w14:paraId="1CB08053" w14:textId="77777777" w:rsidR="00670C03" w:rsidRPr="00674BFA" w:rsidRDefault="0010268B" w:rsidP="00670C03">
            <w:r w:rsidRPr="00674BFA">
              <w:rPr>
                <w:noProof/>
              </w:rPr>
              <w:drawing>
                <wp:inline distT="0" distB="0" distL="0" distR="0" wp14:anchorId="20073AAF" wp14:editId="5062FD1A">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3A379FF5" w14:textId="77777777" w:rsidR="00670C03" w:rsidRPr="00674BFA" w:rsidRDefault="00670C03" w:rsidP="00670C03">
            <w:pPr>
              <w:rPr>
                <w:rFonts w:ascii="Univers" w:hAnsi="Univers"/>
              </w:rPr>
            </w:pPr>
          </w:p>
        </w:tc>
        <w:tc>
          <w:tcPr>
            <w:tcW w:w="1738" w:type="dxa"/>
            <w:tcBorders>
              <w:top w:val="nil"/>
              <w:bottom w:val="single" w:sz="36" w:space="0" w:color="000000"/>
            </w:tcBorders>
          </w:tcPr>
          <w:p w14:paraId="03004F80" w14:textId="77777777" w:rsidR="00670C03" w:rsidRPr="00674BFA" w:rsidRDefault="00670C03" w:rsidP="00670C03">
            <w:pPr>
              <w:ind w:left="1478" w:right="-2943"/>
              <w:rPr>
                <w:b/>
                <w:szCs w:val="22"/>
              </w:rPr>
            </w:pPr>
          </w:p>
          <w:p w14:paraId="3DF69EA4" w14:textId="77777777" w:rsidR="00670C03" w:rsidRPr="00674BFA" w:rsidRDefault="00670C03" w:rsidP="00670C03">
            <w:pPr>
              <w:ind w:left="1478" w:right="-2943"/>
              <w:rPr>
                <w:b/>
                <w:szCs w:val="22"/>
              </w:rPr>
            </w:pPr>
          </w:p>
          <w:p w14:paraId="3930DBD0" w14:textId="77777777" w:rsidR="00670C03" w:rsidRPr="00674BFA" w:rsidRDefault="00670C03" w:rsidP="00670C03">
            <w:pPr>
              <w:ind w:left="1478" w:right="-2943"/>
              <w:rPr>
                <w:b/>
                <w:szCs w:val="22"/>
              </w:rPr>
            </w:pPr>
          </w:p>
          <w:p w14:paraId="226D8A10" w14:textId="77777777" w:rsidR="00670C03" w:rsidRPr="00674BFA" w:rsidRDefault="00670C03" w:rsidP="00670C03">
            <w:pPr>
              <w:ind w:right="-2943"/>
              <w:rPr>
                <w:b/>
                <w:szCs w:val="22"/>
                <w:u w:val="single"/>
              </w:rPr>
            </w:pPr>
            <w:r w:rsidRPr="00674BFA">
              <w:rPr>
                <w:b/>
                <w:szCs w:val="22"/>
              </w:rPr>
              <w:t xml:space="preserve">  </w:t>
            </w:r>
          </w:p>
          <w:p w14:paraId="5F5656EF" w14:textId="77777777" w:rsidR="00670C03" w:rsidRPr="00674BFA" w:rsidRDefault="00670C03" w:rsidP="00670C03">
            <w:pPr>
              <w:ind w:left="1478" w:right="-2943"/>
              <w:rPr>
                <w:b/>
                <w:color w:val="FF0000"/>
                <w:szCs w:val="22"/>
              </w:rPr>
            </w:pPr>
          </w:p>
        </w:tc>
        <w:tc>
          <w:tcPr>
            <w:tcW w:w="3685" w:type="dxa"/>
            <w:tcBorders>
              <w:top w:val="nil"/>
              <w:bottom w:val="single" w:sz="36" w:space="0" w:color="000000"/>
            </w:tcBorders>
          </w:tcPr>
          <w:p w14:paraId="0E5207D6" w14:textId="77777777" w:rsidR="00670C03" w:rsidRPr="00674BFA" w:rsidRDefault="00670C03" w:rsidP="00670C03">
            <w:pPr>
              <w:ind w:left="34"/>
              <w:rPr>
                <w:szCs w:val="22"/>
              </w:rPr>
            </w:pPr>
            <w:r w:rsidRPr="00674BFA">
              <w:rPr>
                <w:szCs w:val="22"/>
              </w:rPr>
              <w:t>Distr.</w:t>
            </w:r>
          </w:p>
          <w:p w14:paraId="7C035DA0" w14:textId="77777777" w:rsidR="00670C03" w:rsidRPr="00674BFA" w:rsidRDefault="00670C03" w:rsidP="00670C03">
            <w:pPr>
              <w:ind w:left="34"/>
              <w:rPr>
                <w:szCs w:val="22"/>
              </w:rPr>
            </w:pPr>
            <w:r>
              <w:rPr>
                <w:szCs w:val="22"/>
              </w:rPr>
              <w:t>GENERAL</w:t>
            </w:r>
          </w:p>
          <w:p w14:paraId="282BCEDE" w14:textId="77777777" w:rsidR="00670C03" w:rsidRPr="00674BFA" w:rsidRDefault="00670C03" w:rsidP="00670C03">
            <w:pPr>
              <w:ind w:left="34"/>
              <w:rPr>
                <w:szCs w:val="22"/>
              </w:rPr>
            </w:pPr>
          </w:p>
          <w:p w14:paraId="33ABEB59" w14:textId="77777777" w:rsidR="00670C03" w:rsidRPr="00674BFA" w:rsidRDefault="00670C03" w:rsidP="00670C03">
            <w:pPr>
              <w:ind w:left="34"/>
              <w:rPr>
                <w:szCs w:val="22"/>
              </w:rPr>
            </w:pPr>
            <w:r w:rsidRPr="00674BFA">
              <w:rPr>
                <w:szCs w:val="22"/>
              </w:rPr>
              <w:t>UNEP/CBD/COP/</w:t>
            </w:r>
            <w:r>
              <w:rPr>
                <w:szCs w:val="22"/>
              </w:rPr>
              <w:t>DEC/XII/6</w:t>
            </w:r>
          </w:p>
          <w:p w14:paraId="657080DC" w14:textId="77777777" w:rsidR="00670C03" w:rsidRPr="00674BFA" w:rsidRDefault="00670C03" w:rsidP="00670C03">
            <w:pPr>
              <w:ind w:left="34"/>
              <w:rPr>
                <w:szCs w:val="22"/>
              </w:rPr>
            </w:pPr>
            <w:r>
              <w:rPr>
                <w:szCs w:val="22"/>
              </w:rPr>
              <w:t>17</w:t>
            </w:r>
            <w:r w:rsidRPr="00674BFA">
              <w:rPr>
                <w:szCs w:val="22"/>
              </w:rPr>
              <w:t xml:space="preserve"> October 2014</w:t>
            </w:r>
          </w:p>
          <w:p w14:paraId="280C555C" w14:textId="77777777" w:rsidR="00670C03" w:rsidRPr="00674BFA" w:rsidRDefault="00670C03" w:rsidP="00670C03">
            <w:pPr>
              <w:ind w:left="34"/>
              <w:rPr>
                <w:szCs w:val="22"/>
              </w:rPr>
            </w:pPr>
          </w:p>
          <w:p w14:paraId="7C33714D" w14:textId="77777777" w:rsidR="00670C03" w:rsidRPr="00674BFA" w:rsidRDefault="00670C03" w:rsidP="00670C03">
            <w:pPr>
              <w:ind w:left="34"/>
              <w:rPr>
                <w:b/>
                <w:bCs/>
                <w:szCs w:val="22"/>
                <w:u w:val="single"/>
              </w:rPr>
            </w:pPr>
            <w:r w:rsidRPr="00674BFA">
              <w:rPr>
                <w:szCs w:val="22"/>
              </w:rPr>
              <w:t>ORIGINAL:  ENGLISH</w:t>
            </w:r>
          </w:p>
        </w:tc>
      </w:tr>
    </w:tbl>
    <w:p w14:paraId="64533637" w14:textId="77777777" w:rsidR="00670C03" w:rsidRDefault="00670C03" w:rsidP="00670C03">
      <w:pPr>
        <w:pStyle w:val="Cornernotation"/>
        <w:ind w:right="3973"/>
        <w:rPr>
          <w:caps/>
          <w:lang w:val="en-US"/>
        </w:rPr>
      </w:pPr>
      <w:r w:rsidRPr="009E5797">
        <w:rPr>
          <w:caps/>
          <w:lang w:val="en-US"/>
        </w:rPr>
        <w:t xml:space="preserve">CONFERENCE OF THE PARTIES TO THE CONVENTION ON BIOLOGICAL DIVERSITY </w:t>
      </w:r>
    </w:p>
    <w:p w14:paraId="6753C57A" w14:textId="77777777" w:rsidR="00670C03" w:rsidRDefault="00670C03" w:rsidP="00670C03">
      <w:pPr>
        <w:pStyle w:val="Cornernotation"/>
        <w:ind w:right="3548"/>
        <w:rPr>
          <w:szCs w:val="22"/>
          <w:lang w:val="en-US"/>
        </w:rPr>
      </w:pPr>
      <w:r>
        <w:rPr>
          <w:szCs w:val="22"/>
          <w:lang w:val="en-US"/>
        </w:rPr>
        <w:t>Twelfth meeting</w:t>
      </w:r>
    </w:p>
    <w:p w14:paraId="13CBCFEF" w14:textId="77777777" w:rsidR="00670C03" w:rsidRDefault="00670C03" w:rsidP="00670C03">
      <w:pPr>
        <w:pStyle w:val="Cornernotation"/>
      </w:pPr>
      <w:r w:rsidRPr="009E5797">
        <w:t>Py</w:t>
      </w:r>
      <w:r>
        <w:t>eongchang, Republic of Korea, 6</w:t>
      </w:r>
      <w:r w:rsidRPr="009E5797">
        <w:t>-17 October 2014</w:t>
      </w:r>
    </w:p>
    <w:p w14:paraId="0CF4CBE9" w14:textId="77777777" w:rsidR="00670C03" w:rsidRPr="009F29AF" w:rsidRDefault="00670C03" w:rsidP="00670C03">
      <w:pPr>
        <w:pStyle w:val="Cornernotation"/>
        <w:ind w:right="3548"/>
        <w:rPr>
          <w:szCs w:val="22"/>
          <w:lang w:val="en-US"/>
        </w:rPr>
      </w:pPr>
      <w:r>
        <w:rPr>
          <w:szCs w:val="22"/>
          <w:lang w:val="en-US"/>
        </w:rPr>
        <w:t xml:space="preserve">Agenda item </w:t>
      </w:r>
      <w:r w:rsidRPr="009F29AF">
        <w:rPr>
          <w:szCs w:val="22"/>
          <w:lang w:val="en-US"/>
        </w:rPr>
        <w:t>29</w:t>
      </w:r>
    </w:p>
    <w:p w14:paraId="263F5315" w14:textId="77777777" w:rsidR="00670C03" w:rsidRDefault="00670C03" w:rsidP="00670C03">
      <w:pPr>
        <w:pStyle w:val="Heading1"/>
        <w:suppressLineNumbers/>
        <w:suppressAutoHyphens/>
        <w:rPr>
          <w:kern w:val="22"/>
          <w:szCs w:val="22"/>
          <w:lang w:eastAsia="ko-KR"/>
        </w:rPr>
      </w:pPr>
      <w:r>
        <w:rPr>
          <w:kern w:val="1"/>
          <w:szCs w:val="22"/>
        </w:rPr>
        <w:t>DECISION ADOPTED BY THE CONFERENCE OF THE PARTIES TO THE CONVENTION</w:t>
      </w:r>
      <w:r w:rsidR="00465D83">
        <w:rPr>
          <w:kern w:val="1"/>
          <w:szCs w:val="22"/>
        </w:rPr>
        <w:br/>
      </w:r>
      <w:r>
        <w:rPr>
          <w:kern w:val="1"/>
          <w:szCs w:val="22"/>
        </w:rPr>
        <w:t>ON BIOLOGICAL DIVERSITY</w:t>
      </w:r>
    </w:p>
    <w:p w14:paraId="66631143" w14:textId="77777777" w:rsidR="00670C03" w:rsidRPr="00572205" w:rsidRDefault="00670C03" w:rsidP="00FE0EE0">
      <w:pPr>
        <w:pStyle w:val="recommendationheaderlong"/>
        <w:rPr>
          <w:lang w:val="en-US"/>
        </w:rPr>
      </w:pPr>
      <w:r>
        <w:rPr>
          <w:lang w:val="en-US"/>
        </w:rPr>
        <w:t>XII/6.</w:t>
      </w:r>
      <w:r>
        <w:rPr>
          <w:lang w:val="en-US"/>
        </w:rPr>
        <w:tab/>
      </w:r>
      <w:r w:rsidRPr="00572205">
        <w:rPr>
          <w:lang w:val="en-US"/>
        </w:rPr>
        <w:t>Cooperation with other conventions, international organizations</w:t>
      </w:r>
      <w:r>
        <w:rPr>
          <w:lang w:val="en-US"/>
        </w:rPr>
        <w:br/>
      </w:r>
      <w:r w:rsidRPr="00572205">
        <w:rPr>
          <w:lang w:val="en-US"/>
        </w:rPr>
        <w:t>and initiatives</w:t>
      </w:r>
    </w:p>
    <w:p w14:paraId="019A1FDE" w14:textId="77777777" w:rsidR="00670C03" w:rsidRPr="00572205" w:rsidRDefault="00670C03" w:rsidP="00670C03">
      <w:pPr>
        <w:suppressAutoHyphens/>
        <w:spacing w:before="120" w:after="120"/>
        <w:ind w:firstLine="720"/>
        <w:rPr>
          <w:rFonts w:eastAsia="MS Mincho"/>
          <w:i/>
          <w:kern w:val="20"/>
        </w:rPr>
      </w:pPr>
      <w:r w:rsidRPr="00572205">
        <w:rPr>
          <w:rFonts w:eastAsia="MS Mincho"/>
          <w:i/>
          <w:kern w:val="20"/>
        </w:rPr>
        <w:t>The Conference of Parties,</w:t>
      </w:r>
    </w:p>
    <w:p w14:paraId="10C54A0A" w14:textId="77777777" w:rsidR="00670C03" w:rsidRPr="00465308" w:rsidRDefault="00670C03" w:rsidP="00FE0EE0">
      <w:pPr>
        <w:pStyle w:val="ColorfulList-Accent1"/>
        <w:numPr>
          <w:ilvl w:val="0"/>
          <w:numId w:val="28"/>
        </w:numPr>
        <w:spacing w:before="120" w:after="120"/>
        <w:ind w:left="0" w:firstLine="720"/>
        <w:contextualSpacing w:val="0"/>
        <w:jc w:val="center"/>
        <w:rPr>
          <w:rFonts w:eastAsia="Malgun Gothic"/>
          <w:b/>
          <w:bCs/>
          <w:iCs/>
          <w:szCs w:val="22"/>
          <w:lang w:eastAsia="x-none"/>
        </w:rPr>
      </w:pPr>
      <w:r w:rsidRPr="00465308">
        <w:rPr>
          <w:rFonts w:eastAsia="Malgun Gothic"/>
          <w:b/>
          <w:bCs/>
          <w:iCs/>
          <w:szCs w:val="22"/>
          <w:lang w:eastAsia="x-none"/>
        </w:rPr>
        <w:t>Cooperation with other conventions</w:t>
      </w:r>
    </w:p>
    <w:p w14:paraId="7BB6128F" w14:textId="77777777" w:rsidR="00670C03" w:rsidRPr="00465308" w:rsidRDefault="00670C03" w:rsidP="00670C03">
      <w:pPr>
        <w:pStyle w:val="Para1"/>
        <w:numPr>
          <w:ilvl w:val="0"/>
          <w:numId w:val="0"/>
        </w:numPr>
        <w:ind w:firstLine="720"/>
        <w:rPr>
          <w:bCs/>
          <w:iCs/>
          <w:szCs w:val="22"/>
        </w:rPr>
      </w:pPr>
      <w:r w:rsidRPr="00465308">
        <w:rPr>
          <w:bCs/>
          <w:i/>
          <w:iCs/>
          <w:szCs w:val="22"/>
        </w:rPr>
        <w:t>Noting</w:t>
      </w:r>
      <w:r w:rsidRPr="00465308">
        <w:rPr>
          <w:bCs/>
          <w:iCs/>
          <w:szCs w:val="22"/>
        </w:rPr>
        <w:t xml:space="preserve"> the report of the Executive Secretary</w:t>
      </w:r>
      <w:r w:rsidR="00342387" w:rsidRPr="00342387">
        <w:rPr>
          <w:bCs/>
          <w:iCs/>
          <w:szCs w:val="22"/>
        </w:rPr>
        <w:t xml:space="preserve"> </w:t>
      </w:r>
      <w:r w:rsidR="00342387" w:rsidRPr="00465308">
        <w:rPr>
          <w:bCs/>
          <w:iCs/>
          <w:szCs w:val="22"/>
        </w:rPr>
        <w:t>on progress</w:t>
      </w:r>
      <w:r w:rsidRPr="00465308">
        <w:rPr>
          <w:bCs/>
          <w:iCs/>
          <w:szCs w:val="22"/>
        </w:rPr>
        <w:t>,</w:t>
      </w:r>
      <w:r w:rsidRPr="00215FC7">
        <w:rPr>
          <w:rStyle w:val="FootnoteReference"/>
          <w:sz w:val="22"/>
          <w:u w:val="none"/>
          <w:vertAlign w:val="superscript"/>
        </w:rPr>
        <w:footnoteReference w:id="2"/>
      </w:r>
    </w:p>
    <w:p w14:paraId="12F2F4BF" w14:textId="77777777" w:rsidR="00670C03" w:rsidRDefault="00670C03" w:rsidP="00670C03">
      <w:pPr>
        <w:spacing w:before="120" w:after="120"/>
        <w:ind w:firstLine="720"/>
        <w:rPr>
          <w:rFonts w:eastAsia="Malgun Gothic"/>
        </w:rPr>
      </w:pPr>
      <w:r w:rsidRPr="00572205">
        <w:rPr>
          <w:rFonts w:eastAsia="Malgun Gothic"/>
          <w:i/>
        </w:rPr>
        <w:t>Recalling</w:t>
      </w:r>
      <w:r w:rsidRPr="00572205">
        <w:rPr>
          <w:rFonts w:eastAsia="Malgun Gothic"/>
        </w:rPr>
        <w:t xml:space="preserve"> decision XI/6,</w:t>
      </w:r>
      <w:r w:rsidRPr="007B51F5">
        <w:t xml:space="preserve"> </w:t>
      </w:r>
      <w:r>
        <w:t xml:space="preserve">including </w:t>
      </w:r>
      <w:r w:rsidRPr="007B51F5">
        <w:rPr>
          <w:rFonts w:eastAsia="Malgun Gothic"/>
        </w:rPr>
        <w:t xml:space="preserve">paragraph 3, </w:t>
      </w:r>
      <w:r w:rsidR="00441736">
        <w:rPr>
          <w:rFonts w:eastAsia="Malgun Gothic"/>
        </w:rPr>
        <w:t>in which it urged</w:t>
      </w:r>
      <w:r w:rsidR="00441736" w:rsidRPr="007B51F5">
        <w:rPr>
          <w:rFonts w:eastAsia="Malgun Gothic"/>
        </w:rPr>
        <w:t xml:space="preserve"> </w:t>
      </w:r>
      <w:r w:rsidRPr="007B51F5">
        <w:rPr>
          <w:rFonts w:eastAsia="Malgun Gothic"/>
        </w:rPr>
        <w:t xml:space="preserve">Parties to pursue efforts to enhance synergies among the biodiversity-related conventions to promote policy coherence, improve efficiency and enhance coordination and cooperation at all levels, </w:t>
      </w:r>
      <w:r>
        <w:rPr>
          <w:rFonts w:eastAsia="Malgun Gothic"/>
        </w:rPr>
        <w:t xml:space="preserve">and </w:t>
      </w:r>
      <w:r w:rsidRPr="007B51F5">
        <w:rPr>
          <w:rFonts w:eastAsia="Malgun Gothic"/>
        </w:rPr>
        <w:t>with a view to strengthening Parties’ ownership of the process,</w:t>
      </w:r>
    </w:p>
    <w:p w14:paraId="0DA3F7C4" w14:textId="77777777" w:rsidR="00670C03" w:rsidRPr="00572205" w:rsidRDefault="00670C03" w:rsidP="00670C03">
      <w:pPr>
        <w:spacing w:before="120" w:after="120"/>
        <w:ind w:firstLine="720"/>
        <w:rPr>
          <w:rFonts w:eastAsia="Malgun Gothic"/>
        </w:rPr>
      </w:pPr>
      <w:r w:rsidRPr="00572205">
        <w:rPr>
          <w:rFonts w:eastAsia="Malgun Gothic"/>
          <w:i/>
        </w:rPr>
        <w:t>Reaffirming</w:t>
      </w:r>
      <w:r w:rsidRPr="00572205">
        <w:rPr>
          <w:rFonts w:eastAsia="Malgun Gothic"/>
        </w:rPr>
        <w:t xml:space="preserve"> the need to strengthen synergistic processes among the biodiversity-related conventions, building on the Strategic Plan for Biodiversity 2011-2020 as the central pillar, in close collaboration with the United Nations Environment Programme, the United Nations Educational, Scientific and Cultural Organization, the Food and Agriculture Organization of the United Nations and other relevant entities of the United Nations system, aiming for further development of </w:t>
      </w:r>
      <w:r w:rsidRPr="00AA0EFB">
        <w:rPr>
          <w:rFonts w:eastAsia="Malgun Gothic"/>
          <w:bCs/>
          <w:iCs/>
          <w:szCs w:val="22"/>
          <w:lang w:eastAsia="x-none"/>
        </w:rPr>
        <w:t xml:space="preserve">system-wide </w:t>
      </w:r>
      <w:r w:rsidRPr="00572205">
        <w:rPr>
          <w:rFonts w:eastAsia="Malgun Gothic"/>
        </w:rPr>
        <w:t xml:space="preserve">tools and procedures </w:t>
      </w:r>
      <w:r w:rsidRPr="00DB590F">
        <w:rPr>
          <w:rFonts w:eastAsia="Malgun Gothic"/>
          <w:bCs/>
          <w:iCs/>
          <w:szCs w:val="22"/>
          <w:lang w:eastAsia="x-none"/>
        </w:rPr>
        <w:t xml:space="preserve">to </w:t>
      </w:r>
      <w:r w:rsidRPr="00AF7969">
        <w:rPr>
          <w:rFonts w:eastAsia="Malgun Gothic"/>
          <w:bCs/>
          <w:iCs/>
          <w:szCs w:val="22"/>
          <w:lang w:eastAsia="x-none"/>
        </w:rPr>
        <w:t>enable</w:t>
      </w:r>
      <w:r w:rsidRPr="00F368E9">
        <w:rPr>
          <w:rFonts w:eastAsia="Malgun Gothic"/>
          <w:bCs/>
          <w:iCs/>
          <w:szCs w:val="22"/>
          <w:lang w:eastAsia="x-none"/>
        </w:rPr>
        <w:t xml:space="preserve"> </w:t>
      </w:r>
      <w:r w:rsidRPr="00572205">
        <w:rPr>
          <w:rFonts w:eastAsia="Malgun Gothic"/>
        </w:rPr>
        <w:t>implementation of the conventions</w:t>
      </w:r>
      <w:r w:rsidRPr="00F368E9">
        <w:rPr>
          <w:rFonts w:eastAsia="Malgun Gothic"/>
          <w:bCs/>
          <w:iCs/>
          <w:szCs w:val="22"/>
          <w:lang w:eastAsia="x-none"/>
        </w:rPr>
        <w:t xml:space="preserve">, </w:t>
      </w:r>
      <w:r w:rsidRPr="00215FC7">
        <w:rPr>
          <w:rFonts w:eastAsia="Malgun Gothic"/>
          <w:bCs/>
          <w:iCs/>
          <w:szCs w:val="22"/>
          <w:lang w:eastAsia="x-none"/>
        </w:rPr>
        <w:t>in a harmonized manner</w:t>
      </w:r>
      <w:r w:rsidRPr="00572205">
        <w:rPr>
          <w:rFonts w:eastAsia="Malgun Gothic"/>
        </w:rPr>
        <w:t xml:space="preserve">, learning from other relevant processes, including the process within the chemicals and waste cluster, </w:t>
      </w:r>
    </w:p>
    <w:p w14:paraId="6664CC67" w14:textId="77777777" w:rsidR="00670C03" w:rsidRPr="00465308" w:rsidRDefault="00670C03" w:rsidP="00670C03">
      <w:pPr>
        <w:spacing w:before="120" w:after="120"/>
        <w:ind w:firstLine="720"/>
        <w:rPr>
          <w:rFonts w:eastAsia="Malgun Gothic"/>
          <w:bCs/>
          <w:i/>
          <w:iCs/>
          <w:szCs w:val="22"/>
          <w:lang w:val="en-US" w:eastAsia="x-none"/>
        </w:rPr>
      </w:pPr>
      <w:r w:rsidRPr="00AF3134">
        <w:rPr>
          <w:rFonts w:eastAsia="Malgun Gothic"/>
          <w:bCs/>
          <w:i/>
          <w:iCs/>
          <w:szCs w:val="22"/>
          <w:lang w:val="en-US" w:eastAsia="x-none"/>
        </w:rPr>
        <w:t xml:space="preserve">Noting </w:t>
      </w:r>
      <w:r w:rsidRPr="00AF3134">
        <w:rPr>
          <w:rFonts w:eastAsia="Malgun Gothic"/>
          <w:bCs/>
          <w:iCs/>
          <w:szCs w:val="22"/>
          <w:lang w:val="en-US" w:eastAsia="x-none"/>
        </w:rPr>
        <w:t>resolution 1/12</w:t>
      </w:r>
      <w:r w:rsidRPr="00AF3134">
        <w:rPr>
          <w:rFonts w:eastAsia="Malgun Gothic"/>
          <w:bCs/>
          <w:iCs/>
          <w:szCs w:val="22"/>
          <w:lang w:eastAsia="x-none"/>
        </w:rPr>
        <w:t xml:space="preserve"> of the United Nations Environment Assembly of the United Nations Environment Programme on the relationship between the United Nations Environment Programme and those multilateral environmental agreements for which it provides the </w:t>
      </w:r>
      <w:r>
        <w:rPr>
          <w:rFonts w:eastAsia="Malgun Gothic"/>
          <w:bCs/>
          <w:iCs/>
          <w:szCs w:val="22"/>
          <w:lang w:eastAsia="x-none"/>
        </w:rPr>
        <w:t>S</w:t>
      </w:r>
      <w:r w:rsidRPr="00AF3134">
        <w:rPr>
          <w:rFonts w:eastAsia="Malgun Gothic"/>
          <w:bCs/>
          <w:iCs/>
          <w:szCs w:val="22"/>
          <w:lang w:eastAsia="x-none"/>
        </w:rPr>
        <w:t>ecretariat,</w:t>
      </w:r>
    </w:p>
    <w:p w14:paraId="44028015" w14:textId="77777777" w:rsidR="00670C03" w:rsidRPr="00572205" w:rsidRDefault="00670C03" w:rsidP="00670C03">
      <w:pPr>
        <w:spacing w:before="120" w:after="120"/>
        <w:ind w:firstLine="720"/>
        <w:rPr>
          <w:rFonts w:eastAsia="Malgun Gothic"/>
        </w:rPr>
      </w:pPr>
      <w:r w:rsidRPr="00572205">
        <w:rPr>
          <w:rFonts w:eastAsia="Malgun Gothic"/>
          <w:i/>
        </w:rPr>
        <w:t>Noting</w:t>
      </w:r>
      <w:r w:rsidRPr="00572205">
        <w:rPr>
          <w:rFonts w:eastAsia="Malgun Gothic"/>
        </w:rPr>
        <w:t xml:space="preserve">, with appreciation, the work of the biodiversity-related conventions to strengthen synergies among them and with </w:t>
      </w:r>
      <w:r>
        <w:rPr>
          <w:rFonts w:eastAsia="Malgun Gothic"/>
        </w:rPr>
        <w:t>relevant</w:t>
      </w:r>
      <w:r w:rsidRPr="00572205">
        <w:rPr>
          <w:rFonts w:eastAsia="Malgun Gothic"/>
        </w:rPr>
        <w:t xml:space="preserve"> United Nations organizations,</w:t>
      </w:r>
    </w:p>
    <w:p w14:paraId="2EF8785A" w14:textId="77777777" w:rsidR="00670C03" w:rsidRDefault="00670C03" w:rsidP="00670C03">
      <w:pPr>
        <w:spacing w:before="120" w:after="120"/>
        <w:ind w:firstLine="720"/>
        <w:rPr>
          <w:rFonts w:eastAsia="Malgun Gothic"/>
        </w:rPr>
      </w:pPr>
      <w:r w:rsidRPr="00572205">
        <w:rPr>
          <w:rFonts w:eastAsia="Malgun Gothic"/>
          <w:i/>
        </w:rPr>
        <w:t>Noting</w:t>
      </w:r>
      <w:r w:rsidRPr="00572205">
        <w:rPr>
          <w:rFonts w:eastAsia="Malgun Gothic"/>
        </w:rPr>
        <w:t xml:space="preserve"> the benefits of greater involvement by national Governments in strengthening synergies for implementation of the Strategic Plan for Biodiversity 2011-2020 and the respective biodiversity</w:t>
      </w:r>
      <w:r>
        <w:rPr>
          <w:rFonts w:eastAsia="Malgun Gothic"/>
        </w:rPr>
        <w:t>-related</w:t>
      </w:r>
      <w:r w:rsidRPr="00572205">
        <w:rPr>
          <w:rFonts w:eastAsia="Malgun Gothic"/>
        </w:rPr>
        <w:t xml:space="preserve"> conventions at the national level, and recalling paragraph 89 of the outcome document of the United Nations Conference on Sustainable Development,</w:t>
      </w:r>
      <w:r w:rsidRPr="00572205">
        <w:rPr>
          <w:rFonts w:eastAsia="Malgun Gothic"/>
          <w:vertAlign w:val="superscript"/>
        </w:rPr>
        <w:footnoteReference w:id="3"/>
      </w:r>
      <w:r w:rsidRPr="00572205">
        <w:rPr>
          <w:rFonts w:eastAsia="Malgun Gothic"/>
        </w:rPr>
        <w:t xml:space="preserve"> which encourages parties to multilateral </w:t>
      </w:r>
      <w:r w:rsidRPr="00572205">
        <w:rPr>
          <w:rFonts w:eastAsia="Malgun Gothic"/>
        </w:rPr>
        <w:lastRenderedPageBreak/>
        <w:t>environmental agreements to consider further measures to promote policy coherence at all relevant levels, improve efficiency, reduce unnecessary overlap and duplication, and enhance coordination and cooperation among the multilateral environmental agreements,</w:t>
      </w:r>
    </w:p>
    <w:p w14:paraId="0D2DDC8E" w14:textId="77777777" w:rsidR="00670C03" w:rsidRPr="00572205" w:rsidRDefault="00670C03" w:rsidP="00670C03">
      <w:pPr>
        <w:spacing w:before="120" w:after="120"/>
        <w:ind w:firstLine="720"/>
        <w:rPr>
          <w:rFonts w:eastAsia="Malgun Gothic"/>
        </w:rPr>
      </w:pPr>
      <w:r w:rsidRPr="002356B6">
        <w:rPr>
          <w:rFonts w:eastAsia="Malgun Gothic"/>
          <w:i/>
        </w:rPr>
        <w:t>Stress</w:t>
      </w:r>
      <w:r>
        <w:rPr>
          <w:rFonts w:eastAsia="Malgun Gothic"/>
          <w:i/>
        </w:rPr>
        <w:t>ing</w:t>
      </w:r>
      <w:r w:rsidRPr="00F322F1">
        <w:rPr>
          <w:rFonts w:eastAsia="Malgun Gothic"/>
        </w:rPr>
        <w:t xml:space="preserve"> the importance of supporting the biodiversity-related conventions to improve collaboration, communication and coordination with relevant organizations and processes as well as with other related multilateral environmental agreements</w:t>
      </w:r>
      <w:r>
        <w:rPr>
          <w:rFonts w:eastAsia="Malgun Gothic"/>
        </w:rPr>
        <w:t xml:space="preserve"> at the national level</w:t>
      </w:r>
      <w:r w:rsidRPr="00F322F1">
        <w:rPr>
          <w:rFonts w:eastAsia="Malgun Gothic"/>
        </w:rPr>
        <w:t>,</w:t>
      </w:r>
    </w:p>
    <w:p w14:paraId="3372EE7B" w14:textId="77777777" w:rsidR="00670C03" w:rsidRPr="00572205" w:rsidRDefault="00670C03" w:rsidP="00670C03">
      <w:pPr>
        <w:spacing w:before="120" w:after="120"/>
        <w:ind w:firstLine="720"/>
        <w:rPr>
          <w:rFonts w:eastAsia="Malgun Gothic"/>
          <w:lang w:val="en-US"/>
        </w:rPr>
      </w:pPr>
      <w:r w:rsidRPr="00465308">
        <w:rPr>
          <w:bCs/>
          <w:i/>
          <w:iCs/>
          <w:szCs w:val="22"/>
        </w:rPr>
        <w:t>Without prejudice</w:t>
      </w:r>
      <w:r w:rsidRPr="00465308">
        <w:rPr>
          <w:bCs/>
          <w:iCs/>
          <w:szCs w:val="22"/>
        </w:rPr>
        <w:t xml:space="preserve"> to the specific objectives and recognizing the respective mandates of these conventions,</w:t>
      </w:r>
    </w:p>
    <w:p w14:paraId="5B33B5AE" w14:textId="77777777" w:rsidR="00670C03" w:rsidRPr="00465308" w:rsidRDefault="00670C03" w:rsidP="00670C03">
      <w:pPr>
        <w:spacing w:before="120" w:after="120"/>
        <w:ind w:firstLine="720"/>
        <w:rPr>
          <w:rFonts w:eastAsia="Malgun Gothic"/>
          <w:bCs/>
          <w:iCs/>
          <w:szCs w:val="22"/>
          <w:lang w:val="en-US" w:eastAsia="x-none"/>
        </w:rPr>
      </w:pPr>
      <w:r w:rsidRPr="00A168D9">
        <w:rPr>
          <w:rFonts w:eastAsia="Malgun Gothic"/>
          <w:bCs/>
          <w:iCs/>
          <w:szCs w:val="22"/>
          <w:lang w:val="en-US" w:eastAsia="x-none"/>
        </w:rPr>
        <w:t>1</w:t>
      </w:r>
      <w:r w:rsidRPr="00572205">
        <w:rPr>
          <w:rFonts w:eastAsia="Malgun Gothic"/>
          <w:bCs/>
          <w:iCs/>
          <w:szCs w:val="22"/>
          <w:lang w:val="en-US" w:eastAsia="x-none"/>
        </w:rPr>
        <w:t>.</w:t>
      </w:r>
      <w:r w:rsidRPr="00572205">
        <w:rPr>
          <w:rFonts w:eastAsia="Malgun Gothic"/>
          <w:bCs/>
          <w:i/>
          <w:iCs/>
          <w:szCs w:val="22"/>
          <w:lang w:val="en-US" w:eastAsia="x-none"/>
        </w:rPr>
        <w:tab/>
      </w:r>
      <w:r w:rsidRPr="00AF3134">
        <w:rPr>
          <w:rFonts w:eastAsia="Malgun Gothic"/>
          <w:bCs/>
          <w:i/>
          <w:iCs/>
          <w:szCs w:val="22"/>
          <w:lang w:val="en-US" w:eastAsia="x-none"/>
        </w:rPr>
        <w:t xml:space="preserve">Welcomes </w:t>
      </w:r>
      <w:r w:rsidRPr="00AF3134">
        <w:rPr>
          <w:rFonts w:eastAsia="Malgun Gothic"/>
          <w:bCs/>
          <w:iCs/>
          <w:szCs w:val="22"/>
          <w:lang w:val="en-US" w:eastAsia="x-none"/>
        </w:rPr>
        <w:t xml:space="preserve">the International Plant Protection Convention as a member of the Liaison Group of the Biodiversity-related Conventions and </w:t>
      </w:r>
      <w:r w:rsidRPr="00AF3134">
        <w:rPr>
          <w:rFonts w:eastAsia="Malgun Gothic"/>
          <w:bCs/>
          <w:i/>
          <w:iCs/>
          <w:szCs w:val="22"/>
          <w:lang w:val="en-US" w:eastAsia="x-none"/>
        </w:rPr>
        <w:t xml:space="preserve">notes </w:t>
      </w:r>
      <w:r w:rsidRPr="00AF3134">
        <w:rPr>
          <w:rFonts w:eastAsia="Malgun Gothic"/>
          <w:bCs/>
          <w:iCs/>
          <w:szCs w:val="22"/>
          <w:lang w:val="en-US" w:eastAsia="x-none"/>
        </w:rPr>
        <w:t>with appreciation the role of the International Plant Protection Convention in helping to achieve Aichi Biodiversity Target 9</w:t>
      </w:r>
      <w:r>
        <w:rPr>
          <w:rFonts w:eastAsia="Malgun Gothic"/>
          <w:bCs/>
          <w:iCs/>
          <w:szCs w:val="22"/>
          <w:lang w:val="en-US" w:eastAsia="x-none"/>
        </w:rPr>
        <w:t>;</w:t>
      </w:r>
    </w:p>
    <w:p w14:paraId="69CDBB9C" w14:textId="77777777" w:rsidR="00670C03" w:rsidRPr="00572205" w:rsidRDefault="00670C03" w:rsidP="00670C03">
      <w:pPr>
        <w:suppressAutoHyphens/>
        <w:spacing w:before="120" w:after="120"/>
        <w:ind w:firstLine="720"/>
        <w:rPr>
          <w:kern w:val="20"/>
        </w:rPr>
      </w:pPr>
      <w:r>
        <w:rPr>
          <w:kern w:val="20"/>
          <w:szCs w:val="22"/>
        </w:rPr>
        <w:t>2</w:t>
      </w:r>
      <w:r w:rsidRPr="00465308">
        <w:rPr>
          <w:kern w:val="20"/>
          <w:szCs w:val="22"/>
        </w:rPr>
        <w:t>.</w:t>
      </w:r>
      <w:r w:rsidRPr="00465308">
        <w:rPr>
          <w:i/>
          <w:kern w:val="20"/>
          <w:szCs w:val="22"/>
        </w:rPr>
        <w:tab/>
      </w:r>
      <w:r w:rsidRPr="00215FC7">
        <w:rPr>
          <w:i/>
          <w:kern w:val="20"/>
        </w:rPr>
        <w:t>Welcomes</w:t>
      </w:r>
      <w:r w:rsidRPr="00572205">
        <w:rPr>
          <w:kern w:val="20"/>
        </w:rPr>
        <w:t xml:space="preserve"> the efforts by the governing bodies of the biodiversity-related conventions to align their own strategies and plans with the Strategic Plan for Biodiversity 2011–2020 and the Aichi Biodiversity Targets;</w:t>
      </w:r>
    </w:p>
    <w:p w14:paraId="14A342FD" w14:textId="77777777" w:rsidR="00670C03" w:rsidRPr="00215FC7" w:rsidRDefault="00670C03" w:rsidP="00670C03">
      <w:pPr>
        <w:spacing w:before="120" w:after="120"/>
        <w:ind w:firstLine="720"/>
      </w:pPr>
      <w:r>
        <w:rPr>
          <w:szCs w:val="22"/>
        </w:rPr>
        <w:t>3</w:t>
      </w:r>
      <w:r w:rsidRPr="00A168D9">
        <w:rPr>
          <w:szCs w:val="22"/>
        </w:rPr>
        <w:t>.</w:t>
      </w:r>
      <w:r w:rsidRPr="00215FC7">
        <w:rPr>
          <w:i/>
        </w:rPr>
        <w:tab/>
      </w:r>
      <w:r w:rsidRPr="00572205">
        <w:rPr>
          <w:i/>
        </w:rPr>
        <w:t>Calls</w:t>
      </w:r>
      <w:r w:rsidRPr="00572205">
        <w:t xml:space="preserve"> on the Liaison Group of the Biodiversity-related Conventions to continue its work to enhance coherence and cooperation in the implementation of the </w:t>
      </w:r>
      <w:r w:rsidRPr="00465308">
        <w:rPr>
          <w:szCs w:val="22"/>
        </w:rPr>
        <w:t xml:space="preserve">Strategic Plan </w:t>
      </w:r>
      <w:r w:rsidRPr="00465308">
        <w:rPr>
          <w:kern w:val="20"/>
          <w:szCs w:val="22"/>
        </w:rPr>
        <w:t>for Biodiversity 2011</w:t>
      </w:r>
      <w:r w:rsidR="00342387">
        <w:rPr>
          <w:kern w:val="20"/>
          <w:szCs w:val="22"/>
        </w:rPr>
        <w:noBreakHyphen/>
      </w:r>
      <w:r w:rsidRPr="00465308">
        <w:rPr>
          <w:kern w:val="20"/>
          <w:szCs w:val="22"/>
        </w:rPr>
        <w:t xml:space="preserve">2020 </w:t>
      </w:r>
      <w:r w:rsidRPr="00465308">
        <w:rPr>
          <w:szCs w:val="22"/>
        </w:rPr>
        <w:t xml:space="preserve">and the Aichi Biodiversity Targets, and </w:t>
      </w:r>
      <w:r w:rsidRPr="00465308">
        <w:rPr>
          <w:kern w:val="20"/>
          <w:szCs w:val="22"/>
          <w:lang w:val="en-US"/>
        </w:rPr>
        <w:t>to continue efforts to improve efficiency and reduce unnecessary overlap and duplication at all relevant levels among the biodiversity-related conve</w:t>
      </w:r>
      <w:r w:rsidRPr="00A168D9">
        <w:rPr>
          <w:kern w:val="20"/>
          <w:szCs w:val="22"/>
          <w:lang w:val="en-US"/>
        </w:rPr>
        <w:t>ntions</w:t>
      </w:r>
      <w:r w:rsidRPr="00A168D9">
        <w:rPr>
          <w:szCs w:val="22"/>
        </w:rPr>
        <w:t>;</w:t>
      </w:r>
    </w:p>
    <w:p w14:paraId="564DAC4A" w14:textId="77777777" w:rsidR="00670C03" w:rsidRPr="00A168D9" w:rsidRDefault="00670C03" w:rsidP="00670C03">
      <w:pPr>
        <w:suppressAutoHyphens/>
        <w:spacing w:before="120" w:after="120"/>
        <w:ind w:firstLine="720"/>
        <w:rPr>
          <w:szCs w:val="22"/>
          <w:lang w:val="en-US"/>
        </w:rPr>
      </w:pPr>
      <w:r>
        <w:rPr>
          <w:szCs w:val="22"/>
          <w:lang w:val="en-US"/>
        </w:rPr>
        <w:t>4</w:t>
      </w:r>
      <w:r w:rsidRPr="00A168D9">
        <w:rPr>
          <w:szCs w:val="22"/>
          <w:lang w:val="en-US"/>
        </w:rPr>
        <w:t>.</w:t>
      </w:r>
      <w:r w:rsidRPr="00A168D9">
        <w:rPr>
          <w:szCs w:val="22"/>
          <w:lang w:val="en-US"/>
        </w:rPr>
        <w:tab/>
      </w:r>
      <w:r w:rsidRPr="002356B6">
        <w:rPr>
          <w:i/>
          <w:szCs w:val="22"/>
          <w:lang w:val="en-US"/>
        </w:rPr>
        <w:t>Reaffirming</w:t>
      </w:r>
      <w:r>
        <w:rPr>
          <w:szCs w:val="22"/>
          <w:lang w:val="en-US"/>
        </w:rPr>
        <w:t xml:space="preserve"> decision X/20, </w:t>
      </w:r>
      <w:r>
        <w:rPr>
          <w:i/>
          <w:szCs w:val="22"/>
          <w:lang w:val="en-US"/>
        </w:rPr>
        <w:t>i</w:t>
      </w:r>
      <w:r w:rsidRPr="00A168D9">
        <w:rPr>
          <w:i/>
          <w:szCs w:val="22"/>
          <w:lang w:val="en-US"/>
        </w:rPr>
        <w:t>nvites</w:t>
      </w:r>
      <w:r w:rsidRPr="00A168D9">
        <w:rPr>
          <w:szCs w:val="22"/>
          <w:lang w:val="en-US"/>
        </w:rPr>
        <w:t xml:space="preserve"> the members of the </w:t>
      </w:r>
      <w:r w:rsidRPr="00A168D9">
        <w:rPr>
          <w:szCs w:val="22"/>
        </w:rPr>
        <w:t xml:space="preserve">Liaison Group of the </w:t>
      </w:r>
      <w:r>
        <w:rPr>
          <w:szCs w:val="22"/>
        </w:rPr>
        <w:t>B</w:t>
      </w:r>
      <w:r w:rsidRPr="00A168D9">
        <w:rPr>
          <w:szCs w:val="22"/>
        </w:rPr>
        <w:t xml:space="preserve">iodiversity-related </w:t>
      </w:r>
      <w:r>
        <w:rPr>
          <w:szCs w:val="22"/>
        </w:rPr>
        <w:t>C</w:t>
      </w:r>
      <w:r w:rsidRPr="00A168D9">
        <w:rPr>
          <w:szCs w:val="22"/>
        </w:rPr>
        <w:t>onventions:</w:t>
      </w:r>
      <w:r w:rsidRPr="00A168D9">
        <w:rPr>
          <w:szCs w:val="22"/>
          <w:lang w:val="en-US"/>
        </w:rPr>
        <w:t xml:space="preserve"> </w:t>
      </w:r>
    </w:p>
    <w:p w14:paraId="7CD77E8D" w14:textId="77777777" w:rsidR="00670C03" w:rsidRPr="00A168D9" w:rsidRDefault="00670C03" w:rsidP="00670C03">
      <w:pPr>
        <w:pStyle w:val="ColorfulList-Accent1"/>
        <w:numPr>
          <w:ilvl w:val="0"/>
          <w:numId w:val="26"/>
        </w:numPr>
        <w:suppressAutoHyphens/>
        <w:spacing w:before="120" w:after="120"/>
        <w:ind w:left="0" w:firstLine="720"/>
        <w:contextualSpacing w:val="0"/>
        <w:rPr>
          <w:szCs w:val="22"/>
          <w:lang w:val="en-US"/>
        </w:rPr>
      </w:pPr>
      <w:r w:rsidRPr="00A168D9">
        <w:rPr>
          <w:szCs w:val="22"/>
          <w:lang w:val="en-US"/>
        </w:rPr>
        <w:t xml:space="preserve">To increase their cooperation, coordination and attention to synergies in the development of their respective </w:t>
      </w:r>
      <w:r>
        <w:rPr>
          <w:szCs w:val="22"/>
          <w:lang w:val="en-US"/>
        </w:rPr>
        <w:t xml:space="preserve">reporting systems, including future </w:t>
      </w:r>
      <w:r w:rsidRPr="00A168D9">
        <w:rPr>
          <w:szCs w:val="22"/>
          <w:lang w:val="en-US"/>
        </w:rPr>
        <w:t>online reporting systems</w:t>
      </w:r>
      <w:r>
        <w:rPr>
          <w:szCs w:val="22"/>
          <w:lang w:val="en-US"/>
        </w:rPr>
        <w:t>,</w:t>
      </w:r>
      <w:r w:rsidRPr="00A168D9">
        <w:rPr>
          <w:szCs w:val="22"/>
          <w:lang w:val="en-US"/>
        </w:rPr>
        <w:t xml:space="preserve"> as a means to increase synergies in national reporting under the biodiversity-related conventions;</w:t>
      </w:r>
    </w:p>
    <w:p w14:paraId="721EE819" w14:textId="77777777" w:rsidR="00670C03" w:rsidRPr="00AF7969" w:rsidRDefault="00670C03" w:rsidP="00670C03">
      <w:pPr>
        <w:pStyle w:val="ColorfulList-Accent1"/>
        <w:numPr>
          <w:ilvl w:val="0"/>
          <w:numId w:val="26"/>
        </w:numPr>
        <w:suppressAutoHyphens/>
        <w:spacing w:before="120" w:after="120"/>
        <w:ind w:left="0" w:firstLine="720"/>
        <w:contextualSpacing w:val="0"/>
        <w:rPr>
          <w:szCs w:val="22"/>
          <w:lang w:val="en-US"/>
        </w:rPr>
      </w:pPr>
      <w:r w:rsidRPr="00AA0EFB">
        <w:rPr>
          <w:szCs w:val="22"/>
          <w:lang w:val="en-US"/>
        </w:rPr>
        <w:t>T</w:t>
      </w:r>
      <w:r w:rsidRPr="0004632F">
        <w:rPr>
          <w:szCs w:val="22"/>
          <w:lang w:val="en-US"/>
        </w:rPr>
        <w:t xml:space="preserve">o </w:t>
      </w:r>
      <w:r w:rsidRPr="00DB590F">
        <w:rPr>
          <w:szCs w:val="22"/>
          <w:lang w:val="en-US"/>
        </w:rPr>
        <w:t xml:space="preserve">consider ways and means to increase cooperation </w:t>
      </w:r>
      <w:r w:rsidRPr="00AF7969">
        <w:rPr>
          <w:szCs w:val="22"/>
          <w:lang w:val="en-US"/>
        </w:rPr>
        <w:t>on outreach and communication strategies;</w:t>
      </w:r>
    </w:p>
    <w:p w14:paraId="26BAF11C" w14:textId="77777777" w:rsidR="00670C03" w:rsidRPr="00215FC7" w:rsidRDefault="00670C03" w:rsidP="00670C03">
      <w:pPr>
        <w:pStyle w:val="ColorfulList-Accent1"/>
        <w:numPr>
          <w:ilvl w:val="0"/>
          <w:numId w:val="26"/>
        </w:numPr>
        <w:suppressAutoHyphens/>
        <w:spacing w:before="120" w:after="120"/>
        <w:ind w:left="0" w:firstLine="720"/>
        <w:contextualSpacing w:val="0"/>
        <w:rPr>
          <w:szCs w:val="22"/>
          <w:lang w:val="en-US"/>
        </w:rPr>
      </w:pPr>
      <w:r w:rsidRPr="00AF7969">
        <w:rPr>
          <w:kern w:val="20"/>
          <w:szCs w:val="22"/>
        </w:rPr>
        <w:t>T</w:t>
      </w:r>
      <w:r w:rsidRPr="00F368E9">
        <w:rPr>
          <w:kern w:val="20"/>
          <w:szCs w:val="22"/>
        </w:rPr>
        <w:t xml:space="preserve">o undertake efforts to increase synergies with respect to </w:t>
      </w:r>
      <w:r w:rsidRPr="00215FC7">
        <w:rPr>
          <w:kern w:val="20"/>
          <w:szCs w:val="22"/>
        </w:rPr>
        <w:t>monitoring and reporting  and improve effectiveness through the use of coherent monitoring frameworks and indicator systems; and</w:t>
      </w:r>
    </w:p>
    <w:p w14:paraId="6CC0738B" w14:textId="77777777" w:rsidR="00670C03" w:rsidRPr="00572205" w:rsidRDefault="00670C03" w:rsidP="00670C03">
      <w:pPr>
        <w:pStyle w:val="ColorfulList-Accent1"/>
        <w:numPr>
          <w:ilvl w:val="0"/>
          <w:numId w:val="26"/>
        </w:numPr>
        <w:suppressAutoHyphens/>
        <w:spacing w:before="120" w:after="120"/>
        <w:ind w:left="0" w:firstLine="720"/>
        <w:contextualSpacing w:val="0"/>
        <w:rPr>
          <w:szCs w:val="22"/>
          <w:lang w:val="en-US"/>
        </w:rPr>
      </w:pPr>
      <w:r w:rsidRPr="00215FC7">
        <w:rPr>
          <w:szCs w:val="22"/>
          <w:lang w:val="en-US"/>
        </w:rPr>
        <w:t>To</w:t>
      </w:r>
      <w:r w:rsidRPr="00AF3134">
        <w:rPr>
          <w:kern w:val="20"/>
          <w:szCs w:val="22"/>
          <w:lang w:val="en-US"/>
        </w:rPr>
        <w:t xml:space="preserve"> </w:t>
      </w:r>
      <w:r w:rsidRPr="00215FC7">
        <w:rPr>
          <w:szCs w:val="22"/>
          <w:lang w:val="en-US"/>
        </w:rPr>
        <w:t xml:space="preserve">consider ways to contribute to the assessment of progress in the implementation of the </w:t>
      </w:r>
      <w:r w:rsidRPr="00572205">
        <w:rPr>
          <w:szCs w:val="22"/>
          <w:lang w:val="en-US"/>
        </w:rPr>
        <w:t>Strategic Plan for Biodiversity 2011-2020;</w:t>
      </w:r>
    </w:p>
    <w:p w14:paraId="2E1D9A6D" w14:textId="77777777" w:rsidR="00670C03" w:rsidRPr="00AF3134" w:rsidRDefault="00670C03" w:rsidP="00670C03">
      <w:pPr>
        <w:pStyle w:val="Para1"/>
        <w:numPr>
          <w:ilvl w:val="0"/>
          <w:numId w:val="0"/>
        </w:numPr>
        <w:ind w:firstLine="720"/>
        <w:rPr>
          <w:bCs/>
          <w:iCs/>
          <w:szCs w:val="22"/>
          <w:lang w:val="en-US"/>
        </w:rPr>
      </w:pPr>
      <w:r w:rsidRPr="00572205">
        <w:rPr>
          <w:bCs/>
          <w:iCs/>
          <w:szCs w:val="22"/>
          <w:lang w:val="en-US"/>
        </w:rPr>
        <w:t>5.</w:t>
      </w:r>
      <w:r w:rsidRPr="00572205">
        <w:rPr>
          <w:bCs/>
          <w:i/>
          <w:iCs/>
          <w:szCs w:val="22"/>
          <w:lang w:val="en-US"/>
        </w:rPr>
        <w:tab/>
      </w:r>
      <w:r w:rsidRPr="00AF3134">
        <w:rPr>
          <w:bCs/>
          <w:i/>
          <w:iCs/>
          <w:szCs w:val="22"/>
          <w:lang w:val="en-US"/>
        </w:rPr>
        <w:t xml:space="preserve">Encourages </w:t>
      </w:r>
      <w:r w:rsidRPr="00AF3134">
        <w:rPr>
          <w:bCs/>
          <w:iCs/>
          <w:szCs w:val="22"/>
          <w:lang w:val="en-US"/>
        </w:rPr>
        <w:t>Parties to improve cooperation among biodiversity-related conventions and other organizations at all levels to enhance effectiveness and efficiency in the implementation of the objectives</w:t>
      </w:r>
      <w:r>
        <w:rPr>
          <w:bCs/>
          <w:iCs/>
          <w:szCs w:val="22"/>
          <w:lang w:val="en-US"/>
        </w:rPr>
        <w:t xml:space="preserve"> of the Convention</w:t>
      </w:r>
      <w:r w:rsidRPr="00AF3134">
        <w:rPr>
          <w:bCs/>
          <w:iCs/>
          <w:szCs w:val="22"/>
          <w:lang w:val="en-US"/>
        </w:rPr>
        <w:t>;</w:t>
      </w:r>
    </w:p>
    <w:p w14:paraId="40BA15E6" w14:textId="77777777" w:rsidR="00670C03" w:rsidRPr="00AF3134" w:rsidRDefault="00670C03" w:rsidP="00670C03">
      <w:pPr>
        <w:spacing w:before="120" w:after="120"/>
        <w:ind w:firstLine="709"/>
        <w:rPr>
          <w:rFonts w:eastAsia="Malgun Gothic"/>
          <w:lang w:val="en-US"/>
        </w:rPr>
      </w:pPr>
      <w:r>
        <w:rPr>
          <w:szCs w:val="22"/>
        </w:rPr>
        <w:t>6</w:t>
      </w:r>
      <w:r w:rsidRPr="00AF3134">
        <w:rPr>
          <w:szCs w:val="22"/>
        </w:rPr>
        <w:t>.</w:t>
      </w:r>
      <w:r w:rsidRPr="00AF3134">
        <w:rPr>
          <w:i/>
        </w:rPr>
        <w:tab/>
        <w:t>Decides</w:t>
      </w:r>
      <w:r w:rsidRPr="00AF3134">
        <w:rPr>
          <w:szCs w:val="22"/>
        </w:rPr>
        <w:t>, subject to the availability of resources,</w:t>
      </w:r>
      <w:r w:rsidRPr="00AF3134">
        <w:t xml:space="preserve"> to establish a</w:t>
      </w:r>
      <w:r w:rsidRPr="00AF3134">
        <w:rPr>
          <w:rFonts w:hint="eastAsia"/>
        </w:rPr>
        <w:t xml:space="preserve"> </w:t>
      </w:r>
      <w:r w:rsidRPr="00AF3134">
        <w:rPr>
          <w:rFonts w:hint="eastAsia"/>
          <w:szCs w:val="22"/>
          <w:lang w:eastAsia="ko-KR"/>
        </w:rPr>
        <w:t xml:space="preserve">regionally balanced </w:t>
      </w:r>
      <w:r w:rsidRPr="00AF3134">
        <w:rPr>
          <w:szCs w:val="22"/>
        </w:rPr>
        <w:t>informal advisory group</w:t>
      </w:r>
      <w:r w:rsidRPr="00AF3134">
        <w:rPr>
          <w:rFonts w:hint="eastAsia"/>
          <w:szCs w:val="22"/>
          <w:lang w:eastAsia="ko-KR"/>
        </w:rPr>
        <w:t xml:space="preserve">, composed of two members per region, selected by the Bureau </w:t>
      </w:r>
      <w:r w:rsidRPr="00AF3134">
        <w:rPr>
          <w:szCs w:val="22"/>
          <w:lang w:eastAsia="ko-KR"/>
        </w:rPr>
        <w:t xml:space="preserve">of the Conference of the Parties to the Convention on Biological Diversity </w:t>
      </w:r>
      <w:r w:rsidRPr="00AF3134">
        <w:rPr>
          <w:rFonts w:hint="eastAsia"/>
          <w:szCs w:val="22"/>
          <w:lang w:eastAsia="ko-KR"/>
        </w:rPr>
        <w:t>on the basis of nominations by Parties</w:t>
      </w:r>
      <w:r>
        <w:rPr>
          <w:szCs w:val="22"/>
          <w:lang w:eastAsia="ko-KR"/>
        </w:rPr>
        <w:t>, to</w:t>
      </w:r>
      <w:r w:rsidRPr="00AF3134">
        <w:rPr>
          <w:rFonts w:eastAsia="Malgun Gothic" w:hint="eastAsia"/>
          <w:szCs w:val="22"/>
          <w:lang w:val="en-US" w:eastAsia="ko-KR"/>
        </w:rPr>
        <w:t xml:space="preserve">prepare, in consultation with the Secretariat, prior to </w:t>
      </w:r>
      <w:r w:rsidRPr="00AF3134">
        <w:rPr>
          <w:rFonts w:eastAsia="Malgun Gothic"/>
          <w:szCs w:val="22"/>
          <w:lang w:val="en-US" w:eastAsia="ko-KR"/>
        </w:rPr>
        <w:t xml:space="preserve">the first meeting of the </w:t>
      </w:r>
      <w:r>
        <w:rPr>
          <w:rFonts w:eastAsia="Malgun Gothic"/>
          <w:szCs w:val="22"/>
          <w:lang w:val="en-US" w:eastAsia="ko-KR"/>
        </w:rPr>
        <w:t>S</w:t>
      </w:r>
      <w:r w:rsidRPr="00AF3134">
        <w:rPr>
          <w:rFonts w:eastAsia="Malgun Gothic"/>
          <w:szCs w:val="22"/>
          <w:lang w:val="en-US" w:eastAsia="ko-KR"/>
        </w:rPr>
        <w:t xml:space="preserve">ubsidiary </w:t>
      </w:r>
      <w:r>
        <w:rPr>
          <w:rFonts w:eastAsia="Malgun Gothic"/>
          <w:szCs w:val="22"/>
          <w:lang w:val="en-US" w:eastAsia="ko-KR"/>
        </w:rPr>
        <w:t>B</w:t>
      </w:r>
      <w:r w:rsidRPr="00AF3134">
        <w:rPr>
          <w:rFonts w:eastAsia="Malgun Gothic"/>
          <w:szCs w:val="22"/>
          <w:lang w:val="en-US" w:eastAsia="ko-KR"/>
        </w:rPr>
        <w:t xml:space="preserve">ody on </w:t>
      </w:r>
      <w:r>
        <w:rPr>
          <w:rFonts w:eastAsia="Malgun Gothic"/>
          <w:szCs w:val="22"/>
          <w:lang w:val="en-US" w:eastAsia="ko-KR"/>
        </w:rPr>
        <w:t>I</w:t>
      </w:r>
      <w:r w:rsidRPr="00AF3134">
        <w:rPr>
          <w:rFonts w:eastAsia="Malgun Gothic"/>
          <w:szCs w:val="22"/>
          <w:lang w:val="en-US" w:eastAsia="ko-KR"/>
        </w:rPr>
        <w:t>mplementation</w:t>
      </w:r>
      <w:r w:rsidRPr="00AF3134">
        <w:rPr>
          <w:rFonts w:eastAsia="Malgun Gothic" w:hint="eastAsia"/>
          <w:szCs w:val="22"/>
          <w:lang w:val="en-US" w:eastAsia="ko-KR"/>
        </w:rPr>
        <w:t xml:space="preserve">, a </w:t>
      </w:r>
      <w:r w:rsidRPr="00AF3134">
        <w:rPr>
          <w:rFonts w:eastAsia="Malgun Gothic"/>
          <w:szCs w:val="22"/>
          <w:lang w:val="en-US" w:eastAsia="ko-KR"/>
        </w:rPr>
        <w:t>workshop</w:t>
      </w:r>
      <w:r w:rsidRPr="00AF3134">
        <w:rPr>
          <w:rFonts w:eastAsia="Malgun Gothic" w:hint="eastAsia"/>
          <w:szCs w:val="22"/>
          <w:lang w:val="en-US" w:eastAsia="ko-KR"/>
        </w:rPr>
        <w:t xml:space="preserve"> with the task to prepare options which </w:t>
      </w:r>
      <w:r>
        <w:rPr>
          <w:rFonts w:eastAsia="Malgun Gothic"/>
          <w:szCs w:val="22"/>
          <w:lang w:val="en-US" w:eastAsia="ko-KR"/>
        </w:rPr>
        <w:t>could</w:t>
      </w:r>
      <w:r w:rsidRPr="00AF3134">
        <w:rPr>
          <w:rFonts w:eastAsia="Malgun Gothic" w:hint="eastAsia"/>
          <w:lang w:val="en-US"/>
        </w:rPr>
        <w:t xml:space="preserve"> include </w:t>
      </w:r>
      <w:r w:rsidRPr="00AF3134">
        <w:rPr>
          <w:rFonts w:eastAsia="Malgun Gothic" w:hint="eastAsia"/>
          <w:szCs w:val="22"/>
          <w:lang w:val="en-US" w:eastAsia="ko-KR"/>
        </w:rPr>
        <w:t xml:space="preserve">elements </w:t>
      </w:r>
      <w:r>
        <w:rPr>
          <w:rFonts w:eastAsia="Malgun Gothic"/>
          <w:szCs w:val="22"/>
          <w:lang w:val="en-US" w:eastAsia="ko-KR"/>
        </w:rPr>
        <w:t>for</w:t>
      </w:r>
      <w:r w:rsidRPr="00AF3134">
        <w:rPr>
          <w:rFonts w:eastAsia="Malgun Gothic" w:hint="eastAsia"/>
          <w:szCs w:val="22"/>
          <w:lang w:val="en-US" w:eastAsia="ko-KR"/>
        </w:rPr>
        <w:t xml:space="preserve"> a possible road map, for Parties of the various </w:t>
      </w:r>
      <w:r w:rsidRPr="00AF3134">
        <w:rPr>
          <w:rFonts w:eastAsia="Malgun Gothic"/>
          <w:szCs w:val="22"/>
          <w:lang w:val="en-US" w:eastAsia="ko-KR"/>
        </w:rPr>
        <w:t>b</w:t>
      </w:r>
      <w:r w:rsidRPr="00AF3134">
        <w:rPr>
          <w:rFonts w:eastAsia="Malgun Gothic" w:hint="eastAsia"/>
          <w:szCs w:val="22"/>
          <w:lang w:val="en-US" w:eastAsia="ko-KR"/>
        </w:rPr>
        <w:t xml:space="preserve">iodiversity-related </w:t>
      </w:r>
      <w:r>
        <w:rPr>
          <w:rFonts w:eastAsia="Malgun Gothic"/>
          <w:szCs w:val="22"/>
          <w:lang w:val="en-US" w:eastAsia="ko-KR"/>
        </w:rPr>
        <w:t>c</w:t>
      </w:r>
      <w:r w:rsidRPr="00AF3134">
        <w:rPr>
          <w:rFonts w:eastAsia="Malgun Gothic" w:hint="eastAsia"/>
          <w:szCs w:val="22"/>
          <w:lang w:val="en-US" w:eastAsia="ko-KR"/>
        </w:rPr>
        <w:t xml:space="preserve">onventions to enhance synergies and improve efficiency among them, </w:t>
      </w:r>
      <w:r w:rsidRPr="00AF3134">
        <w:rPr>
          <w:rFonts w:eastAsia="Malgun Gothic"/>
          <w:szCs w:val="22"/>
          <w:lang w:val="en-US" w:eastAsia="ko-KR"/>
        </w:rPr>
        <w:t>without prejudice to the specific objectives and recognizing the respective mandates and subject to the availability of resources of the</w:t>
      </w:r>
      <w:r w:rsidRPr="00AF3134">
        <w:rPr>
          <w:rFonts w:eastAsia="Malgun Gothic" w:hint="eastAsia"/>
          <w:szCs w:val="22"/>
          <w:lang w:val="en-US" w:eastAsia="ko-KR"/>
        </w:rPr>
        <w:t>se</w:t>
      </w:r>
      <w:r w:rsidRPr="00AF3134">
        <w:rPr>
          <w:rFonts w:eastAsia="Malgun Gothic"/>
          <w:szCs w:val="22"/>
          <w:lang w:val="en-US" w:eastAsia="ko-KR"/>
        </w:rPr>
        <w:t xml:space="preserve"> conventions</w:t>
      </w:r>
      <w:r w:rsidRPr="00AF3134">
        <w:rPr>
          <w:rFonts w:eastAsia="Malgun Gothic" w:hint="eastAsia"/>
          <w:szCs w:val="22"/>
          <w:lang w:val="en-US" w:eastAsia="ko-KR"/>
        </w:rPr>
        <w:t>, with a view to enhancing their implementation at all levels</w:t>
      </w:r>
      <w:r w:rsidRPr="00AF3134">
        <w:rPr>
          <w:rFonts w:eastAsia="Malgun Gothic"/>
          <w:lang w:val="en-US"/>
        </w:rPr>
        <w:t>;</w:t>
      </w:r>
      <w:r>
        <w:rPr>
          <w:rFonts w:eastAsia="Malgun Gothic"/>
          <w:lang w:val="en-US"/>
        </w:rPr>
        <w:t xml:space="preserve"> and </w:t>
      </w:r>
      <w:r>
        <w:rPr>
          <w:rFonts w:eastAsia="Malgun Gothic"/>
          <w:i/>
          <w:szCs w:val="22"/>
          <w:lang w:val="en-US" w:eastAsia="ko-KR"/>
        </w:rPr>
        <w:t>in</w:t>
      </w:r>
      <w:r w:rsidRPr="00AF3134">
        <w:rPr>
          <w:rFonts w:eastAsia="Malgun Gothic" w:hint="eastAsia"/>
          <w:i/>
          <w:szCs w:val="22"/>
          <w:lang w:val="en-US" w:eastAsia="ko-KR"/>
        </w:rPr>
        <w:t>vites</w:t>
      </w:r>
      <w:r w:rsidRPr="00AF3134">
        <w:rPr>
          <w:rFonts w:eastAsia="Malgun Gothic" w:hint="eastAsia"/>
          <w:szCs w:val="22"/>
          <w:lang w:val="en-US" w:eastAsia="ko-KR"/>
        </w:rPr>
        <w:t xml:space="preserve"> the </w:t>
      </w:r>
      <w:r w:rsidRPr="00AF3134">
        <w:rPr>
          <w:rFonts w:eastAsia="Malgun Gothic"/>
          <w:szCs w:val="22"/>
          <w:lang w:eastAsia="ko-KR"/>
        </w:rPr>
        <w:t>Liaison</w:t>
      </w:r>
      <w:r w:rsidRPr="00AF3134">
        <w:rPr>
          <w:rFonts w:eastAsia="Malgun Gothic"/>
        </w:rPr>
        <w:t xml:space="preserve"> Group </w:t>
      </w:r>
      <w:r w:rsidRPr="00AF3134">
        <w:rPr>
          <w:rFonts w:eastAsia="Malgun Gothic"/>
          <w:szCs w:val="22"/>
          <w:lang w:eastAsia="ko-KR"/>
        </w:rPr>
        <w:t>of</w:t>
      </w:r>
      <w:r w:rsidRPr="00AF3134">
        <w:rPr>
          <w:rFonts w:eastAsia="Malgun Gothic"/>
        </w:rPr>
        <w:t xml:space="preserve"> the Biodiversity-related Conventions</w:t>
      </w:r>
      <w:r w:rsidRPr="00AF3134">
        <w:rPr>
          <w:rFonts w:eastAsia="Malgun Gothic" w:hint="eastAsia"/>
          <w:lang w:val="en-US"/>
        </w:rPr>
        <w:t xml:space="preserve"> </w:t>
      </w:r>
      <w:r>
        <w:rPr>
          <w:rFonts w:eastAsia="Malgun Gothic"/>
          <w:lang w:val="en-US"/>
        </w:rPr>
        <w:t>to participate in the informal advisory group</w:t>
      </w:r>
      <w:r w:rsidR="0059566C">
        <w:rPr>
          <w:rFonts w:eastAsia="Malgun Gothic"/>
          <w:lang w:val="en-US"/>
        </w:rPr>
        <w:t>;</w:t>
      </w:r>
    </w:p>
    <w:p w14:paraId="3DE6EB47" w14:textId="77777777" w:rsidR="00670C03" w:rsidRPr="00AF3134" w:rsidRDefault="00670C03" w:rsidP="00670C03">
      <w:pPr>
        <w:spacing w:before="120" w:after="120"/>
        <w:ind w:firstLine="720"/>
        <w:rPr>
          <w:rFonts w:eastAsia="Malgun Gothic"/>
          <w:lang w:val="en-US"/>
        </w:rPr>
      </w:pPr>
      <w:r>
        <w:rPr>
          <w:rFonts w:eastAsia="Malgun Gothic"/>
          <w:szCs w:val="22"/>
          <w:lang w:val="en-US"/>
        </w:rPr>
        <w:t>7</w:t>
      </w:r>
      <w:r w:rsidRPr="00AF3134">
        <w:rPr>
          <w:rFonts w:eastAsia="Malgun Gothic"/>
          <w:szCs w:val="22"/>
          <w:lang w:val="en-US"/>
        </w:rPr>
        <w:t>.</w:t>
      </w:r>
      <w:r w:rsidRPr="00AF3134">
        <w:rPr>
          <w:rFonts w:eastAsia="Malgun Gothic"/>
          <w:lang w:val="en-US"/>
        </w:rPr>
        <w:tab/>
        <w:t xml:space="preserve">With a view to engaging the other biodiversity-related conventions in the </w:t>
      </w:r>
      <w:r w:rsidRPr="00AF3134">
        <w:rPr>
          <w:rFonts w:eastAsia="Malgun Gothic"/>
          <w:szCs w:val="22"/>
          <w:lang w:val="en-US"/>
        </w:rPr>
        <w:t>workshop</w:t>
      </w:r>
      <w:r>
        <w:rPr>
          <w:rFonts w:eastAsia="Malgun Gothic"/>
          <w:szCs w:val="22"/>
          <w:lang w:val="en-US"/>
        </w:rPr>
        <w:t xml:space="preserve"> referred to in paragraph 6 above</w:t>
      </w:r>
      <w:r w:rsidRPr="00AF3134">
        <w:rPr>
          <w:rFonts w:eastAsia="Malgun Gothic"/>
          <w:szCs w:val="22"/>
          <w:lang w:val="en-US"/>
        </w:rPr>
        <w:t>,</w:t>
      </w:r>
      <w:r w:rsidRPr="00AF3134">
        <w:rPr>
          <w:rFonts w:eastAsia="Malgun Gothic" w:hint="eastAsia"/>
          <w:szCs w:val="22"/>
          <w:lang w:val="en-US" w:eastAsia="ko-KR"/>
        </w:rPr>
        <w:t xml:space="preserve"> while recognizing the respective mandates of these conventions,</w:t>
      </w:r>
      <w:r w:rsidRPr="00AF3134">
        <w:rPr>
          <w:rFonts w:eastAsia="Malgun Gothic"/>
          <w:i/>
          <w:szCs w:val="22"/>
          <w:lang w:val="en-US"/>
        </w:rPr>
        <w:t xml:space="preserve"> invite</w:t>
      </w:r>
      <w:r w:rsidRPr="00AF3134">
        <w:rPr>
          <w:rFonts w:eastAsia="Malgun Gothic" w:hint="eastAsia"/>
          <w:i/>
          <w:szCs w:val="22"/>
          <w:lang w:val="en-US" w:eastAsia="ko-KR"/>
        </w:rPr>
        <w:t>s</w:t>
      </w:r>
      <w:r w:rsidRPr="00AF3134">
        <w:rPr>
          <w:rFonts w:eastAsia="Malgun Gothic" w:hint="eastAsia"/>
          <w:lang w:val="en-US"/>
        </w:rPr>
        <w:t xml:space="preserve"> </w:t>
      </w:r>
      <w:r w:rsidRPr="00AF3134">
        <w:rPr>
          <w:rFonts w:eastAsia="Malgun Gothic"/>
          <w:lang w:val="en-US"/>
        </w:rPr>
        <w:t xml:space="preserve">the executive heads of the other biodiversity-related conventions to facilitate the participation of representatives of Parties to their conventions, through their standing committees, bureaux or other processes, as appropriate; </w:t>
      </w:r>
      <w:r w:rsidRPr="00AF3134">
        <w:rPr>
          <w:rFonts w:eastAsia="Malgun Gothic"/>
          <w:szCs w:val="22"/>
          <w:lang w:val="en-US"/>
        </w:rPr>
        <w:t xml:space="preserve">representatives of each of the secretariats of the biodiversity-related </w:t>
      </w:r>
      <w:r>
        <w:rPr>
          <w:rFonts w:eastAsia="Malgun Gothic"/>
          <w:szCs w:val="22"/>
          <w:lang w:val="en-US"/>
        </w:rPr>
        <w:t>c</w:t>
      </w:r>
      <w:r w:rsidRPr="00AF3134">
        <w:rPr>
          <w:rFonts w:eastAsia="Malgun Gothic"/>
          <w:szCs w:val="22"/>
          <w:lang w:val="en-US"/>
        </w:rPr>
        <w:t xml:space="preserve">onventions; observers, including the United Nations Environment Programme, the United Nations Educational, Scientific and Cultural Organization, the Food and Agriculture Organization of the United </w:t>
      </w:r>
      <w:r w:rsidRPr="00AF3134">
        <w:rPr>
          <w:rFonts w:eastAsia="Malgun Gothic"/>
          <w:szCs w:val="22"/>
          <w:lang w:val="en-US"/>
        </w:rPr>
        <w:lastRenderedPageBreak/>
        <w:t xml:space="preserve">Nations and </w:t>
      </w:r>
      <w:r>
        <w:rPr>
          <w:rFonts w:eastAsia="Malgun Gothic"/>
          <w:szCs w:val="22"/>
          <w:lang w:val="en-US"/>
        </w:rPr>
        <w:t>the International Union for Conservation of Nature</w:t>
      </w:r>
      <w:r w:rsidRPr="00AF3134">
        <w:rPr>
          <w:rFonts w:eastAsia="Malgun Gothic"/>
          <w:szCs w:val="22"/>
          <w:lang w:val="en-US"/>
        </w:rPr>
        <w:t>, as the organizations which provide the secretariats to such conventions</w:t>
      </w:r>
      <w:r>
        <w:rPr>
          <w:rFonts w:eastAsia="Malgun Gothic"/>
          <w:szCs w:val="22"/>
          <w:lang w:val="en-US" w:eastAsia="ko-KR"/>
        </w:rPr>
        <w:t>;</w:t>
      </w:r>
      <w:r w:rsidRPr="00AF3134">
        <w:rPr>
          <w:rFonts w:eastAsia="Malgun Gothic" w:hint="eastAsia"/>
          <w:szCs w:val="22"/>
          <w:lang w:val="en-US" w:eastAsia="ko-KR"/>
        </w:rPr>
        <w:t xml:space="preserve"> as well as representatives</w:t>
      </w:r>
      <w:r w:rsidRPr="00AF3134">
        <w:rPr>
          <w:rFonts w:eastAsia="Malgun Gothic"/>
          <w:szCs w:val="22"/>
          <w:lang w:val="en-US" w:eastAsia="ko-KR"/>
        </w:rPr>
        <w:t xml:space="preserve"> of indigenous and local communities</w:t>
      </w:r>
      <w:r w:rsidRPr="00AF3134">
        <w:rPr>
          <w:rFonts w:eastAsia="Malgun Gothic"/>
          <w:szCs w:val="22"/>
          <w:lang w:val="en-US"/>
        </w:rPr>
        <w:t>;</w:t>
      </w:r>
    </w:p>
    <w:p w14:paraId="5EDCCAA6" w14:textId="77777777" w:rsidR="00670C03" w:rsidRPr="00AF3134" w:rsidRDefault="00670C03" w:rsidP="00670C03">
      <w:pPr>
        <w:spacing w:before="120" w:after="120"/>
        <w:ind w:firstLine="720"/>
        <w:rPr>
          <w:rFonts w:eastAsia="Malgun Gothic"/>
          <w:szCs w:val="22"/>
          <w:lang w:val="en-US" w:eastAsia="ko-KR"/>
        </w:rPr>
      </w:pPr>
      <w:r>
        <w:rPr>
          <w:rFonts w:eastAsia="Malgun Gothic"/>
          <w:szCs w:val="22"/>
          <w:lang w:val="en-US" w:eastAsia="ko-KR"/>
        </w:rPr>
        <w:t>8</w:t>
      </w:r>
      <w:r w:rsidRPr="00AF3134">
        <w:rPr>
          <w:rFonts w:eastAsia="Malgun Gothic"/>
          <w:szCs w:val="22"/>
          <w:lang w:val="en-US" w:eastAsia="ko-KR"/>
        </w:rPr>
        <w:t>.</w:t>
      </w:r>
      <w:r w:rsidRPr="00AF3134">
        <w:rPr>
          <w:rFonts w:eastAsia="Malgun Gothic"/>
          <w:i/>
          <w:lang w:val="en-US"/>
        </w:rPr>
        <w:tab/>
      </w:r>
      <w:r w:rsidRPr="00AF3134">
        <w:rPr>
          <w:rFonts w:eastAsia="Malgun Gothic" w:hint="eastAsia"/>
          <w:i/>
          <w:lang w:val="en-US"/>
        </w:rPr>
        <w:t xml:space="preserve">Invites </w:t>
      </w:r>
      <w:r w:rsidRPr="00AF3134">
        <w:rPr>
          <w:rFonts w:eastAsia="Malgun Gothic"/>
          <w:lang w:val="en-US"/>
        </w:rPr>
        <w:t>the</w:t>
      </w:r>
      <w:r w:rsidRPr="00AF3134">
        <w:rPr>
          <w:rFonts w:eastAsia="Malgun Gothic" w:hint="eastAsia"/>
          <w:lang w:val="en-US"/>
        </w:rPr>
        <w:t xml:space="preserve"> </w:t>
      </w:r>
      <w:r w:rsidRPr="00AF3134">
        <w:rPr>
          <w:rFonts w:eastAsia="Malgun Gothic" w:hint="eastAsia"/>
          <w:szCs w:val="22"/>
          <w:lang w:val="en-US" w:eastAsia="ko-KR"/>
        </w:rPr>
        <w:t>Executive Director of the</w:t>
      </w:r>
      <w:r w:rsidRPr="00AF3134">
        <w:rPr>
          <w:rFonts w:eastAsia="Malgun Gothic"/>
          <w:szCs w:val="22"/>
          <w:lang w:val="en-US"/>
        </w:rPr>
        <w:t xml:space="preserve"> United Nations Environment Programme to transmit to the Conference of the Parties of each of the biodiversity-related conventions the results of its project on improving the effectiveness of and cooperation among </w:t>
      </w:r>
      <w:r w:rsidRPr="00AF3134">
        <w:rPr>
          <w:rFonts w:eastAsia="Malgun Gothic"/>
          <w:lang w:val="en-US"/>
        </w:rPr>
        <w:t xml:space="preserve">biodiversity-related conventions </w:t>
      </w:r>
      <w:r w:rsidRPr="00AF3134">
        <w:rPr>
          <w:rFonts w:eastAsia="Malgun Gothic"/>
          <w:szCs w:val="22"/>
          <w:lang w:val="en-US"/>
        </w:rPr>
        <w:t>and exploring opportunities for further synergies;</w:t>
      </w:r>
    </w:p>
    <w:p w14:paraId="5757238F" w14:textId="77777777" w:rsidR="00670C03" w:rsidRPr="00AF3134" w:rsidRDefault="00670C03" w:rsidP="00670C03">
      <w:pPr>
        <w:spacing w:before="120" w:after="120"/>
        <w:ind w:firstLine="720"/>
        <w:rPr>
          <w:rFonts w:eastAsia="Malgun Gothic"/>
          <w:szCs w:val="22"/>
          <w:lang w:val="en-US"/>
        </w:rPr>
      </w:pPr>
      <w:r>
        <w:rPr>
          <w:rFonts w:eastAsia="Malgun Gothic"/>
          <w:szCs w:val="22"/>
          <w:lang w:val="en-US"/>
        </w:rPr>
        <w:t>9</w:t>
      </w:r>
      <w:r w:rsidRPr="00AF3134">
        <w:rPr>
          <w:rFonts w:eastAsia="Malgun Gothic"/>
          <w:szCs w:val="22"/>
          <w:lang w:val="en-US"/>
        </w:rPr>
        <w:t>.</w:t>
      </w:r>
      <w:r w:rsidRPr="00AF3134">
        <w:rPr>
          <w:rFonts w:eastAsia="Malgun Gothic"/>
          <w:i/>
          <w:szCs w:val="22"/>
          <w:lang w:val="en-US"/>
        </w:rPr>
        <w:tab/>
        <w:t>Requests</w:t>
      </w:r>
      <w:r w:rsidRPr="00AF3134">
        <w:rPr>
          <w:rFonts w:eastAsia="Malgun Gothic"/>
          <w:szCs w:val="22"/>
          <w:lang w:val="en-US"/>
        </w:rPr>
        <w:t xml:space="preserve"> the Executive Secretary</w:t>
      </w:r>
      <w:r w:rsidRPr="00AF3134">
        <w:rPr>
          <w:rFonts w:eastAsia="Malgun Gothic" w:hint="eastAsia"/>
          <w:szCs w:val="22"/>
          <w:lang w:val="en-US" w:eastAsia="ko-KR"/>
        </w:rPr>
        <w:t xml:space="preserve">, subject to </w:t>
      </w:r>
      <w:r w:rsidRPr="00AF3134">
        <w:rPr>
          <w:rFonts w:eastAsia="Malgun Gothic" w:hint="eastAsia"/>
          <w:lang w:val="en-US"/>
        </w:rPr>
        <w:t xml:space="preserve">the </w:t>
      </w:r>
      <w:r w:rsidRPr="00AF3134">
        <w:rPr>
          <w:rFonts w:eastAsia="Malgun Gothic" w:hint="eastAsia"/>
          <w:szCs w:val="22"/>
          <w:lang w:val="en-US" w:eastAsia="ko-KR"/>
        </w:rPr>
        <w:t>availability of resources,</w:t>
      </w:r>
      <w:r w:rsidRPr="00AF3134">
        <w:rPr>
          <w:rFonts w:eastAsia="Malgun Gothic"/>
          <w:szCs w:val="22"/>
          <w:lang w:val="en-US"/>
        </w:rPr>
        <w:t xml:space="preserve"> to organ</w:t>
      </w:r>
      <w:r w:rsidRPr="00AF3134">
        <w:rPr>
          <w:rFonts w:eastAsia="Malgun Gothic" w:hint="eastAsia"/>
          <w:szCs w:val="22"/>
          <w:lang w:val="en-US" w:eastAsia="ko-KR"/>
        </w:rPr>
        <w:t xml:space="preserve">ize </w:t>
      </w:r>
      <w:r w:rsidRPr="00250155">
        <w:rPr>
          <w:rFonts w:eastAsia="Malgun Gothic" w:hint="eastAsia"/>
          <w:lang w:val="en-US"/>
        </w:rPr>
        <w:t xml:space="preserve">the </w:t>
      </w:r>
      <w:r w:rsidRPr="00250155">
        <w:rPr>
          <w:rFonts w:eastAsia="Malgun Gothic" w:hint="eastAsia"/>
          <w:szCs w:val="22"/>
          <w:lang w:val="en-US" w:eastAsia="ko-KR"/>
        </w:rPr>
        <w:t>workshop</w:t>
      </w:r>
      <w:r>
        <w:rPr>
          <w:rFonts w:eastAsia="Malgun Gothic"/>
          <w:szCs w:val="22"/>
          <w:lang w:val="en-US" w:eastAsia="ko-KR"/>
        </w:rPr>
        <w:t xml:space="preserve"> referred to in paragraph 6 above</w:t>
      </w:r>
      <w:r w:rsidRPr="00AF3134">
        <w:rPr>
          <w:rFonts w:eastAsia="Malgun Gothic" w:hint="eastAsia"/>
          <w:szCs w:val="22"/>
          <w:lang w:val="en-US" w:eastAsia="ko-KR"/>
        </w:rPr>
        <w:t xml:space="preserve"> and</w:t>
      </w:r>
      <w:r w:rsidRPr="00AF3134">
        <w:rPr>
          <w:rFonts w:eastAsia="Malgun Gothic"/>
          <w:szCs w:val="22"/>
          <w:lang w:val="en-US"/>
        </w:rPr>
        <w:t xml:space="preserve"> to facilitate, as appropriate, cost-effective ways for the informal advisory group</w:t>
      </w:r>
      <w:r w:rsidRPr="00AF3134">
        <w:rPr>
          <w:rFonts w:eastAsia="Malgun Gothic" w:hint="eastAsia"/>
          <w:szCs w:val="22"/>
          <w:lang w:val="en-US" w:eastAsia="ko-KR"/>
        </w:rPr>
        <w:t xml:space="preserve"> </w:t>
      </w:r>
      <w:r w:rsidRPr="00AF3134">
        <w:rPr>
          <w:rFonts w:eastAsia="Malgun Gothic"/>
          <w:szCs w:val="22"/>
          <w:lang w:val="en-US"/>
        </w:rPr>
        <w:t>to hold discussions, such as through a video-conference, by electronic correspondence, or other means</w:t>
      </w:r>
      <w:r>
        <w:rPr>
          <w:rFonts w:eastAsia="Malgun Gothic"/>
          <w:szCs w:val="22"/>
          <w:lang w:val="en-US" w:eastAsia="ko-KR"/>
        </w:rPr>
        <w:t xml:space="preserve">, </w:t>
      </w:r>
      <w:r w:rsidRPr="00AF3134">
        <w:rPr>
          <w:rFonts w:eastAsia="Malgun Gothic" w:hint="eastAsia"/>
          <w:szCs w:val="22"/>
          <w:lang w:val="en-US" w:eastAsia="ko-KR"/>
        </w:rPr>
        <w:t xml:space="preserve">prior to </w:t>
      </w:r>
      <w:r w:rsidRPr="00AF3134">
        <w:rPr>
          <w:rFonts w:eastAsia="Malgun Gothic"/>
          <w:lang w:val="en-US"/>
        </w:rPr>
        <w:t xml:space="preserve">the first </w:t>
      </w:r>
      <w:r w:rsidRPr="00AF3134">
        <w:rPr>
          <w:rFonts w:eastAsia="Malgun Gothic"/>
          <w:szCs w:val="22"/>
          <w:lang w:val="en-US" w:eastAsia="ko-KR"/>
        </w:rPr>
        <w:t xml:space="preserve">meeting of the </w:t>
      </w:r>
      <w:r>
        <w:rPr>
          <w:rFonts w:eastAsia="Malgun Gothic"/>
          <w:szCs w:val="22"/>
          <w:lang w:val="en-US" w:eastAsia="ko-KR"/>
        </w:rPr>
        <w:t>S</w:t>
      </w:r>
      <w:r w:rsidRPr="00AF3134">
        <w:rPr>
          <w:rFonts w:eastAsia="Malgun Gothic"/>
          <w:szCs w:val="22"/>
          <w:lang w:val="en-US" w:eastAsia="ko-KR"/>
        </w:rPr>
        <w:t xml:space="preserve">ubsidiary </w:t>
      </w:r>
      <w:r>
        <w:rPr>
          <w:rFonts w:eastAsia="Malgun Gothic"/>
          <w:szCs w:val="22"/>
          <w:lang w:val="en-US" w:eastAsia="ko-KR"/>
        </w:rPr>
        <w:t>B</w:t>
      </w:r>
      <w:r w:rsidRPr="00AF3134">
        <w:rPr>
          <w:rFonts w:eastAsia="Malgun Gothic"/>
          <w:szCs w:val="22"/>
          <w:lang w:val="en-US" w:eastAsia="ko-KR"/>
        </w:rPr>
        <w:t xml:space="preserve">ody on </w:t>
      </w:r>
      <w:r>
        <w:rPr>
          <w:rFonts w:eastAsia="Malgun Gothic"/>
          <w:szCs w:val="22"/>
          <w:lang w:val="en-US" w:eastAsia="ko-KR"/>
        </w:rPr>
        <w:t>I</w:t>
      </w:r>
      <w:r w:rsidRPr="00AF3134">
        <w:rPr>
          <w:rFonts w:eastAsia="Malgun Gothic"/>
          <w:szCs w:val="22"/>
          <w:lang w:val="en-US" w:eastAsia="ko-KR"/>
        </w:rPr>
        <w:t>mplementation</w:t>
      </w:r>
      <w:r w:rsidRPr="00AF3134">
        <w:rPr>
          <w:rFonts w:eastAsia="Malgun Gothic"/>
          <w:szCs w:val="22"/>
          <w:lang w:val="en-US"/>
        </w:rPr>
        <w:t>;</w:t>
      </w:r>
    </w:p>
    <w:p w14:paraId="44FC1C4F" w14:textId="77777777" w:rsidR="00670C03" w:rsidRPr="00AF3134" w:rsidRDefault="00670C03" w:rsidP="00670C03">
      <w:pPr>
        <w:spacing w:before="120" w:after="120"/>
        <w:ind w:firstLine="720"/>
        <w:rPr>
          <w:rFonts w:eastAsia="Malgun Gothic"/>
          <w:szCs w:val="22"/>
          <w:lang w:val="en-US"/>
        </w:rPr>
      </w:pPr>
      <w:r w:rsidRPr="00AF3134">
        <w:rPr>
          <w:rFonts w:eastAsia="Malgun Gothic"/>
          <w:szCs w:val="22"/>
          <w:lang w:val="en-US"/>
        </w:rPr>
        <w:t>1</w:t>
      </w:r>
      <w:r>
        <w:rPr>
          <w:rFonts w:eastAsia="Malgun Gothic"/>
          <w:szCs w:val="22"/>
          <w:lang w:val="en-US"/>
        </w:rPr>
        <w:t>0</w:t>
      </w:r>
      <w:r w:rsidRPr="00AF3134">
        <w:rPr>
          <w:rFonts w:eastAsia="Malgun Gothic"/>
          <w:szCs w:val="22"/>
          <w:lang w:val="en-US"/>
        </w:rPr>
        <w:t>.</w:t>
      </w:r>
      <w:r w:rsidRPr="00AF3134">
        <w:rPr>
          <w:rFonts w:eastAsia="Malgun Gothic"/>
          <w:i/>
          <w:szCs w:val="22"/>
          <w:lang w:val="en-US"/>
        </w:rPr>
        <w:tab/>
        <w:t>Also requests</w:t>
      </w:r>
      <w:r w:rsidRPr="00AF3134">
        <w:rPr>
          <w:rFonts w:eastAsia="Malgun Gothic"/>
          <w:i/>
          <w:lang w:val="en-US"/>
        </w:rPr>
        <w:t xml:space="preserve"> </w:t>
      </w:r>
      <w:r w:rsidRPr="00AF3134">
        <w:rPr>
          <w:rFonts w:eastAsia="Malgun Gothic"/>
          <w:lang w:val="en-US"/>
        </w:rPr>
        <w:t xml:space="preserve">the </w:t>
      </w:r>
      <w:r w:rsidRPr="00AF3134">
        <w:rPr>
          <w:rFonts w:eastAsia="Malgun Gothic"/>
          <w:szCs w:val="22"/>
          <w:lang w:val="en-US"/>
        </w:rPr>
        <w:t>informal advisory group</w:t>
      </w:r>
      <w:r w:rsidRPr="00AF3134">
        <w:rPr>
          <w:rFonts w:eastAsia="Malgun Gothic" w:hint="eastAsia"/>
          <w:szCs w:val="22"/>
          <w:lang w:val="en-US" w:eastAsia="ko-KR"/>
        </w:rPr>
        <w:t xml:space="preserve"> </w:t>
      </w:r>
      <w:r w:rsidRPr="00AF3134">
        <w:rPr>
          <w:rFonts w:eastAsia="Malgun Gothic"/>
          <w:szCs w:val="22"/>
          <w:lang w:val="en-US"/>
        </w:rPr>
        <w:t xml:space="preserve">to consider relevant inputs, including the </w:t>
      </w:r>
      <w:r>
        <w:rPr>
          <w:rFonts w:eastAsia="Malgun Gothic"/>
          <w:szCs w:val="22"/>
          <w:lang w:val="en-US"/>
        </w:rPr>
        <w:t xml:space="preserve">Executive </w:t>
      </w:r>
      <w:r w:rsidRPr="00AF3134">
        <w:rPr>
          <w:rFonts w:eastAsia="Malgun Gothic" w:hint="eastAsia"/>
          <w:szCs w:val="22"/>
          <w:lang w:val="en-US" w:eastAsia="ko-KR"/>
        </w:rPr>
        <w:t>Secretar</w:t>
      </w:r>
      <w:r>
        <w:rPr>
          <w:rFonts w:eastAsia="Malgun Gothic"/>
          <w:szCs w:val="22"/>
          <w:lang w:val="en-US" w:eastAsia="ko-KR"/>
        </w:rPr>
        <w:t>y</w:t>
      </w:r>
      <w:r w:rsidRPr="00AF3134">
        <w:rPr>
          <w:rFonts w:eastAsia="Malgun Gothic"/>
          <w:szCs w:val="22"/>
          <w:lang w:val="en-US" w:eastAsia="ko-KR"/>
        </w:rPr>
        <w:t>’</w:t>
      </w:r>
      <w:r w:rsidRPr="00AF3134">
        <w:rPr>
          <w:rFonts w:eastAsia="Malgun Gothic" w:hint="eastAsia"/>
          <w:szCs w:val="22"/>
          <w:lang w:val="en-US" w:eastAsia="ko-KR"/>
        </w:rPr>
        <w:t>s response to the request in paragraph</w:t>
      </w:r>
      <w:r w:rsidRPr="00AF3134">
        <w:rPr>
          <w:rFonts w:eastAsia="Malgun Gothic"/>
          <w:szCs w:val="22"/>
          <w:lang w:val="en-US" w:eastAsia="ko-KR"/>
        </w:rPr>
        <w:t>s</w:t>
      </w:r>
      <w:r w:rsidRPr="00AF3134">
        <w:rPr>
          <w:rFonts w:eastAsia="Malgun Gothic" w:hint="eastAsia"/>
          <w:szCs w:val="22"/>
          <w:lang w:val="en-US" w:eastAsia="ko-KR"/>
        </w:rPr>
        <w:t xml:space="preserve"> 17 </w:t>
      </w:r>
      <w:r w:rsidRPr="00AF3134">
        <w:rPr>
          <w:rFonts w:eastAsia="Malgun Gothic"/>
          <w:szCs w:val="22"/>
          <w:lang w:val="en-US" w:eastAsia="ko-KR"/>
        </w:rPr>
        <w:t>(</w:t>
      </w:r>
      <w:r w:rsidRPr="00AF3134">
        <w:rPr>
          <w:rFonts w:eastAsia="Malgun Gothic" w:hint="eastAsia"/>
          <w:szCs w:val="22"/>
          <w:lang w:val="en-US" w:eastAsia="ko-KR"/>
        </w:rPr>
        <w:t>b</w:t>
      </w:r>
      <w:r w:rsidRPr="00AF3134">
        <w:rPr>
          <w:rFonts w:eastAsia="Malgun Gothic"/>
          <w:szCs w:val="22"/>
          <w:lang w:val="en-US" w:eastAsia="ko-KR"/>
        </w:rPr>
        <w:t>)</w:t>
      </w:r>
      <w:r w:rsidRPr="00AF3134">
        <w:rPr>
          <w:rFonts w:eastAsia="Malgun Gothic" w:hint="eastAsia"/>
          <w:szCs w:val="22"/>
          <w:lang w:val="en-US" w:eastAsia="ko-KR"/>
        </w:rPr>
        <w:t xml:space="preserve">, </w:t>
      </w:r>
      <w:r w:rsidRPr="00AF3134">
        <w:rPr>
          <w:rFonts w:eastAsia="Malgun Gothic"/>
          <w:szCs w:val="22"/>
          <w:lang w:val="en-US" w:eastAsia="ko-KR"/>
        </w:rPr>
        <w:t>(</w:t>
      </w:r>
      <w:r w:rsidRPr="00AF3134">
        <w:rPr>
          <w:rFonts w:eastAsia="Malgun Gothic" w:hint="eastAsia"/>
          <w:szCs w:val="22"/>
          <w:lang w:val="en-US" w:eastAsia="ko-KR"/>
        </w:rPr>
        <w:t>c</w:t>
      </w:r>
      <w:r w:rsidRPr="00AF3134">
        <w:rPr>
          <w:rFonts w:eastAsia="Malgun Gothic"/>
          <w:szCs w:val="22"/>
          <w:lang w:val="en-US" w:eastAsia="ko-KR"/>
        </w:rPr>
        <w:t>)</w:t>
      </w:r>
      <w:r w:rsidRPr="00AF3134">
        <w:rPr>
          <w:rFonts w:eastAsia="Malgun Gothic" w:hint="eastAsia"/>
          <w:szCs w:val="22"/>
          <w:lang w:val="en-US" w:eastAsia="ko-KR"/>
        </w:rPr>
        <w:t xml:space="preserve"> and </w:t>
      </w:r>
      <w:r w:rsidRPr="00AF3134">
        <w:rPr>
          <w:rFonts w:eastAsia="Malgun Gothic"/>
          <w:szCs w:val="22"/>
          <w:lang w:val="en-US" w:eastAsia="ko-KR"/>
        </w:rPr>
        <w:t>(</w:t>
      </w:r>
      <w:r w:rsidRPr="00AF3134">
        <w:rPr>
          <w:rFonts w:eastAsia="Malgun Gothic" w:hint="eastAsia"/>
          <w:szCs w:val="22"/>
          <w:lang w:val="en-US" w:eastAsia="ko-KR"/>
        </w:rPr>
        <w:t>f</w:t>
      </w:r>
      <w:r w:rsidRPr="00AF3134">
        <w:rPr>
          <w:rFonts w:eastAsia="Malgun Gothic"/>
          <w:szCs w:val="22"/>
          <w:lang w:val="en-US" w:eastAsia="ko-KR"/>
        </w:rPr>
        <w:t>)</w:t>
      </w:r>
      <w:r w:rsidRPr="00AF3134">
        <w:rPr>
          <w:rFonts w:eastAsia="Malgun Gothic" w:hint="eastAsia"/>
          <w:szCs w:val="22"/>
          <w:lang w:val="en-US" w:eastAsia="ko-KR"/>
        </w:rPr>
        <w:t xml:space="preserve"> in decision XI/6, the </w:t>
      </w:r>
      <w:r w:rsidRPr="0059566C">
        <w:rPr>
          <w:rFonts w:eastAsia="Malgun Gothic"/>
          <w:szCs w:val="22"/>
          <w:lang w:val="en-US" w:eastAsia="ko-KR"/>
        </w:rPr>
        <w:t>o</w:t>
      </w:r>
      <w:r w:rsidRPr="00D66139">
        <w:rPr>
          <w:rFonts w:eastAsia="Malgun Gothic" w:hint="eastAsia"/>
          <w:szCs w:val="22"/>
          <w:lang w:val="en-US" w:eastAsia="ko-KR"/>
        </w:rPr>
        <w:t xml:space="preserve">utcome </w:t>
      </w:r>
      <w:r w:rsidRPr="00D66139">
        <w:rPr>
          <w:rFonts w:eastAsia="Malgun Gothic"/>
          <w:szCs w:val="22"/>
          <w:lang w:val="en-US" w:eastAsia="ko-KR"/>
        </w:rPr>
        <w:t>d</w:t>
      </w:r>
      <w:r w:rsidRPr="00D66139">
        <w:rPr>
          <w:rFonts w:eastAsia="Malgun Gothic" w:hint="eastAsia"/>
          <w:szCs w:val="22"/>
          <w:lang w:val="en-US" w:eastAsia="ko-KR"/>
        </w:rPr>
        <w:t>ocument</w:t>
      </w:r>
      <w:r w:rsidRPr="00F77EA4">
        <w:rPr>
          <w:rFonts w:eastAsia="Malgun Gothic" w:hint="eastAsia"/>
          <w:szCs w:val="22"/>
          <w:lang w:val="en-US" w:eastAsia="ko-KR"/>
        </w:rPr>
        <w:t xml:space="preserve"> of </w:t>
      </w:r>
      <w:r w:rsidRPr="00F77EA4">
        <w:rPr>
          <w:rFonts w:eastAsia="Malgun Gothic"/>
          <w:szCs w:val="22"/>
          <w:lang w:val="en-US" w:eastAsia="ko-KR"/>
        </w:rPr>
        <w:t>the United Nations Conference on Sustainable Development</w:t>
      </w:r>
      <w:r w:rsidRPr="00F77EA4">
        <w:rPr>
          <w:rFonts w:eastAsia="Malgun Gothic" w:hint="eastAsia"/>
          <w:szCs w:val="22"/>
          <w:lang w:val="en-US" w:eastAsia="ko-KR"/>
        </w:rPr>
        <w:t>,</w:t>
      </w:r>
      <w:r w:rsidRPr="001950BC">
        <w:rPr>
          <w:rFonts w:eastAsia="Malgun Gothic"/>
          <w:szCs w:val="22"/>
          <w:lang w:val="en-US" w:eastAsia="ko-KR"/>
        </w:rPr>
        <w:t xml:space="preserve"> </w:t>
      </w:r>
      <w:r w:rsidR="002A3D62" w:rsidRPr="001950BC">
        <w:rPr>
          <w:rFonts w:eastAsia="Malgun Gothic"/>
          <w:szCs w:val="22"/>
          <w:lang w:val="en-US" w:eastAsia="ko-KR"/>
        </w:rPr>
        <w:t>“</w:t>
      </w:r>
      <w:r w:rsidRPr="00FE0EE0">
        <w:rPr>
          <w:rFonts w:eastAsia="Malgun Gothic"/>
          <w:szCs w:val="22"/>
          <w:lang w:val="en-US" w:eastAsia="ko-KR"/>
        </w:rPr>
        <w:t xml:space="preserve">The </w:t>
      </w:r>
      <w:r w:rsidR="002A3D62" w:rsidRPr="00FE0EE0">
        <w:rPr>
          <w:rFonts w:eastAsia="Malgun Gothic"/>
          <w:szCs w:val="22"/>
          <w:lang w:val="en-US" w:eastAsia="ko-KR"/>
        </w:rPr>
        <w:t>f</w:t>
      </w:r>
      <w:r w:rsidRPr="00FE0EE0">
        <w:rPr>
          <w:rFonts w:eastAsia="Malgun Gothic"/>
          <w:szCs w:val="22"/>
          <w:lang w:val="en-US" w:eastAsia="ko-KR"/>
        </w:rPr>
        <w:t xml:space="preserve">uture </w:t>
      </w:r>
      <w:r w:rsidR="002A3D62" w:rsidRPr="00FE0EE0">
        <w:rPr>
          <w:rFonts w:eastAsia="Malgun Gothic"/>
          <w:szCs w:val="22"/>
          <w:lang w:val="en-US" w:eastAsia="ko-KR"/>
        </w:rPr>
        <w:t>w</w:t>
      </w:r>
      <w:r w:rsidRPr="00FE0EE0">
        <w:rPr>
          <w:rFonts w:eastAsia="Malgun Gothic"/>
          <w:szCs w:val="22"/>
          <w:lang w:val="en-US" w:eastAsia="ko-KR"/>
        </w:rPr>
        <w:t xml:space="preserve">e </w:t>
      </w:r>
      <w:r w:rsidR="002A3D62" w:rsidRPr="00FE0EE0">
        <w:rPr>
          <w:rFonts w:eastAsia="Malgun Gothic"/>
          <w:szCs w:val="22"/>
          <w:lang w:val="en-US" w:eastAsia="ko-KR"/>
        </w:rPr>
        <w:t>w</w:t>
      </w:r>
      <w:r w:rsidRPr="00FE0EE0">
        <w:rPr>
          <w:rFonts w:eastAsia="Malgun Gothic"/>
          <w:szCs w:val="22"/>
          <w:lang w:val="en-US" w:eastAsia="ko-KR"/>
        </w:rPr>
        <w:t>ant</w:t>
      </w:r>
      <w:r w:rsidR="002A3D62" w:rsidRPr="00FE0EE0">
        <w:rPr>
          <w:rFonts w:eastAsia="Malgun Gothic"/>
          <w:szCs w:val="22"/>
          <w:lang w:val="en-US" w:eastAsia="ko-KR"/>
        </w:rPr>
        <w:t>”</w:t>
      </w:r>
      <w:r>
        <w:rPr>
          <w:rFonts w:eastAsia="Malgun Gothic"/>
          <w:szCs w:val="22"/>
          <w:lang w:val="en-US" w:eastAsia="ko-KR"/>
        </w:rPr>
        <w:t>,</w:t>
      </w:r>
      <w:r w:rsidRPr="00AF3134">
        <w:rPr>
          <w:rFonts w:eastAsia="Malgun Gothic" w:hint="eastAsia"/>
          <w:szCs w:val="22"/>
          <w:lang w:val="en-US" w:eastAsia="ko-KR"/>
        </w:rPr>
        <w:t xml:space="preserve"> and the results of the </w:t>
      </w:r>
      <w:r w:rsidRPr="00AF3134">
        <w:rPr>
          <w:rFonts w:eastAsia="Malgun Gothic"/>
          <w:szCs w:val="22"/>
          <w:lang w:val="en-US"/>
        </w:rPr>
        <w:t xml:space="preserve">United Nations Environment Programme project on improving the effectiveness of and cooperation among </w:t>
      </w:r>
      <w:r w:rsidRPr="00AF3134">
        <w:rPr>
          <w:rFonts w:eastAsia="Malgun Gothic"/>
          <w:lang w:val="en-US"/>
        </w:rPr>
        <w:t>biodiversity-related conventions</w:t>
      </w:r>
      <w:r w:rsidRPr="00AF3134">
        <w:rPr>
          <w:rFonts w:eastAsia="Malgun Gothic"/>
          <w:szCs w:val="22"/>
          <w:lang w:val="en-US"/>
        </w:rPr>
        <w:t xml:space="preserve"> and exploring opportunities for further synergies, outcomes arising from the work of the </w:t>
      </w:r>
      <w:r>
        <w:rPr>
          <w:rFonts w:eastAsia="Malgun Gothic"/>
          <w:szCs w:val="22"/>
          <w:lang w:val="en-US"/>
        </w:rPr>
        <w:t>L</w:t>
      </w:r>
      <w:r w:rsidRPr="00AF3134">
        <w:rPr>
          <w:rFonts w:eastAsia="Malgun Gothic"/>
          <w:szCs w:val="22"/>
          <w:lang w:val="en-US"/>
        </w:rPr>
        <w:t xml:space="preserve">iaison </w:t>
      </w:r>
      <w:r>
        <w:rPr>
          <w:rFonts w:eastAsia="Malgun Gothic"/>
          <w:szCs w:val="22"/>
          <w:lang w:val="en-US"/>
        </w:rPr>
        <w:t>G</w:t>
      </w:r>
      <w:r w:rsidRPr="00AF3134">
        <w:rPr>
          <w:rFonts w:eastAsia="Malgun Gothic"/>
          <w:szCs w:val="22"/>
          <w:lang w:val="en-US"/>
        </w:rPr>
        <w:t>roup of the</w:t>
      </w:r>
      <w:r w:rsidRPr="00AF3134">
        <w:rPr>
          <w:rFonts w:eastAsia="Malgun Gothic"/>
          <w:lang w:val="en-US"/>
        </w:rPr>
        <w:t xml:space="preserve"> biodiversity-related conventions</w:t>
      </w:r>
      <w:r w:rsidRPr="00AF3134">
        <w:rPr>
          <w:rFonts w:eastAsia="Malgun Gothic"/>
          <w:szCs w:val="22"/>
          <w:lang w:val="en-US"/>
        </w:rPr>
        <w:t>,</w:t>
      </w:r>
      <w:r w:rsidRPr="00AF3134">
        <w:rPr>
          <w:rFonts w:eastAsia="Malgun Gothic"/>
          <w:lang w:val="en-US"/>
        </w:rPr>
        <w:t xml:space="preserve"> the </w:t>
      </w:r>
      <w:r w:rsidRPr="00AF3134">
        <w:rPr>
          <w:rFonts w:eastAsia="Malgun Gothic"/>
          <w:szCs w:val="22"/>
          <w:lang w:val="en-US"/>
        </w:rPr>
        <w:t>experience of the Chemicals conventions in improving synergies, and other recent relevant work on synergies;</w:t>
      </w:r>
    </w:p>
    <w:p w14:paraId="16D6EA1A" w14:textId="77777777" w:rsidR="00670C03" w:rsidRDefault="00670C03" w:rsidP="00670C03">
      <w:pPr>
        <w:spacing w:before="120" w:after="120"/>
        <w:ind w:firstLine="720"/>
        <w:rPr>
          <w:rFonts w:eastAsia="Malgun Gothic"/>
          <w:szCs w:val="22"/>
          <w:lang w:val="en-US" w:eastAsia="ko-KR"/>
        </w:rPr>
      </w:pPr>
      <w:r w:rsidRPr="00AF3134">
        <w:rPr>
          <w:rFonts w:eastAsia="Malgun Gothic"/>
          <w:szCs w:val="22"/>
          <w:lang w:val="en-US"/>
        </w:rPr>
        <w:t>1</w:t>
      </w:r>
      <w:r>
        <w:rPr>
          <w:rFonts w:eastAsia="Malgun Gothic"/>
          <w:szCs w:val="22"/>
          <w:lang w:val="en-US"/>
        </w:rPr>
        <w:t>1</w:t>
      </w:r>
      <w:r w:rsidRPr="00AF3134">
        <w:rPr>
          <w:rFonts w:eastAsia="Malgun Gothic"/>
          <w:szCs w:val="22"/>
          <w:lang w:val="en-US"/>
        </w:rPr>
        <w:t>.</w:t>
      </w:r>
      <w:r w:rsidRPr="00AF3134">
        <w:rPr>
          <w:rFonts w:eastAsia="Malgun Gothic"/>
          <w:i/>
          <w:szCs w:val="22"/>
          <w:lang w:val="en-US"/>
        </w:rPr>
        <w:tab/>
        <w:t>Requests</w:t>
      </w:r>
      <w:r w:rsidRPr="00AF3134">
        <w:rPr>
          <w:rFonts w:eastAsia="Malgun Gothic"/>
          <w:szCs w:val="22"/>
          <w:lang w:val="en-US"/>
        </w:rPr>
        <w:t xml:space="preserve"> the</w:t>
      </w:r>
      <w:r w:rsidRPr="00AF3134">
        <w:rPr>
          <w:rFonts w:eastAsia="Malgun Gothic" w:hint="eastAsia"/>
          <w:szCs w:val="22"/>
          <w:lang w:val="en-US" w:eastAsia="ko-KR"/>
        </w:rPr>
        <w:t xml:space="preserve"> Executive Secretary</w:t>
      </w:r>
      <w:r>
        <w:rPr>
          <w:rFonts w:eastAsia="Malgun Gothic"/>
          <w:szCs w:val="22"/>
          <w:lang w:val="en-US" w:eastAsia="ko-KR"/>
        </w:rPr>
        <w:t>:</w:t>
      </w:r>
    </w:p>
    <w:p w14:paraId="4DDFB465" w14:textId="77777777" w:rsidR="00670C03" w:rsidRDefault="00670C03" w:rsidP="00670C03">
      <w:pPr>
        <w:spacing w:before="120" w:after="120"/>
        <w:ind w:firstLine="720"/>
        <w:rPr>
          <w:rFonts w:eastAsia="Malgun Gothic"/>
          <w:szCs w:val="22"/>
          <w:lang w:val="en-US" w:eastAsia="ko-KR"/>
        </w:rPr>
      </w:pPr>
      <w:r>
        <w:rPr>
          <w:rFonts w:eastAsia="Malgun Gothic"/>
          <w:szCs w:val="22"/>
          <w:lang w:val="en-US" w:eastAsia="ko-KR"/>
        </w:rPr>
        <w:tab/>
        <w:t>(a)</w:t>
      </w:r>
      <w:r w:rsidRPr="00A24D66">
        <w:rPr>
          <w:kern w:val="20"/>
          <w:szCs w:val="22"/>
        </w:rPr>
        <w:t xml:space="preserve"> </w:t>
      </w:r>
      <w:r w:rsidR="00B94FFD">
        <w:rPr>
          <w:kern w:val="20"/>
          <w:szCs w:val="22"/>
        </w:rPr>
        <w:t>T</w:t>
      </w:r>
      <w:r w:rsidRPr="0004632F">
        <w:rPr>
          <w:kern w:val="20"/>
          <w:szCs w:val="22"/>
        </w:rPr>
        <w:t xml:space="preserve">o </w:t>
      </w:r>
      <w:r w:rsidRPr="00DB590F">
        <w:rPr>
          <w:kern w:val="20"/>
          <w:szCs w:val="22"/>
        </w:rPr>
        <w:t>prepare</w:t>
      </w:r>
      <w:r>
        <w:rPr>
          <w:kern w:val="20"/>
          <w:szCs w:val="22"/>
        </w:rPr>
        <w:t>,</w:t>
      </w:r>
      <w:r w:rsidRPr="00DB590F">
        <w:rPr>
          <w:kern w:val="20"/>
          <w:szCs w:val="22"/>
        </w:rPr>
        <w:t xml:space="preserve"> </w:t>
      </w:r>
      <w:r>
        <w:rPr>
          <w:kern w:val="20"/>
          <w:szCs w:val="22"/>
        </w:rPr>
        <w:t xml:space="preserve">subject to the availability of resources, </w:t>
      </w:r>
      <w:r w:rsidRPr="00DB590F">
        <w:rPr>
          <w:kern w:val="20"/>
          <w:szCs w:val="22"/>
        </w:rPr>
        <w:t xml:space="preserve">a </w:t>
      </w:r>
      <w:r w:rsidRPr="00AF7969">
        <w:rPr>
          <w:rFonts w:eastAsia="Cambria"/>
          <w:kern w:val="20"/>
          <w:szCs w:val="22"/>
        </w:rPr>
        <w:t xml:space="preserve">study </w:t>
      </w:r>
      <w:r w:rsidRPr="00F368E9">
        <w:rPr>
          <w:rFonts w:eastAsia="Cambria"/>
          <w:kern w:val="20"/>
          <w:szCs w:val="22"/>
        </w:rPr>
        <w:t>on key capacity</w:t>
      </w:r>
      <w:r w:rsidRPr="00215FC7">
        <w:rPr>
          <w:kern w:val="20"/>
          <w:szCs w:val="22"/>
          <w:lang w:eastAsia="ko-KR"/>
        </w:rPr>
        <w:t>-</w:t>
      </w:r>
      <w:r w:rsidRPr="00215FC7">
        <w:rPr>
          <w:rFonts w:eastAsia="Cambria"/>
          <w:kern w:val="20"/>
          <w:szCs w:val="22"/>
        </w:rPr>
        <w:t>building and awareness-raising needs regarding cooperation with other multilateral environmental agreements at the national level</w:t>
      </w:r>
      <w:r>
        <w:rPr>
          <w:rFonts w:eastAsia="Cambria"/>
          <w:kern w:val="20"/>
          <w:szCs w:val="22"/>
        </w:rPr>
        <w:t xml:space="preserve"> as an input for the workshop;</w:t>
      </w:r>
    </w:p>
    <w:p w14:paraId="1A187570" w14:textId="77777777" w:rsidR="00670C03" w:rsidRPr="00572205" w:rsidRDefault="00670C03" w:rsidP="00670C03">
      <w:pPr>
        <w:spacing w:before="120" w:after="120"/>
        <w:ind w:firstLine="720"/>
        <w:rPr>
          <w:rFonts w:eastAsia="Malgun Gothic"/>
          <w:lang w:val="en-US"/>
        </w:rPr>
      </w:pPr>
      <w:r>
        <w:rPr>
          <w:rFonts w:eastAsia="Malgun Gothic"/>
          <w:szCs w:val="22"/>
          <w:lang w:val="en-US" w:eastAsia="ko-KR"/>
        </w:rPr>
        <w:tab/>
        <w:t>(b)</w:t>
      </w:r>
      <w:r w:rsidRPr="00AF3134">
        <w:rPr>
          <w:rFonts w:eastAsia="Malgun Gothic" w:hint="eastAsia"/>
          <w:szCs w:val="22"/>
          <w:lang w:val="en-US" w:eastAsia="ko-KR"/>
        </w:rPr>
        <w:t xml:space="preserve"> </w:t>
      </w:r>
      <w:r w:rsidR="00B94FFD">
        <w:rPr>
          <w:rFonts w:eastAsia="Malgun Gothic"/>
          <w:szCs w:val="22"/>
          <w:lang w:val="en-US" w:eastAsia="ko-KR"/>
        </w:rPr>
        <w:t>T</w:t>
      </w:r>
      <w:r w:rsidRPr="00AF3134">
        <w:rPr>
          <w:rFonts w:eastAsia="Malgun Gothic" w:hint="eastAsia"/>
          <w:szCs w:val="22"/>
          <w:lang w:val="en-US" w:eastAsia="ko-KR"/>
        </w:rPr>
        <w:t xml:space="preserve">o transmit the report of the workshop </w:t>
      </w:r>
      <w:r w:rsidRPr="00AF3134">
        <w:rPr>
          <w:rFonts w:eastAsia="Malgun Gothic"/>
          <w:szCs w:val="22"/>
        </w:rPr>
        <w:t xml:space="preserve">to the </w:t>
      </w:r>
      <w:r>
        <w:rPr>
          <w:rFonts w:eastAsia="Malgun Gothic"/>
          <w:szCs w:val="22"/>
          <w:lang w:val="en-US"/>
        </w:rPr>
        <w:t>S</w:t>
      </w:r>
      <w:r w:rsidRPr="00AF3134">
        <w:rPr>
          <w:rFonts w:eastAsia="Malgun Gothic"/>
          <w:szCs w:val="22"/>
          <w:lang w:val="en-US"/>
        </w:rPr>
        <w:t xml:space="preserve">ubsidiary </w:t>
      </w:r>
      <w:r>
        <w:rPr>
          <w:rFonts w:eastAsia="Malgun Gothic"/>
          <w:szCs w:val="22"/>
          <w:lang w:val="en-US"/>
        </w:rPr>
        <w:t>B</w:t>
      </w:r>
      <w:r w:rsidRPr="00AF3134">
        <w:rPr>
          <w:rFonts w:eastAsia="Malgun Gothic"/>
          <w:szCs w:val="22"/>
          <w:lang w:val="en-US"/>
        </w:rPr>
        <w:t xml:space="preserve">ody on </w:t>
      </w:r>
      <w:r>
        <w:rPr>
          <w:rFonts w:eastAsia="Malgun Gothic"/>
          <w:szCs w:val="22"/>
          <w:lang w:val="en-US"/>
        </w:rPr>
        <w:t>I</w:t>
      </w:r>
      <w:r w:rsidRPr="00AF3134">
        <w:rPr>
          <w:rFonts w:eastAsia="Malgun Gothic"/>
          <w:szCs w:val="22"/>
          <w:lang w:val="en-US"/>
        </w:rPr>
        <w:t>mplementation</w:t>
      </w:r>
      <w:r w:rsidRPr="00AF3134">
        <w:rPr>
          <w:rFonts w:eastAsia="Malgun Gothic"/>
          <w:szCs w:val="22"/>
        </w:rPr>
        <w:t xml:space="preserve"> </w:t>
      </w:r>
      <w:r>
        <w:rPr>
          <w:rFonts w:eastAsia="Malgun Gothic"/>
          <w:szCs w:val="22"/>
        </w:rPr>
        <w:t xml:space="preserve">for consideration </w:t>
      </w:r>
      <w:r w:rsidRPr="00AF3134">
        <w:rPr>
          <w:rFonts w:eastAsia="Malgun Gothic"/>
          <w:szCs w:val="22"/>
        </w:rPr>
        <w:t xml:space="preserve">at its first meeting </w:t>
      </w:r>
      <w:r>
        <w:rPr>
          <w:rFonts w:eastAsia="Malgun Gothic"/>
          <w:szCs w:val="22"/>
          <w:lang w:val="en-US"/>
        </w:rPr>
        <w:t>and</w:t>
      </w:r>
      <w:r w:rsidRPr="00AF3134">
        <w:rPr>
          <w:rFonts w:eastAsia="Malgun Gothic"/>
          <w:szCs w:val="22"/>
          <w:lang w:val="en-US"/>
        </w:rPr>
        <w:t xml:space="preserve"> subsequent</w:t>
      </w:r>
      <w:r>
        <w:rPr>
          <w:rFonts w:eastAsia="Malgun Gothic"/>
          <w:szCs w:val="22"/>
          <w:lang w:val="en-US"/>
        </w:rPr>
        <w:t>ly</w:t>
      </w:r>
      <w:r w:rsidRPr="00AF3134">
        <w:rPr>
          <w:rFonts w:eastAsia="Malgun Gothic"/>
          <w:szCs w:val="22"/>
          <w:lang w:val="en-US"/>
        </w:rPr>
        <w:t xml:space="preserve"> </w:t>
      </w:r>
      <w:r>
        <w:rPr>
          <w:rFonts w:eastAsia="Malgun Gothic"/>
          <w:szCs w:val="22"/>
          <w:lang w:val="en-US"/>
        </w:rPr>
        <w:t>to</w:t>
      </w:r>
      <w:r w:rsidRPr="00AF3134">
        <w:rPr>
          <w:rFonts w:eastAsia="Malgun Gothic"/>
          <w:lang w:val="en-US"/>
        </w:rPr>
        <w:t xml:space="preserve"> the Conference of the Parties</w:t>
      </w:r>
      <w:r>
        <w:rPr>
          <w:rFonts w:eastAsia="Malgun Gothic"/>
          <w:lang w:val="en-US"/>
        </w:rPr>
        <w:t xml:space="preserve"> for consideration</w:t>
      </w:r>
      <w:r w:rsidRPr="00AF3134">
        <w:rPr>
          <w:rFonts w:eastAsia="Malgun Gothic"/>
          <w:lang w:val="en-US"/>
        </w:rPr>
        <w:t xml:space="preserve"> at its </w:t>
      </w:r>
      <w:r w:rsidRPr="00AF3134">
        <w:rPr>
          <w:rFonts w:eastAsia="Malgun Gothic"/>
          <w:szCs w:val="22"/>
          <w:lang w:val="en-US"/>
        </w:rPr>
        <w:t>thirteenth</w:t>
      </w:r>
      <w:r w:rsidRPr="00AF3134">
        <w:rPr>
          <w:rFonts w:eastAsia="Malgun Gothic"/>
          <w:lang w:val="en-US"/>
        </w:rPr>
        <w:t xml:space="preserve"> meeting;</w:t>
      </w:r>
    </w:p>
    <w:p w14:paraId="375E0EFF" w14:textId="77777777" w:rsidR="00670C03" w:rsidRPr="00AA0EFB" w:rsidRDefault="00670C03" w:rsidP="00FE0EE0">
      <w:pPr>
        <w:suppressAutoHyphens/>
        <w:spacing w:before="120" w:after="120"/>
        <w:ind w:firstLine="720"/>
        <w:rPr>
          <w:kern w:val="20"/>
          <w:szCs w:val="22"/>
        </w:rPr>
      </w:pPr>
      <w:r w:rsidRPr="00465308">
        <w:rPr>
          <w:szCs w:val="22"/>
        </w:rPr>
        <w:t>1</w:t>
      </w:r>
      <w:r>
        <w:rPr>
          <w:szCs w:val="22"/>
        </w:rPr>
        <w:t>2</w:t>
      </w:r>
      <w:r w:rsidRPr="00465308">
        <w:rPr>
          <w:szCs w:val="22"/>
        </w:rPr>
        <w:t>.</w:t>
      </w:r>
      <w:r w:rsidRPr="00215FC7">
        <w:rPr>
          <w:i/>
        </w:rPr>
        <w:tab/>
      </w:r>
      <w:r w:rsidR="00F77EA4">
        <w:rPr>
          <w:i/>
        </w:rPr>
        <w:t>Also</w:t>
      </w:r>
      <w:r>
        <w:t xml:space="preserve"> </w:t>
      </w:r>
      <w:r>
        <w:rPr>
          <w:i/>
        </w:rPr>
        <w:t>r</w:t>
      </w:r>
      <w:r w:rsidRPr="00572205">
        <w:rPr>
          <w:i/>
        </w:rPr>
        <w:t>equests</w:t>
      </w:r>
      <w:r w:rsidRPr="00572205">
        <w:t xml:space="preserve"> the Executive Secretary to continue to pursue collaboration and partnerships with Parties, entities of the United Nations system, indigenous and local communities and stakeholders from various sectors to support implementation of the Strategic Plan for Biodiversity 2011-2020</w:t>
      </w:r>
      <w:r>
        <w:rPr>
          <w:szCs w:val="22"/>
        </w:rPr>
        <w:t>;</w:t>
      </w:r>
    </w:p>
    <w:p w14:paraId="2E722727" w14:textId="77777777" w:rsidR="00670C03" w:rsidRPr="00AA0EFB" w:rsidRDefault="00670C03" w:rsidP="00FE0EE0">
      <w:pPr>
        <w:pStyle w:val="ColorfulList-Accent1"/>
        <w:numPr>
          <w:ilvl w:val="0"/>
          <w:numId w:val="28"/>
        </w:numPr>
        <w:spacing w:before="120" w:after="120"/>
        <w:ind w:left="0" w:firstLine="720"/>
        <w:contextualSpacing w:val="0"/>
        <w:jc w:val="center"/>
        <w:rPr>
          <w:b/>
          <w:szCs w:val="22"/>
          <w:lang w:val="en-US"/>
        </w:rPr>
      </w:pPr>
      <w:r w:rsidRPr="00AA0EFB">
        <w:rPr>
          <w:b/>
          <w:szCs w:val="22"/>
          <w:lang w:val="en-US"/>
        </w:rPr>
        <w:t>Cooperation with international organizations and initiatives</w:t>
      </w:r>
    </w:p>
    <w:p w14:paraId="6C54C6D3" w14:textId="77777777" w:rsidR="00670C03" w:rsidRPr="00215FC7" w:rsidRDefault="00670C03" w:rsidP="00670C03">
      <w:pPr>
        <w:suppressAutoHyphens/>
        <w:spacing w:before="120" w:after="120"/>
        <w:ind w:firstLine="720"/>
        <w:rPr>
          <w:kern w:val="20"/>
          <w:szCs w:val="22"/>
        </w:rPr>
      </w:pPr>
      <w:r w:rsidRPr="00215FC7">
        <w:rPr>
          <w:i/>
          <w:kern w:val="20"/>
        </w:rPr>
        <w:t>Recogni</w:t>
      </w:r>
      <w:r w:rsidRPr="00572205">
        <w:rPr>
          <w:i/>
          <w:kern w:val="20"/>
        </w:rPr>
        <w:t>zing</w:t>
      </w:r>
      <w:r w:rsidRPr="00572205">
        <w:rPr>
          <w:kern w:val="20"/>
        </w:rPr>
        <w:t xml:space="preserve"> the need for an all-encompassing effort by all relevant processes to achieve the Aichi Biodiversity Targets,</w:t>
      </w:r>
      <w:r w:rsidRPr="00572205">
        <w:rPr>
          <w:rFonts w:eastAsia="Malgun Gothic"/>
          <w:kern w:val="20"/>
        </w:rPr>
        <w:t xml:space="preserve"> </w:t>
      </w:r>
      <w:r w:rsidRPr="00DB590F">
        <w:rPr>
          <w:kern w:val="20"/>
          <w:szCs w:val="22"/>
        </w:rPr>
        <w:t>taking into account different views an</w:t>
      </w:r>
      <w:r w:rsidRPr="00AF7969">
        <w:rPr>
          <w:kern w:val="20"/>
          <w:szCs w:val="22"/>
        </w:rPr>
        <w:t xml:space="preserve">d approaches </w:t>
      </w:r>
      <w:r w:rsidRPr="00F368E9">
        <w:rPr>
          <w:kern w:val="20"/>
          <w:szCs w:val="22"/>
        </w:rPr>
        <w:t xml:space="preserve">to achieve the conservation </w:t>
      </w:r>
      <w:r>
        <w:rPr>
          <w:kern w:val="20"/>
          <w:szCs w:val="22"/>
        </w:rPr>
        <w:t xml:space="preserve">and sustainable use </w:t>
      </w:r>
      <w:r w:rsidRPr="00F368E9">
        <w:rPr>
          <w:kern w:val="20"/>
          <w:szCs w:val="22"/>
        </w:rPr>
        <w:t>of biodiversity</w:t>
      </w:r>
      <w:r w:rsidRPr="00215FC7">
        <w:rPr>
          <w:kern w:val="20"/>
          <w:szCs w:val="22"/>
        </w:rPr>
        <w:t xml:space="preserve"> and sustainable development,</w:t>
      </w:r>
    </w:p>
    <w:p w14:paraId="0B5C8DAF" w14:textId="77777777" w:rsidR="00670C03" w:rsidRPr="00465308" w:rsidRDefault="003213CD" w:rsidP="00670C03">
      <w:pPr>
        <w:suppressAutoHyphens/>
        <w:spacing w:before="120" w:after="120"/>
        <w:ind w:firstLine="720"/>
        <w:rPr>
          <w:kern w:val="20"/>
          <w:szCs w:val="22"/>
        </w:rPr>
      </w:pPr>
      <w:r>
        <w:rPr>
          <w:kern w:val="20"/>
          <w:szCs w:val="22"/>
        </w:rPr>
        <w:t>13</w:t>
      </w:r>
      <w:r w:rsidR="00670C03" w:rsidRPr="002356B6">
        <w:rPr>
          <w:kern w:val="20"/>
          <w:szCs w:val="22"/>
        </w:rPr>
        <w:t>.</w:t>
      </w:r>
      <w:r w:rsidR="00670C03">
        <w:rPr>
          <w:i/>
          <w:kern w:val="20"/>
          <w:szCs w:val="22"/>
        </w:rPr>
        <w:tab/>
      </w:r>
      <w:r w:rsidR="00670C03" w:rsidRPr="00215FC7">
        <w:rPr>
          <w:i/>
          <w:kern w:val="20"/>
          <w:szCs w:val="22"/>
        </w:rPr>
        <w:t>Reiterates</w:t>
      </w:r>
      <w:r w:rsidR="00670C03" w:rsidRPr="00215FC7">
        <w:rPr>
          <w:kern w:val="20"/>
        </w:rPr>
        <w:t xml:space="preserve"> the importance of a United Nations system</w:t>
      </w:r>
      <w:r w:rsidR="00670C03" w:rsidRPr="00572205">
        <w:rPr>
          <w:kern w:val="20"/>
        </w:rPr>
        <w:noBreakHyphen/>
        <w:t xml:space="preserve">wide approach to the implementation of the Strategic Plan </w:t>
      </w:r>
      <w:r w:rsidR="00670C03" w:rsidRPr="002356B6">
        <w:rPr>
          <w:kern w:val="22"/>
          <w:szCs w:val="22"/>
        </w:rPr>
        <w:t>for</w:t>
      </w:r>
      <w:r w:rsidR="00670C03" w:rsidRPr="00572205">
        <w:rPr>
          <w:kern w:val="20"/>
        </w:rPr>
        <w:t xml:space="preserve"> Biodiversity 2011-2020 and </w:t>
      </w:r>
      <w:r w:rsidR="00670C03">
        <w:rPr>
          <w:kern w:val="20"/>
        </w:rPr>
        <w:t>the achievement of the</w:t>
      </w:r>
      <w:r w:rsidR="00670C03" w:rsidRPr="00572205">
        <w:rPr>
          <w:kern w:val="20"/>
        </w:rPr>
        <w:t xml:space="preserve"> Aichi Biodiversity Targets in the framework of the United Nations Decade for Biodiversity,</w:t>
      </w:r>
      <w:r w:rsidR="00670C03" w:rsidRPr="00572205">
        <w:rPr>
          <w:kern w:val="20"/>
          <w:vertAlign w:val="superscript"/>
        </w:rPr>
        <w:footnoteReference w:id="4"/>
      </w:r>
      <w:r w:rsidR="00670C03" w:rsidRPr="00572205">
        <w:rPr>
          <w:kern w:val="20"/>
        </w:rPr>
        <w:t xml:space="preserve"> </w:t>
      </w:r>
      <w:r w:rsidR="00670C03">
        <w:rPr>
          <w:kern w:val="20"/>
        </w:rPr>
        <w:t xml:space="preserve">and </w:t>
      </w:r>
      <w:r w:rsidR="00670C03" w:rsidRPr="00572205">
        <w:rPr>
          <w:i/>
          <w:kern w:val="20"/>
        </w:rPr>
        <w:t>welcomes</w:t>
      </w:r>
      <w:r w:rsidR="00670C03" w:rsidRPr="00572205">
        <w:rPr>
          <w:kern w:val="20"/>
        </w:rPr>
        <w:t xml:space="preserve"> the report of the Environment Management Group on relevant activities of the Issue Management Group on Biodiversity</w:t>
      </w:r>
      <w:r w:rsidR="00670C03">
        <w:rPr>
          <w:kern w:val="20"/>
        </w:rPr>
        <w:t>;</w:t>
      </w:r>
      <w:r w:rsidR="00670C03" w:rsidRPr="00572205">
        <w:rPr>
          <w:kern w:val="20"/>
          <w:vertAlign w:val="superscript"/>
        </w:rPr>
        <w:footnoteReference w:id="5"/>
      </w:r>
    </w:p>
    <w:p w14:paraId="78B41DCE" w14:textId="77777777" w:rsidR="00670C03" w:rsidRPr="002356B6" w:rsidRDefault="003213CD" w:rsidP="00670C03">
      <w:pPr>
        <w:suppressAutoHyphens/>
        <w:spacing w:before="120" w:after="120"/>
        <w:ind w:firstLine="720"/>
        <w:rPr>
          <w:i/>
          <w:kern w:val="20"/>
          <w:szCs w:val="22"/>
        </w:rPr>
      </w:pPr>
      <w:r>
        <w:rPr>
          <w:kern w:val="20"/>
          <w:szCs w:val="22"/>
        </w:rPr>
        <w:t>14</w:t>
      </w:r>
      <w:r w:rsidR="00670C03" w:rsidRPr="002356B6">
        <w:rPr>
          <w:kern w:val="20"/>
          <w:szCs w:val="22"/>
        </w:rPr>
        <w:t>.</w:t>
      </w:r>
      <w:r w:rsidR="00670C03">
        <w:rPr>
          <w:i/>
          <w:kern w:val="20"/>
          <w:szCs w:val="22"/>
        </w:rPr>
        <w:tab/>
      </w:r>
      <w:r w:rsidR="00670C03" w:rsidRPr="00465308">
        <w:rPr>
          <w:i/>
          <w:kern w:val="20"/>
          <w:szCs w:val="22"/>
        </w:rPr>
        <w:t>Invites</w:t>
      </w:r>
      <w:r w:rsidR="00670C03" w:rsidRPr="00215FC7">
        <w:rPr>
          <w:i/>
          <w:kern w:val="20"/>
        </w:rPr>
        <w:t xml:space="preserve"> </w:t>
      </w:r>
      <w:r w:rsidR="00670C03" w:rsidRPr="00572205">
        <w:rPr>
          <w:kern w:val="20"/>
        </w:rPr>
        <w:t xml:space="preserve">the </w:t>
      </w:r>
      <w:r w:rsidR="00670C03" w:rsidRPr="002356B6">
        <w:rPr>
          <w:kern w:val="20"/>
          <w:szCs w:val="22"/>
        </w:rPr>
        <w:t>United</w:t>
      </w:r>
      <w:r w:rsidR="00670C03" w:rsidRPr="00572205">
        <w:rPr>
          <w:kern w:val="20"/>
        </w:rPr>
        <w:t xml:space="preserve"> Nations and other organizations to continue their efforts in furthering the integration of the Aichi Biodiversity Targets throughout the United Nations system, in particular through the Environment Management Group and other relevant initiatives;</w:t>
      </w:r>
    </w:p>
    <w:p w14:paraId="30E8609F" w14:textId="77777777" w:rsidR="00670C03" w:rsidRPr="00572205" w:rsidRDefault="003213CD" w:rsidP="00670C03">
      <w:pPr>
        <w:suppressAutoHyphens/>
        <w:spacing w:before="120" w:after="120"/>
        <w:ind w:firstLine="720"/>
        <w:rPr>
          <w:kern w:val="20"/>
        </w:rPr>
      </w:pPr>
      <w:r>
        <w:rPr>
          <w:kern w:val="20"/>
          <w:szCs w:val="22"/>
        </w:rPr>
        <w:t>15</w:t>
      </w:r>
      <w:r w:rsidR="00670C03" w:rsidRPr="002356B6">
        <w:rPr>
          <w:kern w:val="20"/>
          <w:szCs w:val="22"/>
        </w:rPr>
        <w:t>.</w:t>
      </w:r>
      <w:r w:rsidR="00670C03">
        <w:rPr>
          <w:i/>
          <w:kern w:val="20"/>
          <w:szCs w:val="22"/>
        </w:rPr>
        <w:tab/>
      </w:r>
      <w:r w:rsidR="00670C03" w:rsidRPr="00A168D9">
        <w:rPr>
          <w:i/>
          <w:kern w:val="20"/>
          <w:szCs w:val="22"/>
        </w:rPr>
        <w:t xml:space="preserve">Takes note </w:t>
      </w:r>
      <w:r w:rsidR="00670C03" w:rsidRPr="00A168D9">
        <w:rPr>
          <w:kern w:val="20"/>
          <w:szCs w:val="22"/>
        </w:rPr>
        <w:t>of</w:t>
      </w:r>
      <w:r w:rsidR="00670C03" w:rsidRPr="00215FC7">
        <w:rPr>
          <w:i/>
          <w:kern w:val="20"/>
        </w:rPr>
        <w:t xml:space="preserve"> </w:t>
      </w:r>
      <w:r w:rsidR="00670C03" w:rsidRPr="00572205">
        <w:rPr>
          <w:kern w:val="20"/>
        </w:rPr>
        <w:t xml:space="preserve">the outcomes of the first European conference for the implementation of the joint programme between the United Nations Educational, Scientific and Cultural Organization and the </w:t>
      </w:r>
      <w:r w:rsidR="00670C03" w:rsidRPr="00572205">
        <w:rPr>
          <w:kern w:val="20"/>
        </w:rPr>
        <w:lastRenderedPageBreak/>
        <w:t xml:space="preserve">Convention on </w:t>
      </w:r>
      <w:r w:rsidR="00670C03" w:rsidRPr="002356B6">
        <w:rPr>
          <w:kern w:val="20"/>
          <w:szCs w:val="22"/>
        </w:rPr>
        <w:t>Biological</w:t>
      </w:r>
      <w:r w:rsidR="00670C03" w:rsidRPr="00572205">
        <w:rPr>
          <w:kern w:val="20"/>
        </w:rPr>
        <w:t xml:space="preserve"> Diversity on the linkages between cultural and biological diversity, including, in particular, the Florence Declaration on the Links between Biological and Cultural Diversity;</w:t>
      </w:r>
      <w:r w:rsidR="00670C03" w:rsidRPr="00572205">
        <w:rPr>
          <w:kern w:val="20"/>
          <w:vertAlign w:val="superscript"/>
        </w:rPr>
        <w:footnoteReference w:id="6"/>
      </w:r>
    </w:p>
    <w:p w14:paraId="5DCF861B" w14:textId="77777777" w:rsidR="00670C03" w:rsidRPr="004957F4" w:rsidRDefault="003213CD" w:rsidP="00670C03">
      <w:pPr>
        <w:suppressAutoHyphens/>
        <w:spacing w:before="120" w:after="120"/>
        <w:ind w:firstLine="720"/>
        <w:rPr>
          <w:rFonts w:eastAsia="Malgun Gothic"/>
          <w:bCs/>
          <w:iCs/>
          <w:szCs w:val="22"/>
          <w:lang w:val="en-US" w:eastAsia="x-none"/>
        </w:rPr>
      </w:pPr>
      <w:r>
        <w:rPr>
          <w:rFonts w:eastAsia="Malgun Gothic"/>
          <w:bCs/>
          <w:iCs/>
          <w:szCs w:val="22"/>
          <w:lang w:eastAsia="x-none"/>
        </w:rPr>
        <w:t>16</w:t>
      </w:r>
      <w:r w:rsidR="00670C03" w:rsidRPr="00A61A0B">
        <w:rPr>
          <w:rFonts w:eastAsia="Malgun Gothic"/>
          <w:bCs/>
          <w:iCs/>
          <w:szCs w:val="22"/>
          <w:lang w:eastAsia="x-none"/>
        </w:rPr>
        <w:t>.</w:t>
      </w:r>
      <w:r w:rsidR="00670C03" w:rsidRPr="00A61A0B">
        <w:rPr>
          <w:rFonts w:eastAsia="Malgun Gothic"/>
          <w:bCs/>
          <w:i/>
          <w:iCs/>
          <w:szCs w:val="22"/>
          <w:lang w:eastAsia="x-none"/>
        </w:rPr>
        <w:tab/>
        <w:t>Expresses its gratitude</w:t>
      </w:r>
      <w:r w:rsidR="00670C03" w:rsidRPr="00A61A0B">
        <w:rPr>
          <w:rFonts w:eastAsia="Malgun Gothic"/>
          <w:bCs/>
          <w:iCs/>
          <w:szCs w:val="22"/>
          <w:lang w:eastAsia="x-none"/>
        </w:rPr>
        <w:t xml:space="preserve"> to the </w:t>
      </w:r>
      <w:r w:rsidR="00670C03" w:rsidRPr="00A61A0B">
        <w:rPr>
          <w:kern w:val="20"/>
          <w:szCs w:val="22"/>
        </w:rPr>
        <w:t>Food</w:t>
      </w:r>
      <w:r w:rsidR="00670C03" w:rsidRPr="00A61A0B">
        <w:rPr>
          <w:rFonts w:eastAsia="Malgun Gothic"/>
          <w:bCs/>
          <w:iCs/>
          <w:szCs w:val="22"/>
          <w:lang w:eastAsia="x-none"/>
        </w:rPr>
        <w:t xml:space="preserve"> and Agriculture Organization of the United Nations </w:t>
      </w:r>
      <w:r w:rsidR="00670C03" w:rsidRPr="00A61A0B">
        <w:rPr>
          <w:rFonts w:eastAsia="Malgun Gothic"/>
          <w:szCs w:val="22"/>
        </w:rPr>
        <w:t xml:space="preserve">for </w:t>
      </w:r>
      <w:r w:rsidR="00670C03" w:rsidRPr="00465D83">
        <w:rPr>
          <w:rFonts w:eastAsia="Malgun Gothic"/>
          <w:bCs/>
          <w:iCs/>
          <w:szCs w:val="22"/>
          <w:lang w:eastAsia="x-none"/>
        </w:rPr>
        <w:t xml:space="preserve">providing </w:t>
      </w:r>
      <w:r w:rsidR="00670C03" w:rsidRPr="00465D83">
        <w:rPr>
          <w:rFonts w:eastAsia="Malgun Gothic"/>
          <w:szCs w:val="22"/>
        </w:rPr>
        <w:t xml:space="preserve">a </w:t>
      </w:r>
      <w:r w:rsidR="00670C03" w:rsidRPr="00465D83">
        <w:rPr>
          <w:rFonts w:eastAsia="Malgun Gothic"/>
          <w:bCs/>
          <w:iCs/>
          <w:szCs w:val="22"/>
          <w:lang w:eastAsia="x-none"/>
        </w:rPr>
        <w:t xml:space="preserve">summary of its available tools and </w:t>
      </w:r>
      <w:r w:rsidR="00670C03" w:rsidRPr="0056572D">
        <w:rPr>
          <w:rFonts w:eastAsia="Malgun Gothic"/>
          <w:bCs/>
          <w:iCs/>
          <w:szCs w:val="22"/>
          <w:lang w:eastAsia="x-none"/>
        </w:rPr>
        <w:t>guidance</w:t>
      </w:r>
      <w:r w:rsidR="00670C03" w:rsidRPr="00A61A0B">
        <w:rPr>
          <w:rFonts w:eastAsia="Malgun Gothic"/>
          <w:bCs/>
          <w:iCs/>
          <w:szCs w:val="22"/>
          <w:lang w:eastAsia="x-none"/>
        </w:rPr>
        <w:t xml:space="preserve"> to support the implementation </w:t>
      </w:r>
      <w:r w:rsidR="00670C03" w:rsidRPr="00A61A0B">
        <w:rPr>
          <w:rFonts w:eastAsia="Malgun Gothic"/>
          <w:szCs w:val="22"/>
        </w:rPr>
        <w:t>of the Strategic Plan for Biodiversity 2011</w:t>
      </w:r>
      <w:r w:rsidR="00670C03" w:rsidRPr="00465D83">
        <w:rPr>
          <w:rFonts w:eastAsia="Malgun Gothic"/>
          <w:bCs/>
          <w:iCs/>
          <w:szCs w:val="22"/>
          <w:lang w:eastAsia="x-none"/>
        </w:rPr>
        <w:t>-</w:t>
      </w:r>
      <w:r w:rsidR="00670C03" w:rsidRPr="00465D83">
        <w:rPr>
          <w:rFonts w:eastAsia="Malgun Gothic"/>
          <w:szCs w:val="22"/>
        </w:rPr>
        <w:t>2020</w:t>
      </w:r>
      <w:r w:rsidR="00670C03" w:rsidRPr="00465D83">
        <w:rPr>
          <w:rFonts w:eastAsia="Malgun Gothic"/>
          <w:bCs/>
          <w:iCs/>
          <w:szCs w:val="22"/>
          <w:lang w:eastAsia="x-none"/>
        </w:rPr>
        <w:t>,</w:t>
      </w:r>
      <w:r w:rsidR="00670C03" w:rsidRPr="0059566C">
        <w:rPr>
          <w:rFonts w:eastAsia="Malgun Gothic"/>
          <w:szCs w:val="22"/>
        </w:rPr>
        <w:t xml:space="preserve"> and </w:t>
      </w:r>
      <w:r w:rsidR="00670C03" w:rsidRPr="00D66139">
        <w:rPr>
          <w:rFonts w:eastAsia="Malgun Gothic"/>
          <w:bCs/>
          <w:i/>
          <w:iCs/>
          <w:szCs w:val="22"/>
          <w:lang w:eastAsia="x-none"/>
        </w:rPr>
        <w:t>welcomes</w:t>
      </w:r>
      <w:r w:rsidR="00670C03" w:rsidRPr="001A0C50">
        <w:rPr>
          <w:rFonts w:eastAsia="Malgun Gothic"/>
          <w:bCs/>
          <w:iCs/>
          <w:szCs w:val="22"/>
          <w:lang w:eastAsia="x-none"/>
        </w:rPr>
        <w:t xml:space="preserve"> the preparation </w:t>
      </w:r>
      <w:r w:rsidR="00670C03" w:rsidRPr="001950BC">
        <w:rPr>
          <w:rFonts w:eastAsia="Malgun Gothic"/>
          <w:bCs/>
          <w:iCs/>
          <w:szCs w:val="22"/>
          <w:lang w:eastAsia="x-none"/>
        </w:rPr>
        <w:t xml:space="preserve">of </w:t>
      </w:r>
      <w:r w:rsidR="00670C03" w:rsidRPr="0095498A">
        <w:rPr>
          <w:rFonts w:eastAsia="Malgun Gothic"/>
          <w:szCs w:val="22"/>
        </w:rPr>
        <w:t xml:space="preserve">the </w:t>
      </w:r>
      <w:r w:rsidR="00670C03" w:rsidRPr="004957F4">
        <w:rPr>
          <w:rFonts w:eastAsia="Malgun Gothic"/>
          <w:bCs/>
          <w:i/>
          <w:iCs/>
          <w:szCs w:val="22"/>
          <w:lang w:eastAsia="x-none"/>
        </w:rPr>
        <w:t>State of the World’s Biodiversity for Food and Agriculture</w:t>
      </w:r>
      <w:r w:rsidR="00670C03" w:rsidRPr="004957F4">
        <w:rPr>
          <w:rFonts w:eastAsia="Malgun Gothic"/>
          <w:bCs/>
          <w:iCs/>
          <w:szCs w:val="22"/>
          <w:lang w:eastAsia="x-none"/>
        </w:rPr>
        <w:t>;</w:t>
      </w:r>
    </w:p>
    <w:p w14:paraId="7D58AB8C" w14:textId="77777777" w:rsidR="00670C03" w:rsidRPr="00465308" w:rsidRDefault="003213CD" w:rsidP="00670C03">
      <w:pPr>
        <w:suppressAutoHyphens/>
        <w:spacing w:before="120" w:after="120"/>
        <w:ind w:firstLine="720"/>
        <w:rPr>
          <w:szCs w:val="22"/>
          <w:lang w:val="en-US"/>
        </w:rPr>
      </w:pPr>
      <w:r>
        <w:rPr>
          <w:szCs w:val="22"/>
          <w:lang w:val="en-US"/>
        </w:rPr>
        <w:t>17</w:t>
      </w:r>
      <w:r w:rsidR="00670C03" w:rsidRPr="00AF3134">
        <w:rPr>
          <w:szCs w:val="22"/>
          <w:lang w:val="en-US"/>
        </w:rPr>
        <w:t>.</w:t>
      </w:r>
      <w:r w:rsidR="00670C03" w:rsidRPr="00AF3134">
        <w:rPr>
          <w:i/>
          <w:szCs w:val="22"/>
          <w:lang w:val="en-US"/>
        </w:rPr>
        <w:tab/>
        <w:t>Noting</w:t>
      </w:r>
      <w:r w:rsidR="00670C03" w:rsidRPr="00AF3134">
        <w:rPr>
          <w:szCs w:val="22"/>
          <w:lang w:val="en-US"/>
        </w:rPr>
        <w:t xml:space="preserve"> that the fourth edition of the </w:t>
      </w:r>
      <w:r w:rsidR="00670C03" w:rsidRPr="00AF3134">
        <w:rPr>
          <w:i/>
          <w:szCs w:val="22"/>
          <w:lang w:val="en-US"/>
        </w:rPr>
        <w:t>Global Biodiversity Outlook</w:t>
      </w:r>
      <w:r w:rsidR="00670C03" w:rsidRPr="00AF3134">
        <w:rPr>
          <w:szCs w:val="22"/>
          <w:lang w:val="en-US"/>
        </w:rPr>
        <w:t xml:space="preserve"> identifies that progress towards </w:t>
      </w:r>
      <w:r w:rsidR="00670C03" w:rsidRPr="00AF3134">
        <w:rPr>
          <w:lang w:val="en-US"/>
        </w:rPr>
        <w:t xml:space="preserve">sustainable </w:t>
      </w:r>
      <w:r w:rsidR="00670C03" w:rsidRPr="00AF3134">
        <w:rPr>
          <w:szCs w:val="22"/>
          <w:lang w:val="en-US"/>
        </w:rPr>
        <w:t>food and agriculture is</w:t>
      </w:r>
      <w:r w:rsidR="00670C03">
        <w:rPr>
          <w:szCs w:val="22"/>
          <w:lang w:val="en-US"/>
        </w:rPr>
        <w:t xml:space="preserve"> crucial in determining whether the Strategic Plan for Biodiversity 2011-2020 </w:t>
      </w:r>
      <w:r w:rsidR="00670C03" w:rsidRPr="002356B6">
        <w:rPr>
          <w:kern w:val="20"/>
          <w:szCs w:val="22"/>
        </w:rPr>
        <w:t>will</w:t>
      </w:r>
      <w:r w:rsidR="00670C03">
        <w:rPr>
          <w:szCs w:val="22"/>
          <w:lang w:val="en-US"/>
        </w:rPr>
        <w:t xml:space="preserve"> succeed</w:t>
      </w:r>
      <w:r w:rsidR="00670C03" w:rsidRPr="00AF3134">
        <w:rPr>
          <w:szCs w:val="22"/>
          <w:lang w:val="en-US"/>
        </w:rPr>
        <w:t xml:space="preserve">, </w:t>
      </w:r>
      <w:r w:rsidR="00670C03" w:rsidRPr="00AF3134">
        <w:rPr>
          <w:i/>
          <w:szCs w:val="22"/>
          <w:lang w:val="en-US"/>
        </w:rPr>
        <w:t xml:space="preserve">recognizes </w:t>
      </w:r>
      <w:r w:rsidR="00670C03" w:rsidRPr="00B42900">
        <w:rPr>
          <w:szCs w:val="22"/>
          <w:lang w:val="en-US"/>
        </w:rPr>
        <w:t>the</w:t>
      </w:r>
      <w:r w:rsidR="00670C03" w:rsidRPr="00FE0EE0">
        <w:rPr>
          <w:i/>
          <w:szCs w:val="22"/>
          <w:lang w:val="en-US"/>
        </w:rPr>
        <w:t xml:space="preserve"> Reviewed Strategic Framework 2010-19</w:t>
      </w:r>
      <w:r w:rsidR="00670C03" w:rsidRPr="00AF3134">
        <w:rPr>
          <w:szCs w:val="22"/>
          <w:lang w:val="en-US"/>
        </w:rPr>
        <w:t xml:space="preserve"> of the Food and Agriculture Organization of the United Nations, addressing agriculture, forestry, fisheries and aquaculture, with its mutually reinforcing objectives to eradicate hunger, food insecurity, malnutrition and poverty while sustainably managing and utilizing natural resources, as an important contribution to the implementation of the Strategic Plan for Biodiversity 2011 - 2020 and the achievement of the Aichi Biodiversity Targets, and </w:t>
      </w:r>
      <w:r w:rsidR="00670C03" w:rsidRPr="00AF3134">
        <w:rPr>
          <w:i/>
          <w:szCs w:val="22"/>
          <w:lang w:val="en-US"/>
        </w:rPr>
        <w:t>requests</w:t>
      </w:r>
      <w:r w:rsidR="00670C03" w:rsidRPr="00AF3134">
        <w:rPr>
          <w:szCs w:val="22"/>
          <w:lang w:val="en-US"/>
        </w:rPr>
        <w:t xml:space="preserve"> the Executive Secretary</w:t>
      </w:r>
      <w:r w:rsidR="00670C03" w:rsidRPr="00AF3134">
        <w:rPr>
          <w:lang w:val="en-US"/>
        </w:rPr>
        <w:t xml:space="preserve"> and </w:t>
      </w:r>
      <w:r w:rsidR="00670C03" w:rsidRPr="00AF3134">
        <w:rPr>
          <w:i/>
          <w:lang w:val="en-US"/>
        </w:rPr>
        <w:t>invites</w:t>
      </w:r>
      <w:r w:rsidR="00670C03" w:rsidRPr="00AF3134">
        <w:rPr>
          <w:lang w:val="en-US"/>
        </w:rPr>
        <w:t xml:space="preserve"> </w:t>
      </w:r>
      <w:r w:rsidR="00670C03" w:rsidRPr="00AF3134">
        <w:rPr>
          <w:szCs w:val="22"/>
          <w:lang w:val="en-US"/>
        </w:rPr>
        <w:t xml:space="preserve">the Food and Agriculture Organization </w:t>
      </w:r>
      <w:r w:rsidR="00670C03">
        <w:rPr>
          <w:szCs w:val="22"/>
          <w:lang w:val="en-US"/>
        </w:rPr>
        <w:t xml:space="preserve">of the United Nations </w:t>
      </w:r>
      <w:r w:rsidR="00670C03" w:rsidRPr="00AF3134">
        <w:rPr>
          <w:szCs w:val="22"/>
          <w:lang w:val="en-US"/>
        </w:rPr>
        <w:t>to continue to strengthen their cooperation on relevant matters;</w:t>
      </w:r>
    </w:p>
    <w:p w14:paraId="4DBA0FB9" w14:textId="77777777" w:rsidR="00670C03" w:rsidRPr="00AF3134" w:rsidRDefault="003213CD" w:rsidP="00670C03">
      <w:pPr>
        <w:spacing w:before="120" w:after="120"/>
        <w:ind w:firstLine="720"/>
        <w:rPr>
          <w:szCs w:val="22"/>
        </w:rPr>
      </w:pPr>
      <w:r>
        <w:rPr>
          <w:szCs w:val="22"/>
        </w:rPr>
        <w:t>18</w:t>
      </w:r>
      <w:r w:rsidR="00670C03" w:rsidRPr="00AF3134">
        <w:rPr>
          <w:szCs w:val="22"/>
        </w:rPr>
        <w:t>.</w:t>
      </w:r>
      <w:r w:rsidR="00670C03" w:rsidRPr="00AF3134">
        <w:rPr>
          <w:szCs w:val="22"/>
        </w:rPr>
        <w:tab/>
      </w:r>
      <w:r w:rsidR="00670C03" w:rsidRPr="00AF3134">
        <w:rPr>
          <w:i/>
          <w:szCs w:val="22"/>
        </w:rPr>
        <w:t>Calls upon</w:t>
      </w:r>
      <w:r w:rsidR="00670C03" w:rsidRPr="00AF3134">
        <w:rPr>
          <w:szCs w:val="22"/>
        </w:rPr>
        <w:t xml:space="preserve"> </w:t>
      </w:r>
      <w:r w:rsidR="00670C03">
        <w:rPr>
          <w:szCs w:val="22"/>
        </w:rPr>
        <w:t xml:space="preserve">the </w:t>
      </w:r>
      <w:r w:rsidR="00670C03" w:rsidRPr="00AF3134">
        <w:rPr>
          <w:szCs w:val="22"/>
        </w:rPr>
        <w:t xml:space="preserve">BioTrade Initiative of United Nations Conference on Trade and Development to continue to strengthen its technical support to </w:t>
      </w:r>
      <w:r w:rsidR="00670C03">
        <w:rPr>
          <w:szCs w:val="22"/>
        </w:rPr>
        <w:t>G</w:t>
      </w:r>
      <w:r w:rsidR="00670C03" w:rsidRPr="00AF3134">
        <w:rPr>
          <w:szCs w:val="22"/>
        </w:rPr>
        <w:t>overnments, companies and other stakeholders to enable them to incorporate biotrade</w:t>
      </w:r>
      <w:r w:rsidR="00441736">
        <w:rPr>
          <w:szCs w:val="22"/>
        </w:rPr>
        <w:t>, as well as</w:t>
      </w:r>
      <w:r w:rsidR="00670C03" w:rsidRPr="00AF3134">
        <w:rPr>
          <w:szCs w:val="22"/>
        </w:rPr>
        <w:t xml:space="preserve"> </w:t>
      </w:r>
      <w:r w:rsidR="00441736" w:rsidRPr="00AF3134">
        <w:rPr>
          <w:szCs w:val="22"/>
        </w:rPr>
        <w:t xml:space="preserve">sustainable harvesting practices </w:t>
      </w:r>
      <w:r w:rsidR="00670C03" w:rsidRPr="00AF3134">
        <w:rPr>
          <w:szCs w:val="22"/>
        </w:rPr>
        <w:t>within national biodiversity strategies and action plans, as appropriate, highlighting the importance of biotrade as an engine for sustainable use of biodiversity and its conservation through the involvement of the private sector;</w:t>
      </w:r>
    </w:p>
    <w:p w14:paraId="75F9FB67" w14:textId="77777777" w:rsidR="00670C03" w:rsidRPr="00465308" w:rsidRDefault="003213CD" w:rsidP="00670C03">
      <w:pPr>
        <w:spacing w:before="120" w:after="120"/>
        <w:ind w:firstLine="720"/>
        <w:rPr>
          <w:szCs w:val="22"/>
        </w:rPr>
      </w:pPr>
      <w:r>
        <w:rPr>
          <w:iCs/>
          <w:szCs w:val="22"/>
        </w:rPr>
        <w:t>19</w:t>
      </w:r>
      <w:r w:rsidR="00670C03" w:rsidRPr="00AF3134">
        <w:rPr>
          <w:iCs/>
          <w:szCs w:val="22"/>
        </w:rPr>
        <w:t>.</w:t>
      </w:r>
      <w:r w:rsidR="00670C03" w:rsidRPr="00AF3134">
        <w:rPr>
          <w:iCs/>
          <w:szCs w:val="22"/>
        </w:rPr>
        <w:tab/>
      </w:r>
      <w:r w:rsidR="00670C03" w:rsidRPr="002356B6">
        <w:rPr>
          <w:i/>
          <w:iCs/>
          <w:szCs w:val="22"/>
        </w:rPr>
        <w:t>A</w:t>
      </w:r>
      <w:r w:rsidR="00670C03" w:rsidRPr="00AF3134">
        <w:rPr>
          <w:i/>
          <w:szCs w:val="22"/>
        </w:rPr>
        <w:t xml:space="preserve">cknowledges </w:t>
      </w:r>
      <w:r w:rsidR="00670C03" w:rsidRPr="00AF3134">
        <w:rPr>
          <w:snapToGrid w:val="0"/>
          <w:szCs w:val="22"/>
        </w:rPr>
        <w:t>the importance of further enhancing cooperation on forest biodiversity and</w:t>
      </w:r>
      <w:r w:rsidR="00670C03" w:rsidRPr="00AF3134">
        <w:rPr>
          <w:i/>
          <w:szCs w:val="22"/>
        </w:rPr>
        <w:t xml:space="preserve"> welcomes</w:t>
      </w:r>
      <w:r w:rsidR="00670C03" w:rsidRPr="00AF3134">
        <w:rPr>
          <w:szCs w:val="22"/>
        </w:rPr>
        <w:t xml:space="preserve"> the expanding collaboration between the Convention on Biological Diversity and the International Tropical Timber Organization towards implementation of the Collaborative Initiative for Tropical Forest Biodiversity in several tropical regions as part of the memorandum of understanding between the Secretariats of the International Tropical Timber Organization and the Convention on Biological Diversity, to reinforce cooperation and collaboration in support of the  achievement of the Convention’s work related to forest biodiversity, and </w:t>
      </w:r>
      <w:r w:rsidR="00670C03" w:rsidRPr="00AF3134">
        <w:rPr>
          <w:i/>
          <w:szCs w:val="22"/>
        </w:rPr>
        <w:t>reiterates</w:t>
      </w:r>
      <w:r w:rsidR="00670C03" w:rsidRPr="00AF3134">
        <w:rPr>
          <w:szCs w:val="22"/>
        </w:rPr>
        <w:t xml:space="preserve"> its invitation to </w:t>
      </w:r>
      <w:r w:rsidR="00670C03" w:rsidRPr="00AF3134">
        <w:t xml:space="preserve">Parties, other Governments and relevant organizations to support </w:t>
      </w:r>
      <w:r w:rsidR="00670C03" w:rsidRPr="00AF3134">
        <w:rPr>
          <w:szCs w:val="22"/>
        </w:rPr>
        <w:t>this joint initiative</w:t>
      </w:r>
      <w:r w:rsidR="00670C03" w:rsidRPr="00AF3134">
        <w:t>;</w:t>
      </w:r>
    </w:p>
    <w:p w14:paraId="122E9E66" w14:textId="77777777" w:rsidR="00670C03" w:rsidRPr="00572205" w:rsidRDefault="00670C03" w:rsidP="00670C03">
      <w:pPr>
        <w:suppressAutoHyphens/>
        <w:spacing w:before="120" w:after="120"/>
        <w:ind w:firstLine="720"/>
        <w:rPr>
          <w:kern w:val="20"/>
        </w:rPr>
      </w:pPr>
      <w:r>
        <w:rPr>
          <w:kern w:val="20"/>
          <w:szCs w:val="22"/>
        </w:rPr>
        <w:t>2</w:t>
      </w:r>
      <w:r w:rsidR="003213CD">
        <w:rPr>
          <w:kern w:val="20"/>
          <w:szCs w:val="22"/>
        </w:rPr>
        <w:t>0</w:t>
      </w:r>
      <w:r w:rsidRPr="00465308">
        <w:rPr>
          <w:i/>
          <w:kern w:val="20"/>
          <w:szCs w:val="22"/>
        </w:rPr>
        <w:t>.</w:t>
      </w:r>
      <w:r w:rsidRPr="00465308">
        <w:rPr>
          <w:i/>
          <w:kern w:val="20"/>
          <w:szCs w:val="22"/>
        </w:rPr>
        <w:tab/>
      </w:r>
      <w:r w:rsidRPr="00215FC7">
        <w:rPr>
          <w:i/>
          <w:kern w:val="20"/>
        </w:rPr>
        <w:t>Stresses</w:t>
      </w:r>
      <w:r w:rsidRPr="00572205">
        <w:rPr>
          <w:kern w:val="20"/>
        </w:rPr>
        <w:t xml:space="preserve"> that the involvement of the Convention on Biological Diversity in the Collaborative Partnership on Forests remains important for the effective implementation of the programme of work on forest biodiversity, and </w:t>
      </w:r>
      <w:r w:rsidRPr="00572205">
        <w:rPr>
          <w:i/>
          <w:kern w:val="20"/>
        </w:rPr>
        <w:t>requests</w:t>
      </w:r>
      <w:r w:rsidRPr="00572205">
        <w:rPr>
          <w:kern w:val="20"/>
        </w:rPr>
        <w:t xml:space="preserve"> the Executive Secretary, as a member of the Collaborative Partnership on Forests, </w:t>
      </w:r>
      <w:r w:rsidRPr="00AA0EFB">
        <w:rPr>
          <w:kern w:val="20"/>
          <w:szCs w:val="22"/>
        </w:rPr>
        <w:t>s</w:t>
      </w:r>
      <w:r w:rsidRPr="0004632F">
        <w:rPr>
          <w:kern w:val="20"/>
          <w:szCs w:val="22"/>
        </w:rPr>
        <w:t xml:space="preserve">ubject to the availability </w:t>
      </w:r>
      <w:r w:rsidRPr="00DB590F">
        <w:rPr>
          <w:kern w:val="20"/>
          <w:szCs w:val="22"/>
        </w:rPr>
        <w:t>of</w:t>
      </w:r>
      <w:r w:rsidRPr="00215FC7">
        <w:rPr>
          <w:kern w:val="20"/>
        </w:rPr>
        <w:t xml:space="preserve"> </w:t>
      </w:r>
      <w:r w:rsidRPr="00572205">
        <w:rPr>
          <w:kern w:val="20"/>
        </w:rPr>
        <w:t>resources, to engage actively in the work of the Collaborative Partnership on Forests, including in the ongoing process of review of the International Arrangement on Forests under the United Nations Forum on Forests with a view to addressing biodiversity-related issues adequately;</w:t>
      </w:r>
    </w:p>
    <w:p w14:paraId="217F6BD3" w14:textId="77777777" w:rsidR="00670C03" w:rsidRPr="00465308" w:rsidRDefault="00670C03" w:rsidP="00670C03">
      <w:pPr>
        <w:spacing w:before="120" w:after="120"/>
        <w:ind w:firstLine="720"/>
        <w:rPr>
          <w:szCs w:val="22"/>
        </w:rPr>
      </w:pPr>
      <w:r w:rsidRPr="00AF3134">
        <w:rPr>
          <w:szCs w:val="22"/>
        </w:rPr>
        <w:t>2</w:t>
      </w:r>
      <w:r w:rsidR="003213CD">
        <w:rPr>
          <w:szCs w:val="22"/>
        </w:rPr>
        <w:t>1</w:t>
      </w:r>
      <w:r w:rsidRPr="00AF3134">
        <w:rPr>
          <w:szCs w:val="22"/>
        </w:rPr>
        <w:t>.</w:t>
      </w:r>
      <w:r w:rsidRPr="00AF3134">
        <w:rPr>
          <w:i/>
          <w:szCs w:val="22"/>
        </w:rPr>
        <w:tab/>
      </w:r>
      <w:r>
        <w:rPr>
          <w:i/>
          <w:szCs w:val="22"/>
        </w:rPr>
        <w:t xml:space="preserve">Emphasizing </w:t>
      </w:r>
      <w:r w:rsidRPr="002356B6">
        <w:rPr>
          <w:szCs w:val="22"/>
        </w:rPr>
        <w:t xml:space="preserve">the actions outlined in decision </w:t>
      </w:r>
      <w:r>
        <w:rPr>
          <w:szCs w:val="22"/>
        </w:rPr>
        <w:t>X</w:t>
      </w:r>
      <w:r w:rsidRPr="002356B6">
        <w:rPr>
          <w:szCs w:val="22"/>
        </w:rPr>
        <w:t xml:space="preserve">/36, </w:t>
      </w:r>
      <w:r w:rsidRPr="00D51F39">
        <w:rPr>
          <w:i/>
          <w:szCs w:val="22"/>
        </w:rPr>
        <w:t>request</w:t>
      </w:r>
      <w:r w:rsidRPr="0057788F">
        <w:rPr>
          <w:i/>
          <w:szCs w:val="22"/>
        </w:rPr>
        <w:t>s</w:t>
      </w:r>
      <w:r w:rsidRPr="00AF3134">
        <w:rPr>
          <w:szCs w:val="22"/>
        </w:rPr>
        <w:t xml:space="preserve"> the Executive Secretary, </w:t>
      </w:r>
      <w:r>
        <w:rPr>
          <w:szCs w:val="22"/>
        </w:rPr>
        <w:t xml:space="preserve">subject to the availability of resources, to prepare a study on the ways in which international organizations and secretariats </w:t>
      </w:r>
      <w:r w:rsidRPr="00AF3134">
        <w:rPr>
          <w:szCs w:val="22"/>
        </w:rPr>
        <w:t xml:space="preserve">with substantial programmes on forests </w:t>
      </w:r>
      <w:r>
        <w:rPr>
          <w:szCs w:val="22"/>
        </w:rPr>
        <w:t xml:space="preserve">are assisting in implementing the </w:t>
      </w:r>
      <w:r w:rsidRPr="00AF3134">
        <w:rPr>
          <w:szCs w:val="22"/>
        </w:rPr>
        <w:t xml:space="preserve">Strategic Plan </w:t>
      </w:r>
      <w:r>
        <w:rPr>
          <w:szCs w:val="22"/>
        </w:rPr>
        <w:t>for</w:t>
      </w:r>
      <w:r w:rsidRPr="00AF3134">
        <w:rPr>
          <w:szCs w:val="22"/>
        </w:rPr>
        <w:t xml:space="preserve"> Biodiversity 2011-2020 and </w:t>
      </w:r>
      <w:r>
        <w:rPr>
          <w:szCs w:val="22"/>
        </w:rPr>
        <w:t xml:space="preserve">achieving </w:t>
      </w:r>
      <w:r w:rsidRPr="00AF3134">
        <w:rPr>
          <w:szCs w:val="22"/>
        </w:rPr>
        <w:t xml:space="preserve">the Aichi Biodiversity Targets of relevance to forests, and </w:t>
      </w:r>
      <w:r w:rsidRPr="002356B6">
        <w:rPr>
          <w:i/>
          <w:szCs w:val="22"/>
        </w:rPr>
        <w:t>invites</w:t>
      </w:r>
      <w:r>
        <w:rPr>
          <w:szCs w:val="22"/>
        </w:rPr>
        <w:t xml:space="preserve"> other members of the Collaborative Partnership on Forests to contribute </w:t>
      </w:r>
      <w:r w:rsidRPr="0057788F">
        <w:rPr>
          <w:szCs w:val="22"/>
        </w:rPr>
        <w:t>to the study</w:t>
      </w:r>
      <w:r>
        <w:rPr>
          <w:szCs w:val="22"/>
        </w:rPr>
        <w:t xml:space="preserve">; and </w:t>
      </w:r>
      <w:r w:rsidRPr="008770A2">
        <w:rPr>
          <w:i/>
          <w:szCs w:val="22"/>
        </w:rPr>
        <w:t>further requests</w:t>
      </w:r>
      <w:r>
        <w:rPr>
          <w:szCs w:val="22"/>
        </w:rPr>
        <w:t xml:space="preserve"> the Executive Secretary to report back to the Subsidiary Body on Scientific, Technical and Technological Advice prior to the thirteenth meeting of the Conference of the Parties, including on options for further action to </w:t>
      </w:r>
      <w:r w:rsidRPr="00AF3134">
        <w:rPr>
          <w:szCs w:val="22"/>
        </w:rPr>
        <w:t xml:space="preserve">achieve the forest-related Aichi Biodiversity Targets, </w:t>
      </w:r>
      <w:r>
        <w:rPr>
          <w:szCs w:val="22"/>
        </w:rPr>
        <w:t xml:space="preserve">in a mutually supportive manner, while </w:t>
      </w:r>
      <w:r w:rsidRPr="002356B6">
        <w:rPr>
          <w:i/>
          <w:szCs w:val="22"/>
        </w:rPr>
        <w:t>acknowledging</w:t>
      </w:r>
      <w:r>
        <w:rPr>
          <w:szCs w:val="22"/>
        </w:rPr>
        <w:t xml:space="preserve"> </w:t>
      </w:r>
      <w:r w:rsidRPr="002356B6">
        <w:rPr>
          <w:szCs w:val="22"/>
        </w:rPr>
        <w:t xml:space="preserve">the ongoing review of the international arrangement on forests to be discussed at the </w:t>
      </w:r>
      <w:r>
        <w:rPr>
          <w:szCs w:val="22"/>
        </w:rPr>
        <w:t>eleventh</w:t>
      </w:r>
      <w:r w:rsidRPr="002356B6">
        <w:rPr>
          <w:szCs w:val="22"/>
        </w:rPr>
        <w:t xml:space="preserve"> session of the </w:t>
      </w:r>
      <w:r>
        <w:rPr>
          <w:szCs w:val="22"/>
        </w:rPr>
        <w:t>United Nations Forum on Forests</w:t>
      </w:r>
      <w:r w:rsidR="002551AF">
        <w:rPr>
          <w:szCs w:val="22"/>
        </w:rPr>
        <w:t>,</w:t>
      </w:r>
      <w:r w:rsidRPr="002356B6">
        <w:rPr>
          <w:szCs w:val="22"/>
        </w:rPr>
        <w:t xml:space="preserve"> in May 2015</w:t>
      </w:r>
      <w:r>
        <w:rPr>
          <w:szCs w:val="22"/>
        </w:rPr>
        <w:t>.</w:t>
      </w:r>
    </w:p>
    <w:p w14:paraId="30583D0B" w14:textId="77777777" w:rsidR="00670C03" w:rsidRPr="00572205" w:rsidRDefault="00670C03" w:rsidP="00670C03">
      <w:pPr>
        <w:spacing w:before="120" w:after="120"/>
        <w:ind w:firstLine="720"/>
        <w:jc w:val="center"/>
        <w:rPr>
          <w:lang w:val="en-US"/>
        </w:rPr>
      </w:pPr>
      <w:r w:rsidRPr="00465308">
        <w:rPr>
          <w:szCs w:val="22"/>
          <w:lang w:val="en-US"/>
        </w:rPr>
        <w:t>__________</w:t>
      </w:r>
    </w:p>
    <w:sectPr w:rsidR="00670C03" w:rsidRPr="00572205" w:rsidSect="00DC2328">
      <w:headerReference w:type="even" r:id="rId11"/>
      <w:headerReference w:type="default" r:id="rId12"/>
      <w:pgSz w:w="12240" w:h="15840" w:code="1"/>
      <w:pgMar w:top="1021" w:right="1440" w:bottom="862" w:left="1440" w:header="459"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2FD51" w14:textId="77777777" w:rsidR="004E1414" w:rsidRDefault="004E1414" w:rsidP="00670C03">
      <w:r>
        <w:separator/>
      </w:r>
    </w:p>
  </w:endnote>
  <w:endnote w:type="continuationSeparator" w:id="0">
    <w:p w14:paraId="5C35B496" w14:textId="77777777" w:rsidR="004E1414" w:rsidRDefault="004E1414" w:rsidP="00670C03">
      <w:r>
        <w:continuationSeparator/>
      </w:r>
    </w:p>
  </w:endnote>
  <w:endnote w:type="continuationNotice" w:id="1">
    <w:p w14:paraId="0DD72228" w14:textId="77777777" w:rsidR="004E1414" w:rsidRDefault="004E1414" w:rsidP="00670C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B8CAB" w14:textId="77777777" w:rsidR="004E1414" w:rsidRDefault="004E1414" w:rsidP="00670C03">
      <w:r>
        <w:separator/>
      </w:r>
    </w:p>
  </w:footnote>
  <w:footnote w:type="continuationSeparator" w:id="0">
    <w:p w14:paraId="2C594CAE" w14:textId="77777777" w:rsidR="004E1414" w:rsidRDefault="004E1414" w:rsidP="00670C03">
      <w:r>
        <w:continuationSeparator/>
      </w:r>
    </w:p>
  </w:footnote>
  <w:footnote w:type="continuationNotice" w:id="1">
    <w:p w14:paraId="2DF93EAE" w14:textId="77777777" w:rsidR="004E1414" w:rsidRDefault="004E1414" w:rsidP="00670C03"/>
  </w:footnote>
  <w:footnote w:id="2">
    <w:p w14:paraId="6A7F58CB" w14:textId="77777777" w:rsidR="00670C03" w:rsidRPr="00CB7FC6" w:rsidRDefault="00670C03" w:rsidP="00670C03">
      <w:pPr>
        <w:pStyle w:val="FootnoteText"/>
        <w:ind w:firstLine="0"/>
      </w:pPr>
      <w:r w:rsidRPr="00465D83">
        <w:rPr>
          <w:rStyle w:val="FootnoteReference"/>
          <w:szCs w:val="18"/>
          <w:u w:val="none"/>
          <w:vertAlign w:val="superscript"/>
        </w:rPr>
        <w:footnoteRef/>
      </w:r>
      <w:r>
        <w:t xml:space="preserve"> </w:t>
      </w:r>
      <w:r w:rsidRPr="007D7A9B">
        <w:rPr>
          <w:bCs/>
          <w:iCs/>
        </w:rPr>
        <w:t>UNEP/CBD/COP/12/</w:t>
      </w:r>
      <w:r>
        <w:rPr>
          <w:bCs/>
          <w:iCs/>
        </w:rPr>
        <w:t>24.</w:t>
      </w:r>
    </w:p>
  </w:footnote>
  <w:footnote w:id="3">
    <w:p w14:paraId="327E453B" w14:textId="77777777" w:rsidR="00670C03" w:rsidRPr="00CB7FC6" w:rsidRDefault="00670C03" w:rsidP="00670C03">
      <w:pPr>
        <w:pStyle w:val="FootnoteText"/>
        <w:ind w:firstLine="0"/>
      </w:pPr>
      <w:r w:rsidRPr="00465D83">
        <w:rPr>
          <w:rStyle w:val="FootnoteReference"/>
          <w:szCs w:val="18"/>
          <w:u w:val="none"/>
          <w:vertAlign w:val="superscript"/>
        </w:rPr>
        <w:footnoteRef/>
      </w:r>
      <w:r w:rsidRPr="00CB7FC6">
        <w:t xml:space="preserve"> </w:t>
      </w:r>
      <w:r w:rsidRPr="00F672CB">
        <w:t>General Assembly resolution 66/288, annex.</w:t>
      </w:r>
    </w:p>
  </w:footnote>
  <w:footnote w:id="4">
    <w:p w14:paraId="3132A7F9" w14:textId="77777777" w:rsidR="00670C03" w:rsidRPr="006512FF" w:rsidRDefault="00670C03" w:rsidP="00670C03">
      <w:pPr>
        <w:pStyle w:val="FootnoteText"/>
        <w:keepLines w:val="0"/>
        <w:ind w:firstLine="0"/>
        <w:jc w:val="left"/>
        <w:rPr>
          <w:kern w:val="18"/>
          <w:szCs w:val="18"/>
          <w:lang w:eastAsia="ko-KR"/>
        </w:rPr>
      </w:pPr>
      <w:r w:rsidRPr="006F0DD2">
        <w:rPr>
          <w:rStyle w:val="FootnoteReference"/>
          <w:kern w:val="18"/>
          <w:szCs w:val="18"/>
          <w:u w:val="none"/>
          <w:vertAlign w:val="superscript"/>
        </w:rPr>
        <w:footnoteRef/>
      </w:r>
      <w:r w:rsidRPr="006F0DD2">
        <w:rPr>
          <w:rStyle w:val="FootnoteReference"/>
          <w:kern w:val="18"/>
          <w:szCs w:val="18"/>
          <w:u w:val="none"/>
          <w:vertAlign w:val="superscript"/>
        </w:rPr>
        <w:t xml:space="preserve"> </w:t>
      </w:r>
      <w:r w:rsidRPr="006F0DD2">
        <w:rPr>
          <w:rStyle w:val="FootnoteReference"/>
          <w:kern w:val="18"/>
          <w:szCs w:val="18"/>
          <w:u w:val="none"/>
        </w:rPr>
        <w:t>See</w:t>
      </w:r>
      <w:r w:rsidRPr="006512FF">
        <w:rPr>
          <w:kern w:val="18"/>
          <w:szCs w:val="18"/>
        </w:rPr>
        <w:t xml:space="preserve"> General Assembly resolution 65/161</w:t>
      </w:r>
      <w:r w:rsidRPr="006512FF">
        <w:rPr>
          <w:kern w:val="18"/>
          <w:szCs w:val="18"/>
          <w:lang w:eastAsia="ko-KR"/>
        </w:rPr>
        <w:t>.</w:t>
      </w:r>
    </w:p>
  </w:footnote>
  <w:footnote w:id="5">
    <w:p w14:paraId="7F62D67E" w14:textId="77777777" w:rsidR="00670C03" w:rsidRPr="006512FF" w:rsidRDefault="00670C03" w:rsidP="00670C03">
      <w:pPr>
        <w:pStyle w:val="FootnoteText"/>
        <w:keepLines w:val="0"/>
        <w:ind w:firstLine="0"/>
        <w:jc w:val="left"/>
        <w:rPr>
          <w:kern w:val="18"/>
          <w:szCs w:val="18"/>
          <w:lang w:val="en-US"/>
        </w:rPr>
      </w:pPr>
      <w:r w:rsidRPr="006F0DD2">
        <w:rPr>
          <w:rStyle w:val="FootnoteReference"/>
          <w:kern w:val="18"/>
          <w:szCs w:val="18"/>
          <w:u w:val="none"/>
          <w:vertAlign w:val="superscript"/>
        </w:rPr>
        <w:footnoteRef/>
      </w:r>
      <w:r w:rsidRPr="006512FF">
        <w:rPr>
          <w:kern w:val="18"/>
          <w:szCs w:val="18"/>
        </w:rPr>
        <w:t xml:space="preserve"> </w:t>
      </w:r>
      <w:r w:rsidRPr="00A24D66">
        <w:rPr>
          <w:lang w:val="en-US"/>
        </w:rPr>
        <w:t>UNEP/CBD/COP/12/INF/48</w:t>
      </w:r>
      <w:r>
        <w:rPr>
          <w:lang w:val="en-US"/>
        </w:rPr>
        <w:t xml:space="preserve">. See also: </w:t>
      </w:r>
      <w:r w:rsidRPr="006512FF">
        <w:rPr>
          <w:kern w:val="18"/>
          <w:szCs w:val="18"/>
          <w:lang w:val="en-US"/>
        </w:rPr>
        <w:t xml:space="preserve">United Nations Environment Programme, </w:t>
      </w:r>
      <w:r w:rsidRPr="006512FF">
        <w:rPr>
          <w:i/>
          <w:kern w:val="18"/>
          <w:szCs w:val="18"/>
          <w:lang w:val="en-US"/>
        </w:rPr>
        <w:t>Advancing the Biodiversity Agenda: A UN System-wide Contribution</w:t>
      </w:r>
      <w:r w:rsidRPr="006512FF">
        <w:rPr>
          <w:kern w:val="18"/>
          <w:szCs w:val="18"/>
          <w:lang w:val="en-US"/>
        </w:rPr>
        <w:t>. A</w:t>
      </w:r>
      <w:r>
        <w:rPr>
          <w:kern w:val="18"/>
          <w:szCs w:val="18"/>
          <w:lang w:val="en-US"/>
        </w:rPr>
        <w:t xml:space="preserve"> </w:t>
      </w:r>
      <w:r w:rsidRPr="006512FF">
        <w:rPr>
          <w:kern w:val="18"/>
          <w:szCs w:val="18"/>
          <w:lang w:val="en-US"/>
        </w:rPr>
        <w:t xml:space="preserve">report by the Environment Management Group (EMG/1320/GEN) (UNEP, 2010). Available from </w:t>
      </w:r>
      <w:hyperlink r:id="rId1" w:history="1">
        <w:r w:rsidRPr="00DA706E">
          <w:rPr>
            <w:rStyle w:val="Hyperlink"/>
            <w:kern w:val="18"/>
            <w:szCs w:val="18"/>
            <w:lang w:val="en-US"/>
          </w:rPr>
          <w:t>http://unemg.org</w:t>
        </w:r>
      </w:hyperlink>
      <w:r>
        <w:rPr>
          <w:kern w:val="18"/>
          <w:szCs w:val="18"/>
          <w:lang w:val="en-US"/>
        </w:rPr>
        <w:t>;</w:t>
      </w:r>
    </w:p>
  </w:footnote>
  <w:footnote w:id="6">
    <w:p w14:paraId="0DCB9437" w14:textId="77777777" w:rsidR="00670C03" w:rsidRPr="006512FF" w:rsidRDefault="00670C03" w:rsidP="00670C03">
      <w:pPr>
        <w:pStyle w:val="FootnoteText"/>
        <w:keepLines w:val="0"/>
        <w:ind w:firstLine="0"/>
        <w:jc w:val="left"/>
        <w:rPr>
          <w:kern w:val="18"/>
          <w:szCs w:val="18"/>
          <w:lang w:val="en-US"/>
        </w:rPr>
      </w:pPr>
      <w:r w:rsidRPr="00572205">
        <w:rPr>
          <w:rStyle w:val="FootnoteReference"/>
          <w:kern w:val="18"/>
          <w:szCs w:val="18"/>
          <w:u w:val="none"/>
          <w:vertAlign w:val="superscript"/>
        </w:rPr>
        <w:footnoteRef/>
      </w:r>
      <w:r w:rsidRPr="006512FF">
        <w:rPr>
          <w:kern w:val="18"/>
          <w:szCs w:val="18"/>
        </w:rPr>
        <w:t xml:space="preserve"> </w:t>
      </w:r>
      <w:r w:rsidRPr="006512FF">
        <w:rPr>
          <w:kern w:val="18"/>
          <w:szCs w:val="18"/>
          <w:lang w:val="en-US"/>
        </w:rPr>
        <w:t>See http://landscapeunifi.it/en/call.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76A1" w14:textId="77777777" w:rsidR="00670C03" w:rsidRDefault="00670C03" w:rsidP="00670C03">
    <w:pPr>
      <w:pStyle w:val="Header"/>
      <w:jc w:val="left"/>
      <w:rPr>
        <w:noProof/>
      </w:rPr>
    </w:pPr>
    <w:r>
      <w:rPr>
        <w:noProof/>
      </w:rPr>
      <w:t>UNEP/CBD/COP/DEC/XII/6</w:t>
    </w:r>
  </w:p>
  <w:p w14:paraId="4F50EFC7" w14:textId="77777777" w:rsidR="00670C03" w:rsidRDefault="00670C03" w:rsidP="00670C03">
    <w:pPr>
      <w:pStyle w:val="Header"/>
      <w:jc w:val="left"/>
      <w:rPr>
        <w:noProof/>
      </w:rPr>
    </w:pPr>
    <w:r>
      <w:rPr>
        <w:noProof/>
      </w:rPr>
      <w:t xml:space="preserve">Page </w:t>
    </w:r>
    <w:r>
      <w:rPr>
        <w:noProof/>
      </w:rPr>
      <w:fldChar w:fldCharType="begin"/>
    </w:r>
    <w:r>
      <w:rPr>
        <w:noProof/>
      </w:rPr>
      <w:instrText xml:space="preserve"> PAGE   \* MERGEFORMAT </w:instrText>
    </w:r>
    <w:r>
      <w:rPr>
        <w:noProof/>
      </w:rPr>
      <w:fldChar w:fldCharType="separate"/>
    </w:r>
    <w:r w:rsidR="003213CD">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7E29B" w14:textId="77777777" w:rsidR="00670C03" w:rsidRDefault="00670C03" w:rsidP="00670C03">
    <w:pPr>
      <w:pStyle w:val="Header"/>
      <w:jc w:val="right"/>
      <w:rPr>
        <w:noProof/>
      </w:rPr>
    </w:pPr>
    <w:r>
      <w:rPr>
        <w:noProof/>
      </w:rPr>
      <w:t>UNEP/CBD/COP/DEC/XII/6</w:t>
    </w:r>
  </w:p>
  <w:p w14:paraId="514D24B5" w14:textId="77777777" w:rsidR="00670C03" w:rsidRDefault="00670C03" w:rsidP="003213CD">
    <w:pPr>
      <w:pStyle w:val="Header"/>
      <w:jc w:val="right"/>
      <w:rPr>
        <w:noProof/>
      </w:rPr>
    </w:pPr>
    <w:r>
      <w:rPr>
        <w:noProof/>
      </w:rPr>
      <w:t xml:space="preserve">Page </w:t>
    </w:r>
    <w:r>
      <w:rPr>
        <w:noProof/>
      </w:rPr>
      <w:fldChar w:fldCharType="begin"/>
    </w:r>
    <w:r>
      <w:rPr>
        <w:noProof/>
      </w:rPr>
      <w:instrText xml:space="preserve"> PAGE   \* MERGEFORMAT </w:instrText>
    </w:r>
    <w:r>
      <w:rPr>
        <w:noProof/>
      </w:rPr>
      <w:fldChar w:fldCharType="separate"/>
    </w:r>
    <w:r w:rsidR="003213CD">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7F4E"/>
    <w:multiLevelType w:val="hybridMultilevel"/>
    <w:tmpl w:val="3558C7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92F02"/>
    <w:multiLevelType w:val="multilevel"/>
    <w:tmpl w:val="1204829C"/>
    <w:lvl w:ilvl="0">
      <w:start w:val="3"/>
      <w:numFmt w:val="decimal"/>
      <w:lvlText w:val="%1"/>
      <w:lvlJc w:val="left"/>
      <w:pPr>
        <w:tabs>
          <w:tab w:val="num" w:pos="360"/>
        </w:tabs>
        <w:ind w:left="360" w:hanging="360"/>
      </w:pPr>
      <w:rPr>
        <w:rFonts w:hint="default"/>
      </w:rPr>
    </w:lvl>
    <w:lvl w:ilvl="1">
      <w:start w:val="3"/>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2" w15:restartNumberingAfterBreak="0">
    <w:nsid w:val="0BF44F80"/>
    <w:multiLevelType w:val="hybridMultilevel"/>
    <w:tmpl w:val="72CEAAC0"/>
    <w:lvl w:ilvl="0" w:tplc="0409000F">
      <w:start w:val="1"/>
      <w:numFmt w:val="decimal"/>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3" w15:restartNumberingAfterBreak="0">
    <w:nsid w:val="1CB573DD"/>
    <w:multiLevelType w:val="hybridMultilevel"/>
    <w:tmpl w:val="72CEAAC0"/>
    <w:lvl w:ilvl="0" w:tplc="0409000F">
      <w:start w:val="1"/>
      <w:numFmt w:val="decimal"/>
      <w:lvlText w:val="%1."/>
      <w:lvlJc w:val="left"/>
      <w:pPr>
        <w:ind w:left="1440" w:hanging="360"/>
      </w:pPr>
      <w:rPr>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4" w15:restartNumberingAfterBreak="0">
    <w:nsid w:val="2EBD50FE"/>
    <w:multiLevelType w:val="hybridMultilevel"/>
    <w:tmpl w:val="A996917C"/>
    <w:lvl w:ilvl="0" w:tplc="AC2A5EF0">
      <w:start w:val="17"/>
      <w:numFmt w:val="decimal"/>
      <w:lvlText w:val="%1."/>
      <w:lvlJc w:val="left"/>
      <w:pPr>
        <w:ind w:left="1440" w:hanging="360"/>
      </w:pPr>
      <w:rPr>
        <w:rFonts w:hint="default"/>
        <w:b w:val="0"/>
      </w:rPr>
    </w:lvl>
    <w:lvl w:ilvl="1" w:tplc="93B04278">
      <w:start w:val="1"/>
      <w:numFmt w:val="lowerLetter"/>
      <w:lvlText w:val="%2."/>
      <w:lvlJc w:val="left"/>
      <w:pPr>
        <w:ind w:left="2160" w:hanging="360"/>
      </w:pPr>
      <w:rPr>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5"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6"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8"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9" w15:restartNumberingAfterBreak="0">
    <w:nsid w:val="406E7E68"/>
    <w:multiLevelType w:val="hybridMultilevel"/>
    <w:tmpl w:val="6298DFC8"/>
    <w:lvl w:ilvl="0" w:tplc="0409000F">
      <w:start w:val="1"/>
      <w:numFmt w:val="decimal"/>
      <w:lvlText w:val="%1."/>
      <w:lvlJc w:val="left"/>
      <w:pPr>
        <w:ind w:left="1440" w:hanging="360"/>
      </w:pPr>
      <w:rPr>
        <w:b w:val="0"/>
      </w:rPr>
    </w:lvl>
    <w:lvl w:ilvl="1" w:tplc="973C7066">
      <w:start w:val="1"/>
      <w:numFmt w:val="lowerLetter"/>
      <w:lvlText w:val="(%2)"/>
      <w:lvlJc w:val="left"/>
      <w:pPr>
        <w:ind w:left="2160" w:hanging="360"/>
      </w:pPr>
      <w:rPr>
        <w:rFonts w:hint="default"/>
        <w:b w:val="0"/>
      </w:rPr>
    </w:lvl>
    <w:lvl w:ilvl="2" w:tplc="8AB6EF26" w:tentative="1">
      <w:start w:val="1"/>
      <w:numFmt w:val="lowerRoman"/>
      <w:lvlText w:val="%3."/>
      <w:lvlJc w:val="right"/>
      <w:pPr>
        <w:ind w:left="2880" w:hanging="180"/>
      </w:pPr>
    </w:lvl>
    <w:lvl w:ilvl="3" w:tplc="2368C9F6" w:tentative="1">
      <w:start w:val="1"/>
      <w:numFmt w:val="decimal"/>
      <w:lvlText w:val="%4."/>
      <w:lvlJc w:val="left"/>
      <w:pPr>
        <w:ind w:left="3600" w:hanging="360"/>
      </w:pPr>
    </w:lvl>
    <w:lvl w:ilvl="4" w:tplc="634E1CA6" w:tentative="1">
      <w:start w:val="1"/>
      <w:numFmt w:val="lowerLetter"/>
      <w:lvlText w:val="%5."/>
      <w:lvlJc w:val="left"/>
      <w:pPr>
        <w:ind w:left="4320" w:hanging="360"/>
      </w:pPr>
    </w:lvl>
    <w:lvl w:ilvl="5" w:tplc="69484890" w:tentative="1">
      <w:start w:val="1"/>
      <w:numFmt w:val="lowerRoman"/>
      <w:lvlText w:val="%6."/>
      <w:lvlJc w:val="right"/>
      <w:pPr>
        <w:ind w:left="5040" w:hanging="180"/>
      </w:pPr>
    </w:lvl>
    <w:lvl w:ilvl="6" w:tplc="23967988" w:tentative="1">
      <w:start w:val="1"/>
      <w:numFmt w:val="decimal"/>
      <w:lvlText w:val="%7."/>
      <w:lvlJc w:val="left"/>
      <w:pPr>
        <w:ind w:left="5760" w:hanging="360"/>
      </w:pPr>
    </w:lvl>
    <w:lvl w:ilvl="7" w:tplc="D310AD92" w:tentative="1">
      <w:start w:val="1"/>
      <w:numFmt w:val="lowerLetter"/>
      <w:lvlText w:val="%8."/>
      <w:lvlJc w:val="left"/>
      <w:pPr>
        <w:ind w:left="6480" w:hanging="360"/>
      </w:pPr>
    </w:lvl>
    <w:lvl w:ilvl="8" w:tplc="6CCADF6E" w:tentative="1">
      <w:start w:val="1"/>
      <w:numFmt w:val="lowerRoman"/>
      <w:lvlText w:val="%9."/>
      <w:lvlJc w:val="right"/>
      <w:pPr>
        <w:ind w:left="7200" w:hanging="180"/>
      </w:pPr>
    </w:lvl>
  </w:abstractNum>
  <w:abstractNum w:abstractNumId="10"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4A6E2604"/>
    <w:multiLevelType w:val="multilevel"/>
    <w:tmpl w:val="53F67F1A"/>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187822A4"/>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620D6AEB"/>
    <w:multiLevelType w:val="multilevel"/>
    <w:tmpl w:val="DD06E7F4"/>
    <w:lvl w:ilvl="0">
      <w:start w:val="1"/>
      <w:numFmt w:val="decimal"/>
      <w:lvlText w:val="%1."/>
      <w:lvlJc w:val="left"/>
      <w:pPr>
        <w:tabs>
          <w:tab w:val="num" w:pos="360"/>
        </w:tabs>
        <w:ind w:left="0" w:firstLine="0"/>
      </w:pPr>
      <w:rPr>
        <w:rFonts w:ascii="Times New Roman" w:hAnsi="Times New Roman" w:cs="Times New Roman" w:hint="default"/>
        <w:b w:val="0"/>
        <w:i w:val="0"/>
        <w:color w:val="auto"/>
        <w:sz w:val="22"/>
        <w:szCs w:val="22"/>
        <w:u w:val="none"/>
        <w:vertAlign w:val="baseline"/>
      </w:rPr>
    </w:lvl>
    <w:lvl w:ilvl="1">
      <w:start w:val="1"/>
      <w:numFmt w:val="lowerLetter"/>
      <w:lvlText w:val="(%2)"/>
      <w:lvlJc w:val="left"/>
      <w:pPr>
        <w:tabs>
          <w:tab w:val="num" w:pos="1571"/>
        </w:tabs>
        <w:ind w:left="131" w:firstLine="720"/>
      </w:pPr>
      <w:rPr>
        <w:rFonts w:cs="Times New Roman" w:hint="default"/>
        <w:b w:val="0"/>
        <w:i w:val="0"/>
      </w:rPr>
    </w:lvl>
    <w:lvl w:ilvl="2">
      <w:start w:val="1"/>
      <w:numFmt w:val="lowerRoman"/>
      <w:lvlText w:val="(%3)"/>
      <w:lvlJc w:val="right"/>
      <w:pPr>
        <w:tabs>
          <w:tab w:val="num" w:pos="1440"/>
        </w:tabs>
        <w:ind w:left="1440" w:hanging="360"/>
      </w:pPr>
      <w:rPr>
        <w:rFonts w:cs="Times New Roman"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69936F05"/>
    <w:multiLevelType w:val="hybridMultilevel"/>
    <w:tmpl w:val="A81A5968"/>
    <w:lvl w:ilvl="0" w:tplc="7848D638">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9"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20" w15:restartNumberingAfterBreak="0">
    <w:nsid w:val="708151E1"/>
    <w:multiLevelType w:val="multilevel"/>
    <w:tmpl w:val="FC4EF6E2"/>
    <w:lvl w:ilvl="0">
      <w:start w:val="3"/>
      <w:numFmt w:val="decimal"/>
      <w:lvlText w:val="%1"/>
      <w:lvlJc w:val="left"/>
      <w:pPr>
        <w:tabs>
          <w:tab w:val="num" w:pos="660"/>
        </w:tabs>
        <w:ind w:left="660" w:hanging="660"/>
      </w:pPr>
      <w:rPr>
        <w:rFonts w:hint="default"/>
      </w:rPr>
    </w:lvl>
    <w:lvl w:ilvl="1">
      <w:start w:val="4"/>
      <w:numFmt w:val="decimal"/>
      <w:lvlText w:val="%1.%2"/>
      <w:lvlJc w:val="left"/>
      <w:pPr>
        <w:tabs>
          <w:tab w:val="num" w:pos="1431"/>
        </w:tabs>
        <w:ind w:left="1431" w:hanging="660"/>
      </w:pPr>
      <w:rPr>
        <w:rFonts w:hint="default"/>
      </w:rPr>
    </w:lvl>
    <w:lvl w:ilvl="2">
      <w:start w:val="1"/>
      <w:numFmt w:val="decimal"/>
      <w:lvlText w:val="%1.%2.%3"/>
      <w:lvlJc w:val="left"/>
      <w:pPr>
        <w:tabs>
          <w:tab w:val="num" w:pos="2262"/>
        </w:tabs>
        <w:ind w:left="2262" w:hanging="720"/>
      </w:pPr>
      <w:rPr>
        <w:rFonts w:hint="default"/>
      </w:rPr>
    </w:lvl>
    <w:lvl w:ilvl="3">
      <w:start w:val="1"/>
      <w:numFmt w:val="decimal"/>
      <w:lvlText w:val="%1.%2.%3.%4"/>
      <w:lvlJc w:val="left"/>
      <w:pPr>
        <w:tabs>
          <w:tab w:val="num" w:pos="3033"/>
        </w:tabs>
        <w:ind w:left="3033" w:hanging="720"/>
      </w:pPr>
      <w:rPr>
        <w:rFonts w:hint="default"/>
      </w:rPr>
    </w:lvl>
    <w:lvl w:ilvl="4">
      <w:start w:val="1"/>
      <w:numFmt w:val="decimal"/>
      <w:lvlText w:val="%1.%2.%3.%4.%5"/>
      <w:lvlJc w:val="left"/>
      <w:pPr>
        <w:tabs>
          <w:tab w:val="num" w:pos="4164"/>
        </w:tabs>
        <w:ind w:left="4164" w:hanging="1080"/>
      </w:pPr>
      <w:rPr>
        <w:rFonts w:hint="default"/>
      </w:rPr>
    </w:lvl>
    <w:lvl w:ilvl="5">
      <w:start w:val="1"/>
      <w:numFmt w:val="decimal"/>
      <w:lvlText w:val="%1.%2.%3.%4.%5.%6"/>
      <w:lvlJc w:val="left"/>
      <w:pPr>
        <w:tabs>
          <w:tab w:val="num" w:pos="4935"/>
        </w:tabs>
        <w:ind w:left="4935" w:hanging="108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837"/>
        </w:tabs>
        <w:ind w:left="6837" w:hanging="1440"/>
      </w:pPr>
      <w:rPr>
        <w:rFonts w:hint="default"/>
      </w:rPr>
    </w:lvl>
    <w:lvl w:ilvl="8">
      <w:start w:val="1"/>
      <w:numFmt w:val="decimal"/>
      <w:lvlText w:val="%1.%2.%3.%4.%5.%6.%7.%8.%9"/>
      <w:lvlJc w:val="left"/>
      <w:pPr>
        <w:tabs>
          <w:tab w:val="num" w:pos="7608"/>
        </w:tabs>
        <w:ind w:left="7608" w:hanging="1440"/>
      </w:pPr>
      <w:rPr>
        <w:rFonts w:hint="default"/>
      </w:rPr>
    </w:lvl>
  </w:abstractNum>
  <w:num w:numId="1" w16cid:durableId="138346577">
    <w:abstractNumId w:val="8"/>
  </w:num>
  <w:num w:numId="2" w16cid:durableId="1388183674">
    <w:abstractNumId w:val="7"/>
  </w:num>
  <w:num w:numId="3" w16cid:durableId="2054112685">
    <w:abstractNumId w:val="5"/>
  </w:num>
  <w:num w:numId="4" w16cid:durableId="831796958">
    <w:abstractNumId w:val="11"/>
  </w:num>
  <w:num w:numId="5" w16cid:durableId="307250476">
    <w:abstractNumId w:val="12"/>
  </w:num>
  <w:num w:numId="6" w16cid:durableId="1758021173">
    <w:abstractNumId w:val="14"/>
  </w:num>
  <w:num w:numId="7" w16cid:durableId="633827674">
    <w:abstractNumId w:val="19"/>
  </w:num>
  <w:num w:numId="8" w16cid:durableId="1682004532">
    <w:abstractNumId w:val="13"/>
  </w:num>
  <w:num w:numId="9" w16cid:durableId="1419981262">
    <w:abstractNumId w:val="1"/>
  </w:num>
  <w:num w:numId="10" w16cid:durableId="1693603642">
    <w:abstractNumId w:val="5"/>
  </w:num>
  <w:num w:numId="11" w16cid:durableId="594481295">
    <w:abstractNumId w:val="17"/>
  </w:num>
  <w:num w:numId="12" w16cid:durableId="2041541449">
    <w:abstractNumId w:val="14"/>
  </w:num>
  <w:num w:numId="13" w16cid:durableId="2003502066">
    <w:abstractNumId w:val="15"/>
  </w:num>
  <w:num w:numId="14" w16cid:durableId="400255076">
    <w:abstractNumId w:val="7"/>
  </w:num>
  <w:num w:numId="15" w16cid:durableId="516164046">
    <w:abstractNumId w:val="14"/>
  </w:num>
  <w:num w:numId="16" w16cid:durableId="1709793212">
    <w:abstractNumId w:val="12"/>
  </w:num>
  <w:num w:numId="17" w16cid:durableId="1777094178">
    <w:abstractNumId w:val="8"/>
  </w:num>
  <w:num w:numId="18" w16cid:durableId="619457947">
    <w:abstractNumId w:val="20"/>
  </w:num>
  <w:num w:numId="19" w16cid:durableId="1259874251">
    <w:abstractNumId w:val="10"/>
  </w:num>
  <w:num w:numId="20" w16cid:durableId="1353919388">
    <w:abstractNumId w:val="14"/>
  </w:num>
  <w:num w:numId="21" w16cid:durableId="1069575879">
    <w:abstractNumId w:val="14"/>
  </w:num>
  <w:num w:numId="22" w16cid:durableId="465007938">
    <w:abstractNumId w:val="14"/>
  </w:num>
  <w:num w:numId="23" w16cid:durableId="1057316468">
    <w:abstractNumId w:val="14"/>
  </w:num>
  <w:num w:numId="24" w16cid:durableId="1311979790">
    <w:abstractNumId w:val="1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17015586">
    <w:abstractNumId w:val="2"/>
  </w:num>
  <w:num w:numId="26" w16cid:durableId="277301628">
    <w:abstractNumId w:val="18"/>
  </w:num>
  <w:num w:numId="27" w16cid:durableId="1407191923">
    <w:abstractNumId w:val="4"/>
  </w:num>
  <w:num w:numId="28" w16cid:durableId="1665279813">
    <w:abstractNumId w:val="0"/>
  </w:num>
  <w:num w:numId="29" w16cid:durableId="842744692">
    <w:abstractNumId w:val="3"/>
  </w:num>
  <w:num w:numId="30" w16cid:durableId="1882135576">
    <w:abstractNumId w:val="9"/>
  </w:num>
  <w:num w:numId="31" w16cid:durableId="1997607830">
    <w:abstractNumId w:val="6"/>
  </w:num>
  <w:num w:numId="32" w16cid:durableId="460728583">
    <w:abstractNumId w:val="5"/>
  </w:num>
  <w:num w:numId="33" w16cid:durableId="619998031">
    <w:abstractNumId w:val="14"/>
  </w:num>
  <w:num w:numId="34" w16cid:durableId="2058508416">
    <w:abstractNumId w:val="11"/>
  </w:num>
  <w:num w:numId="35" w16cid:durableId="2097624961">
    <w:abstractNumId w:val="14"/>
  </w:num>
  <w:num w:numId="36" w16cid:durableId="5198565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GB" w:vendorID="64" w:dllVersion="131077" w:nlCheck="1" w:checkStyle="1"/>
  <w:activeWritingStyle w:appName="MSWord" w:lang="en-US" w:vendorID="64" w:dllVersion="131077" w:nlCheck="1" w:checkStyle="1"/>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fr-CA" w:vendorID="64" w:dllVersion="131078" w:nlCheck="1" w:checkStyle="1"/>
  <w:activeWritingStyle w:appName="MSWord" w:lang="en-CA" w:vendorID="64" w:dllVersion="131078" w:nlCheck="1" w:checkStyle="1"/>
  <w:activeWritingStyle w:appName="MSWord" w:lang="es-ES" w:vendorID="64" w:dllVersion="131078" w:nlCheck="1" w:checkStyle="1"/>
  <w:activeWritingStyle w:appName="MSWord" w:lang="en-GB" w:vendorID="64" w:dllVersion="0"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10"/>
  <w:drawingGridVerticalSpacing w:val="299"/>
  <w:displayHorizontalDrawingGridEvery w:val="2"/>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268A"/>
    <w:rsid w:val="0010268B"/>
    <w:rsid w:val="00122F6E"/>
    <w:rsid w:val="0018744D"/>
    <w:rsid w:val="001950BC"/>
    <w:rsid w:val="001A0C50"/>
    <w:rsid w:val="002551AF"/>
    <w:rsid w:val="002A3D62"/>
    <w:rsid w:val="002C4CC7"/>
    <w:rsid w:val="002F2A26"/>
    <w:rsid w:val="003213CD"/>
    <w:rsid w:val="00342387"/>
    <w:rsid w:val="003868C7"/>
    <w:rsid w:val="00441736"/>
    <w:rsid w:val="00465D83"/>
    <w:rsid w:val="004957F4"/>
    <w:rsid w:val="004E1414"/>
    <w:rsid w:val="0056572D"/>
    <w:rsid w:val="0059566C"/>
    <w:rsid w:val="005C32F1"/>
    <w:rsid w:val="005F3075"/>
    <w:rsid w:val="0061363B"/>
    <w:rsid w:val="00623CB0"/>
    <w:rsid w:val="00670C03"/>
    <w:rsid w:val="008045CC"/>
    <w:rsid w:val="008D7170"/>
    <w:rsid w:val="008E7437"/>
    <w:rsid w:val="0095498A"/>
    <w:rsid w:val="00995765"/>
    <w:rsid w:val="009D31A7"/>
    <w:rsid w:val="00A21B67"/>
    <w:rsid w:val="00A61A0B"/>
    <w:rsid w:val="00B94FFD"/>
    <w:rsid w:val="00D66139"/>
    <w:rsid w:val="00D9076B"/>
    <w:rsid w:val="00DC2328"/>
    <w:rsid w:val="00E0568F"/>
    <w:rsid w:val="00F77EA4"/>
    <w:rsid w:val="00FE0EE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637BA6"/>
  <w15:chartTrackingRefBased/>
  <w15:docId w15:val="{C174CB0F-302D-9B44-9F76-97E07E504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footnote reference"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A481A"/>
    <w:pPr>
      <w:jc w:val="both"/>
    </w:pPr>
    <w:rPr>
      <w:sz w:val="22"/>
      <w:szCs w:val="24"/>
      <w:lang w:val="en-GB"/>
    </w:rPr>
  </w:style>
  <w:style w:type="paragraph" w:styleId="Heading1">
    <w:name w:val="heading 1"/>
    <w:basedOn w:val="Normal"/>
    <w:next w:val="Heading2"/>
    <w:link w:val="Heading1Char"/>
    <w:qFormat/>
    <w:rsid w:val="006A481A"/>
    <w:pPr>
      <w:keepNext/>
      <w:tabs>
        <w:tab w:val="left" w:pos="720"/>
      </w:tabs>
      <w:spacing w:before="240" w:after="120"/>
      <w:jc w:val="center"/>
      <w:outlineLvl w:val="0"/>
    </w:pPr>
    <w:rPr>
      <w:b/>
      <w:caps/>
      <w:lang w:eastAsia="x-none"/>
    </w:rPr>
  </w:style>
  <w:style w:type="paragraph" w:styleId="Heading2">
    <w:name w:val="heading 2"/>
    <w:basedOn w:val="Normal"/>
    <w:next w:val="Normal"/>
    <w:qFormat/>
    <w:rsid w:val="006A481A"/>
    <w:pPr>
      <w:keepNext/>
      <w:tabs>
        <w:tab w:val="left" w:pos="720"/>
      </w:tabs>
      <w:spacing w:before="120" w:after="120"/>
      <w:jc w:val="center"/>
      <w:outlineLvl w:val="1"/>
    </w:pPr>
    <w:rPr>
      <w:b/>
      <w:bCs/>
      <w:i/>
      <w:iCs/>
    </w:rPr>
  </w:style>
  <w:style w:type="paragraph" w:styleId="Heading3">
    <w:name w:val="heading 3"/>
    <w:basedOn w:val="Normal"/>
    <w:next w:val="Normal"/>
    <w:qFormat/>
    <w:rsid w:val="006A481A"/>
    <w:pPr>
      <w:keepNext/>
      <w:tabs>
        <w:tab w:val="left" w:pos="567"/>
      </w:tabs>
      <w:spacing w:before="120" w:after="120"/>
      <w:jc w:val="center"/>
      <w:outlineLvl w:val="2"/>
    </w:pPr>
    <w:rPr>
      <w:i/>
      <w:iCs/>
    </w:rPr>
  </w:style>
  <w:style w:type="paragraph" w:styleId="Heading4">
    <w:name w:val="heading 4"/>
    <w:basedOn w:val="Normal"/>
    <w:qFormat/>
    <w:rsid w:val="006A481A"/>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6A481A"/>
    <w:pPr>
      <w:keepNext/>
      <w:numPr>
        <w:ilvl w:val="4"/>
        <w:numId w:val="32"/>
      </w:numPr>
      <w:spacing w:before="120" w:after="120"/>
      <w:jc w:val="left"/>
      <w:outlineLvl w:val="4"/>
    </w:pPr>
    <w:rPr>
      <w:bCs/>
      <w:i/>
      <w:szCs w:val="26"/>
      <w:lang w:val="en-CA"/>
    </w:rPr>
  </w:style>
  <w:style w:type="paragraph" w:styleId="Heading6">
    <w:name w:val="heading 6"/>
    <w:basedOn w:val="Normal"/>
    <w:next w:val="Normal"/>
    <w:qFormat/>
    <w:rsid w:val="006A481A"/>
    <w:pPr>
      <w:keepNext/>
      <w:spacing w:after="240" w:line="240" w:lineRule="exact"/>
      <w:ind w:left="720"/>
      <w:outlineLvl w:val="5"/>
    </w:pPr>
    <w:rPr>
      <w:u w:val="single"/>
    </w:rPr>
  </w:style>
  <w:style w:type="paragraph" w:styleId="Heading7">
    <w:name w:val="heading 7"/>
    <w:basedOn w:val="Normal"/>
    <w:next w:val="Normal"/>
    <w:qFormat/>
    <w:rsid w:val="006A481A"/>
    <w:pPr>
      <w:keepNext/>
      <w:jc w:val="right"/>
      <w:outlineLvl w:val="6"/>
    </w:pPr>
    <w:rPr>
      <w:rFonts w:ascii="Univers" w:hAnsi="Univers"/>
      <w:b/>
      <w:sz w:val="28"/>
    </w:rPr>
  </w:style>
  <w:style w:type="paragraph" w:styleId="Heading8">
    <w:name w:val="heading 8"/>
    <w:basedOn w:val="Normal"/>
    <w:next w:val="Normal"/>
    <w:qFormat/>
    <w:rsid w:val="006A481A"/>
    <w:pPr>
      <w:keepNext/>
      <w:jc w:val="right"/>
      <w:outlineLvl w:val="7"/>
    </w:pPr>
    <w:rPr>
      <w:rFonts w:ascii="Univers" w:hAnsi="Univers"/>
      <w:b/>
      <w:sz w:val="32"/>
    </w:rPr>
  </w:style>
  <w:style w:type="paragraph" w:styleId="Heading9">
    <w:name w:val="heading 9"/>
    <w:basedOn w:val="Normal"/>
    <w:next w:val="Normal"/>
    <w:qFormat/>
    <w:rsid w:val="006A481A"/>
    <w:pPr>
      <w:keepNext/>
      <w:spacing w:before="100" w:beforeAutospacing="1" w:after="120"/>
      <w:outlineLvl w:val="8"/>
    </w:pPr>
    <w:rPr>
      <w:i/>
      <w:iCs/>
    </w:rPr>
  </w:style>
  <w:style w:type="character" w:default="1" w:styleId="DefaultParagraphFont">
    <w:name w:val="Default Paragraph Font"/>
    <w:semiHidden/>
    <w:rsid w:val="006A48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6A481A"/>
  </w:style>
  <w:style w:type="paragraph" w:styleId="BodyText">
    <w:name w:val="Body Text"/>
    <w:basedOn w:val="Normal"/>
    <w:rsid w:val="006A481A"/>
    <w:pPr>
      <w:spacing w:before="120" w:after="120"/>
      <w:ind w:firstLine="720"/>
    </w:pPr>
    <w:rPr>
      <w:iCs/>
    </w:rPr>
  </w:style>
  <w:style w:type="paragraph" w:styleId="Footer">
    <w:name w:val="footer"/>
    <w:basedOn w:val="Normal"/>
    <w:rsid w:val="006A481A"/>
    <w:pPr>
      <w:tabs>
        <w:tab w:val="center" w:pos="4320"/>
        <w:tab w:val="right" w:pos="8640"/>
      </w:tabs>
      <w:ind w:firstLine="720"/>
      <w:jc w:val="right"/>
    </w:pPr>
  </w:style>
  <w:style w:type="paragraph" w:customStyle="1" w:styleId="Para1">
    <w:name w:val="Para1"/>
    <w:basedOn w:val="Normal"/>
    <w:rsid w:val="006A481A"/>
    <w:pPr>
      <w:numPr>
        <w:numId w:val="35"/>
      </w:numPr>
      <w:spacing w:before="120" w:after="120"/>
    </w:pPr>
    <w:rPr>
      <w:snapToGrid w:val="0"/>
      <w:szCs w:val="18"/>
    </w:rPr>
  </w:style>
  <w:style w:type="paragraph" w:customStyle="1" w:styleId="Para20">
    <w:name w:val="Para2"/>
    <w:basedOn w:val="Para1"/>
    <w:rsid w:val="006A481A"/>
    <w:pPr>
      <w:numPr>
        <w:numId w:val="0"/>
      </w:numPr>
      <w:autoSpaceDE w:val="0"/>
      <w:autoSpaceDN w:val="0"/>
    </w:pPr>
  </w:style>
  <w:style w:type="paragraph" w:customStyle="1" w:styleId="Para3">
    <w:name w:val="Para3"/>
    <w:basedOn w:val="Normal"/>
    <w:rsid w:val="006A481A"/>
    <w:pPr>
      <w:numPr>
        <w:ilvl w:val="3"/>
        <w:numId w:val="36"/>
      </w:numPr>
      <w:tabs>
        <w:tab w:val="left" w:pos="1980"/>
      </w:tabs>
      <w:spacing w:before="80" w:after="80"/>
    </w:pPr>
    <w:rPr>
      <w:szCs w:val="20"/>
    </w:rPr>
  </w:style>
  <w:style w:type="paragraph" w:styleId="FootnoteText">
    <w:name w:val="footnote text"/>
    <w:basedOn w:val="Normal"/>
    <w:link w:val="FootnoteTextChar"/>
    <w:rsid w:val="006A481A"/>
    <w:pPr>
      <w:keepLines/>
      <w:spacing w:after="60"/>
      <w:ind w:firstLine="720"/>
    </w:pPr>
    <w:rPr>
      <w:sz w:val="18"/>
      <w:lang w:eastAsia="x-none"/>
    </w:rPr>
  </w:style>
  <w:style w:type="character" w:styleId="FootnoteReference">
    <w:name w:val="footnote reference"/>
    <w:rsid w:val="006A481A"/>
    <w:rPr>
      <w:sz w:val="18"/>
      <w:u w:val="single"/>
      <w:vertAlign w:val="baseline"/>
    </w:rPr>
  </w:style>
  <w:style w:type="paragraph" w:customStyle="1" w:styleId="Cornernotation">
    <w:name w:val="Corner notation"/>
    <w:basedOn w:val="Normal"/>
    <w:rsid w:val="006A481A"/>
    <w:pPr>
      <w:ind w:left="170" w:right="3119" w:hanging="170"/>
      <w:jc w:val="left"/>
    </w:pPr>
  </w:style>
  <w:style w:type="paragraph" w:customStyle="1" w:styleId="para2">
    <w:name w:val="para2"/>
    <w:basedOn w:val="Normal"/>
    <w:pPr>
      <w:numPr>
        <w:numId w:val="14"/>
      </w:numPr>
      <w:spacing w:before="120" w:after="120"/>
    </w:pPr>
    <w:rPr>
      <w:szCs w:val="20"/>
    </w:rPr>
  </w:style>
  <w:style w:type="paragraph" w:customStyle="1" w:styleId="Paranum">
    <w:name w:val="Paranum"/>
    <w:basedOn w:val="Para1"/>
    <w:pPr>
      <w:numPr>
        <w:numId w:val="17"/>
      </w:numPr>
      <w:spacing w:line="240" w:lineRule="exact"/>
    </w:pPr>
    <w:rPr>
      <w:snapToGrid/>
      <w:szCs w:val="20"/>
      <w:lang w:val="en-US"/>
    </w:rPr>
  </w:style>
  <w:style w:type="paragraph" w:styleId="EndnoteText">
    <w:name w:val="endnote text"/>
    <w:basedOn w:val="Normal"/>
    <w:semiHidden/>
    <w:rsid w:val="006A481A"/>
    <w:pPr>
      <w:widowControl w:val="0"/>
      <w:tabs>
        <w:tab w:val="left" w:pos="-720"/>
      </w:tabs>
      <w:suppressAutoHyphens/>
    </w:pPr>
    <w:rPr>
      <w:rFonts w:ascii="Courier New" w:hAnsi="Courier New"/>
    </w:rPr>
  </w:style>
  <w:style w:type="character" w:styleId="EndnoteReference">
    <w:name w:val="endnote reference"/>
    <w:semiHidden/>
    <w:rsid w:val="006A481A"/>
    <w:rPr>
      <w:vertAlign w:val="superscript"/>
    </w:rPr>
  </w:style>
  <w:style w:type="character" w:styleId="PageNumber">
    <w:name w:val="page number"/>
    <w:rsid w:val="006A481A"/>
    <w:rPr>
      <w:rFonts w:ascii="Times New Roman" w:hAnsi="Times New Roman"/>
      <w:sz w:val="22"/>
    </w:rPr>
  </w:style>
  <w:style w:type="paragraph" w:customStyle="1" w:styleId="para4">
    <w:name w:val="para4"/>
    <w:basedOn w:val="Normal"/>
    <w:rsid w:val="006A481A"/>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6A481A"/>
    <w:pPr>
      <w:ind w:left="1843" w:right="996" w:hanging="567"/>
      <w:jc w:val="left"/>
    </w:pPr>
  </w:style>
  <w:style w:type="paragraph" w:customStyle="1" w:styleId="Heading2multiline">
    <w:name w:val="Heading 2 (multiline)"/>
    <w:basedOn w:val="Heading1"/>
    <w:next w:val="Para1"/>
    <w:rsid w:val="006A481A"/>
    <w:pPr>
      <w:spacing w:before="120"/>
      <w:ind w:left="1843" w:right="998" w:hanging="567"/>
      <w:jc w:val="left"/>
    </w:pPr>
    <w:rPr>
      <w:i/>
      <w:iCs/>
      <w:caps w:val="0"/>
    </w:rPr>
  </w:style>
  <w:style w:type="paragraph" w:customStyle="1" w:styleId="Heading3multiline">
    <w:name w:val="Heading 3 (multiline)"/>
    <w:basedOn w:val="Heading3"/>
    <w:next w:val="Para1"/>
    <w:rsid w:val="006A481A"/>
    <w:pPr>
      <w:ind w:left="1418" w:hanging="425"/>
      <w:jc w:val="left"/>
    </w:pPr>
  </w:style>
  <w:style w:type="paragraph" w:customStyle="1" w:styleId="Heading2longmultiline">
    <w:name w:val="Heading 2 (long multiline)"/>
    <w:basedOn w:val="Heading2multiline"/>
    <w:rsid w:val="006A481A"/>
    <w:pPr>
      <w:ind w:left="2127" w:hanging="1276"/>
    </w:pPr>
  </w:style>
  <w:style w:type="paragraph" w:customStyle="1" w:styleId="Heading1longmultiline">
    <w:name w:val="Heading 1 (long multiline)"/>
    <w:basedOn w:val="Heading1"/>
    <w:rsid w:val="006A481A"/>
    <w:pPr>
      <w:ind w:left="1843" w:hanging="1134"/>
      <w:jc w:val="left"/>
    </w:pPr>
  </w:style>
  <w:style w:type="paragraph" w:styleId="BodyTextIndent">
    <w:name w:val="Body Text Indent"/>
    <w:basedOn w:val="Normal"/>
    <w:rsid w:val="006A481A"/>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rsid w:val="006A481A"/>
    <w:pPr>
      <w:ind w:left="720" w:hanging="720"/>
    </w:pPr>
    <w:rPr>
      <w:caps/>
    </w:rPr>
  </w:style>
  <w:style w:type="paragraph" w:styleId="TOC2">
    <w:name w:val="toc 2"/>
    <w:basedOn w:val="Normal"/>
    <w:next w:val="Normal"/>
    <w:autoRedefine/>
    <w:semiHidden/>
    <w:rsid w:val="006A481A"/>
    <w:pPr>
      <w:tabs>
        <w:tab w:val="right" w:leader="dot" w:pos="9356"/>
      </w:tabs>
      <w:ind w:left="1440" w:hanging="720"/>
    </w:pPr>
    <w:rPr>
      <w:noProof/>
      <w:szCs w:val="22"/>
    </w:rPr>
  </w:style>
  <w:style w:type="paragraph" w:styleId="TOC3">
    <w:name w:val="toc 3"/>
    <w:basedOn w:val="Normal"/>
    <w:next w:val="Normal"/>
    <w:autoRedefine/>
    <w:semiHidden/>
    <w:rsid w:val="006A481A"/>
    <w:pPr>
      <w:ind w:left="2160" w:hanging="720"/>
    </w:pPr>
  </w:style>
  <w:style w:type="paragraph" w:styleId="Header">
    <w:name w:val="header"/>
    <w:basedOn w:val="Normal"/>
    <w:link w:val="HeaderChar"/>
    <w:rsid w:val="006A481A"/>
    <w:pPr>
      <w:tabs>
        <w:tab w:val="center" w:pos="4320"/>
        <w:tab w:val="right" w:pos="8640"/>
      </w:tabs>
    </w:pPr>
    <w:rPr>
      <w:lang w:eastAsia="x-none"/>
    </w:rPr>
  </w:style>
  <w:style w:type="paragraph" w:customStyle="1" w:styleId="HEADINGNOTFORTOC">
    <w:name w:val="HEADING (NOT FOR TOC)"/>
    <w:basedOn w:val="Heading1"/>
    <w:next w:val="Heading2"/>
    <w:rsid w:val="006A481A"/>
  </w:style>
  <w:style w:type="character" w:customStyle="1" w:styleId="Document5">
    <w:name w:val="Document 5"/>
    <w:basedOn w:val="DefaultParagraphFont"/>
  </w:style>
  <w:style w:type="paragraph" w:customStyle="1" w:styleId="Paragraph">
    <w:name w:val="Paragraph"/>
    <w:basedOn w:val="Normal"/>
    <w:pPr>
      <w:spacing w:before="120" w:after="120"/>
    </w:pPr>
  </w:style>
  <w:style w:type="character" w:styleId="Hyperlink">
    <w:name w:val="Hyperlink"/>
    <w:rPr>
      <w:color w:val="0000FF"/>
      <w:u w:val="single"/>
    </w:rPr>
  </w:style>
  <w:style w:type="paragraph" w:styleId="BodyTextIndent2">
    <w:name w:val="Body Text Indent 2"/>
    <w:basedOn w:val="Normal"/>
    <w:pPr>
      <w:ind w:firstLine="720"/>
    </w:pPr>
  </w:style>
  <w:style w:type="paragraph" w:styleId="BalloonText">
    <w:name w:val="Balloon Text"/>
    <w:basedOn w:val="Normal"/>
    <w:semiHidden/>
    <w:rPr>
      <w:rFonts w:ascii="Tahoma" w:hAnsi="Tahoma" w:cs="Tahoma"/>
      <w:sz w:val="16"/>
      <w:szCs w:val="16"/>
    </w:rPr>
  </w:style>
  <w:style w:type="paragraph" w:customStyle="1" w:styleId="bodytextnoindent">
    <w:name w:val="body text (no indent)"/>
    <w:basedOn w:val="Normal"/>
    <w:pPr>
      <w:widowControl w:val="0"/>
      <w:overflowPunct w:val="0"/>
      <w:autoSpaceDE w:val="0"/>
      <w:autoSpaceDN w:val="0"/>
      <w:adjustRightInd w:val="0"/>
      <w:spacing w:before="120" w:after="120"/>
      <w:textAlignment w:val="baseline"/>
    </w:pPr>
    <w:rPr>
      <w:szCs w:val="20"/>
      <w:lang w:eastAsia="de-DE"/>
    </w:rPr>
  </w:style>
  <w:style w:type="paragraph" w:styleId="BodyText2">
    <w:name w:val="Body Text 2"/>
    <w:basedOn w:val="Normal"/>
    <w:rPr>
      <w:i/>
      <w:iCs/>
    </w:rPr>
  </w:style>
  <w:style w:type="paragraph" w:styleId="BodyText3">
    <w:name w:val="Body Text 3"/>
    <w:basedOn w:val="Normal"/>
    <w:pPr>
      <w:jc w:val="center"/>
    </w:pPr>
    <w:rPr>
      <w:sz w:val="28"/>
    </w:rPr>
  </w:style>
  <w:style w:type="character" w:customStyle="1" w:styleId="BodyTextChar">
    <w:name w:val="Body Text Char"/>
    <w:rPr>
      <w:iCs/>
      <w:sz w:val="22"/>
      <w:szCs w:val="24"/>
      <w:lang w:val="en-GB" w:eastAsia="en-US" w:bidi="ar-SA"/>
    </w:rPr>
  </w:style>
  <w:style w:type="paragraph" w:customStyle="1" w:styleId="Bodytextitalic">
    <w:name w:val="Body text italic"/>
    <w:basedOn w:val="BodyText"/>
    <w:rPr>
      <w:i/>
      <w:iCs w:val="0"/>
    </w:rPr>
  </w:style>
  <w:style w:type="paragraph" w:customStyle="1" w:styleId="boxbody">
    <w:name w:val="boxbody"/>
    <w:basedOn w:val="Normal"/>
    <w:pPr>
      <w:spacing w:before="100" w:beforeAutospacing="1" w:after="100" w:afterAutospacing="1"/>
      <w:ind w:left="612" w:right="612"/>
    </w:pPr>
    <w:rPr>
      <w:rFonts w:ascii="Helvetica" w:eastAsia="Arial Unicode MS" w:hAnsi="Helvetica" w:cs="Arial Unicode MS"/>
      <w:sz w:val="18"/>
      <w:szCs w:val="18"/>
    </w:rPr>
  </w:style>
  <w:style w:type="character" w:styleId="FollowedHyperlink">
    <w:name w:val="FollowedHyperlink"/>
    <w:rsid w:val="006A481A"/>
    <w:rPr>
      <w:color w:val="800080"/>
      <w:u w:val="single"/>
    </w:rPr>
  </w:style>
  <w:style w:type="paragraph" w:customStyle="1" w:styleId="HEADING">
    <w:name w:val="HEADING"/>
    <w:basedOn w:val="Normal"/>
    <w:rsid w:val="006A481A"/>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character" w:customStyle="1" w:styleId="Heading2CharChar">
    <w:name w:val="Heading 2 Char Char"/>
    <w:rPr>
      <w:rFonts w:ascii="Arial" w:hAnsi="Arial" w:cs="Arial"/>
      <w:b/>
      <w:bCs/>
      <w:i/>
      <w:iCs/>
      <w:noProof w:val="0"/>
      <w:sz w:val="28"/>
      <w:szCs w:val="28"/>
      <w:lang w:val="en-US" w:eastAsia="en-US" w:bidi="ar-SA"/>
    </w:rPr>
  </w:style>
  <w:style w:type="paragraph" w:customStyle="1" w:styleId="Heading-plain0">
    <w:name w:val="Heading-plain"/>
    <w:basedOn w:val="Normal"/>
    <w:pPr>
      <w:spacing w:before="120" w:after="120"/>
      <w:jc w:val="center"/>
      <w:outlineLvl w:val="0"/>
    </w:pPr>
    <w:rPr>
      <w:i/>
      <w:szCs w:val="20"/>
    </w:rPr>
  </w:style>
  <w:style w:type="paragraph" w:styleId="NormalWeb">
    <w:name w:val="Normal (Web)"/>
    <w:basedOn w:val="Normal"/>
    <w:pPr>
      <w:spacing w:before="100" w:beforeAutospacing="1" w:after="100" w:afterAutospacing="1"/>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character" w:customStyle="1" w:styleId="Para1Char">
    <w:name w:val="Para 1 Char"/>
    <w:rPr>
      <w:rFonts w:eastAsia="MS Mincho"/>
      <w:bCs/>
      <w:iCs/>
      <w:sz w:val="22"/>
      <w:szCs w:val="22"/>
      <w:lang w:val="en-GB" w:eastAsia="en-US" w:bidi="ar-SA"/>
    </w:rPr>
  </w:style>
  <w:style w:type="paragraph" w:customStyle="1" w:styleId="Para2rev">
    <w:name w:val="Para 2 (rev)"/>
    <w:basedOn w:val="Normal"/>
    <w:pPr>
      <w:tabs>
        <w:tab w:val="num" w:pos="720"/>
      </w:tabs>
      <w:spacing w:after="120"/>
      <w:ind w:left="720" w:hanging="360"/>
    </w:pPr>
  </w:style>
  <w:style w:type="paragraph" w:customStyle="1" w:styleId="Paraofficial">
    <w:name w:val="Para official"/>
    <w:basedOn w:val="Normal"/>
    <w:pPr>
      <w:framePr w:hSpace="187" w:vSpace="187" w:wrap="notBeside" w:vAnchor="text" w:hAnchor="text" w:y="1"/>
      <w:numPr>
        <w:numId w:val="11"/>
      </w:numPr>
      <w:spacing w:before="240" w:after="240"/>
      <w:jc w:val="left"/>
    </w:pPr>
    <w:rPr>
      <w:szCs w:val="20"/>
    </w:rPr>
  </w:style>
  <w:style w:type="paragraph" w:customStyle="1" w:styleId="Para1Char0">
    <w:name w:val="Para1 Char"/>
    <w:basedOn w:val="Normal"/>
    <w:pPr>
      <w:tabs>
        <w:tab w:val="num" w:pos="720"/>
      </w:tabs>
      <w:spacing w:before="120" w:after="120"/>
      <w:ind w:left="360"/>
    </w:pPr>
    <w:rPr>
      <w:snapToGrid w:val="0"/>
      <w:szCs w:val="18"/>
    </w:rPr>
  </w:style>
  <w:style w:type="paragraph" w:customStyle="1" w:styleId="Para1-Annex">
    <w:name w:val="Para1-Annex"/>
    <w:basedOn w:val="Normal"/>
    <w:pPr>
      <w:numPr>
        <w:numId w:val="13"/>
      </w:numPr>
      <w:spacing w:after="120"/>
    </w:pPr>
    <w:rPr>
      <w:szCs w:val="22"/>
      <w:lang w:val="en-US"/>
    </w:rPr>
  </w:style>
  <w:style w:type="paragraph" w:customStyle="1" w:styleId="Para40">
    <w:name w:val="Para4"/>
    <w:basedOn w:val="Para3"/>
    <w:pPr>
      <w:numPr>
        <w:ilvl w:val="0"/>
        <w:numId w:val="0"/>
      </w:numPr>
      <w:tabs>
        <w:tab w:val="clear" w:pos="1980"/>
        <w:tab w:val="left" w:pos="2552"/>
        <w:tab w:val="num" w:pos="3540"/>
      </w:tabs>
      <w:ind w:left="2552" w:hanging="567"/>
    </w:pPr>
    <w:rPr>
      <w:lang w:val="en-US"/>
    </w:rPr>
  </w:style>
  <w:style w:type="character" w:styleId="Strong">
    <w:name w:val="Strong"/>
    <w:qFormat/>
    <w:rPr>
      <w:b/>
      <w:bCs/>
    </w:rPr>
  </w:style>
  <w:style w:type="paragraph" w:customStyle="1" w:styleId="StyleBodyTextTimesNewRoman11ptCharChar">
    <w:name w:val="Style Body Text + Times New Roman 11 pt Char Char"/>
    <w:basedOn w:val="BodyText"/>
    <w:rPr>
      <w:iCs w:val="0"/>
      <w:snapToGrid w:val="0"/>
      <w:color w:val="000000"/>
      <w:szCs w:val="22"/>
      <w:lang w:val="en-US"/>
    </w:rPr>
  </w:style>
  <w:style w:type="character" w:customStyle="1" w:styleId="StyleBodyTextTimesNewRoman11ptCharCharChar">
    <w:name w:val="Style Body Text + Times New Roman 11 pt Char Char Char"/>
    <w:rPr>
      <w:rFonts w:cs="Angsana New"/>
      <w:iCs/>
      <w:snapToGrid w:val="0"/>
      <w:color w:val="000000"/>
      <w:sz w:val="22"/>
      <w:szCs w:val="22"/>
      <w:lang w:val="en-US" w:eastAsia="en-US" w:bidi="ar-SA"/>
    </w:rPr>
  </w:style>
  <w:style w:type="paragraph" w:customStyle="1" w:styleId="StylePara1Firstline127cm">
    <w:name w:val="Style Para1 + First line:  1.27 cm"/>
    <w:basedOn w:val="Para1"/>
    <w:pPr>
      <w:numPr>
        <w:numId w:val="0"/>
      </w:numPr>
      <w:tabs>
        <w:tab w:val="num" w:pos="360"/>
      </w:tabs>
    </w:pPr>
    <w:rPr>
      <w:szCs w:val="20"/>
    </w:rPr>
  </w:style>
  <w:style w:type="paragraph" w:styleId="Title">
    <w:name w:val="Title"/>
    <w:basedOn w:val="Normal"/>
    <w:qFormat/>
    <w:pPr>
      <w:jc w:val="center"/>
    </w:pPr>
    <w:rPr>
      <w:i/>
      <w:iCs/>
    </w:rPr>
  </w:style>
  <w:style w:type="paragraph" w:styleId="TOC5">
    <w:name w:val="toc 5"/>
    <w:basedOn w:val="Normal"/>
    <w:next w:val="Normal"/>
    <w:autoRedefine/>
    <w:semiHidden/>
    <w:rsid w:val="006A481A"/>
    <w:pPr>
      <w:spacing w:before="120" w:after="120"/>
      <w:ind w:left="880"/>
      <w:jc w:val="left"/>
    </w:pPr>
  </w:style>
  <w:style w:type="character" w:styleId="CommentReference">
    <w:name w:val="annotation reference"/>
    <w:rsid w:val="006A481A"/>
    <w:rPr>
      <w:sz w:val="16"/>
    </w:rPr>
  </w:style>
  <w:style w:type="paragraph" w:styleId="CommentText">
    <w:name w:val="annotation text"/>
    <w:basedOn w:val="Normal"/>
    <w:link w:val="CommentTextChar"/>
    <w:rsid w:val="006A481A"/>
    <w:pPr>
      <w:spacing w:after="120" w:line="240" w:lineRule="exact"/>
    </w:pPr>
    <w:rPr>
      <w:lang w:eastAsia="x-none"/>
    </w:rPr>
  </w:style>
  <w:style w:type="character" w:customStyle="1" w:styleId="CommentTextChar">
    <w:name w:val="Comment Text Char"/>
    <w:link w:val="CommentText"/>
    <w:rsid w:val="00C64AFF"/>
    <w:rPr>
      <w:sz w:val="22"/>
      <w:szCs w:val="24"/>
      <w:lang w:val="en-GB"/>
    </w:rPr>
  </w:style>
  <w:style w:type="character" w:customStyle="1" w:styleId="FootnoteTextChar">
    <w:name w:val="Footnote Text Char"/>
    <w:link w:val="FootnoteText"/>
    <w:rsid w:val="009F29AF"/>
    <w:rPr>
      <w:sz w:val="18"/>
      <w:szCs w:val="24"/>
      <w:lang w:val="en-GB"/>
    </w:rPr>
  </w:style>
  <w:style w:type="paragraph" w:styleId="CommentSubject">
    <w:name w:val="annotation subject"/>
    <w:basedOn w:val="CommentText"/>
    <w:next w:val="CommentText"/>
    <w:link w:val="CommentSubjectChar"/>
    <w:rsid w:val="0061149F"/>
    <w:rPr>
      <w:b/>
      <w:bCs/>
      <w:sz w:val="20"/>
      <w:szCs w:val="20"/>
    </w:rPr>
  </w:style>
  <w:style w:type="character" w:customStyle="1" w:styleId="CommentSubjectChar">
    <w:name w:val="Comment Subject Char"/>
    <w:link w:val="CommentSubject"/>
    <w:rsid w:val="0061149F"/>
    <w:rPr>
      <w:rFonts w:cs="Angsana New"/>
      <w:b/>
      <w:bCs/>
      <w:lang w:val="en-GB"/>
    </w:rPr>
  </w:style>
  <w:style w:type="paragraph" w:styleId="ColorfulList-Accent1">
    <w:name w:val="Colorful List Accent 1"/>
    <w:basedOn w:val="Normal"/>
    <w:uiPriority w:val="34"/>
    <w:qFormat/>
    <w:rsid w:val="007A10BD"/>
    <w:pPr>
      <w:ind w:left="720"/>
      <w:contextualSpacing/>
    </w:pPr>
  </w:style>
  <w:style w:type="character" w:customStyle="1" w:styleId="HeaderChar">
    <w:name w:val="Header Char"/>
    <w:link w:val="Header"/>
    <w:rsid w:val="00195BED"/>
    <w:rPr>
      <w:sz w:val="22"/>
      <w:szCs w:val="24"/>
      <w:lang w:val="en-GB"/>
    </w:rPr>
  </w:style>
  <w:style w:type="character" w:customStyle="1" w:styleId="Heading1Char">
    <w:name w:val="Heading 1 Char"/>
    <w:link w:val="Heading1"/>
    <w:rsid w:val="006A481A"/>
    <w:rPr>
      <w:b/>
      <w:caps/>
      <w:sz w:val="22"/>
      <w:szCs w:val="24"/>
      <w:lang w:val="en-GB"/>
    </w:rPr>
  </w:style>
  <w:style w:type="paragraph" w:customStyle="1" w:styleId="heading2notforTOC">
    <w:name w:val="heading 2 not for TOC"/>
    <w:basedOn w:val="Heading3"/>
    <w:rsid w:val="006A481A"/>
  </w:style>
  <w:style w:type="paragraph" w:customStyle="1" w:styleId="Heading4indent">
    <w:name w:val="Heading 4 indent"/>
    <w:basedOn w:val="Heading4"/>
    <w:rsid w:val="006A481A"/>
    <w:pPr>
      <w:ind w:left="720"/>
      <w:outlineLvl w:val="9"/>
    </w:pPr>
    <w:rPr>
      <w:rFonts w:ascii="Times New Roman" w:hAnsi="Times New Roman"/>
    </w:rPr>
  </w:style>
  <w:style w:type="paragraph" w:customStyle="1" w:styleId="Para-decision">
    <w:name w:val="Para-decision"/>
    <w:basedOn w:val="Normal"/>
    <w:rsid w:val="006A481A"/>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6A481A"/>
    <w:pPr>
      <w:spacing w:before="120" w:after="120"/>
      <w:ind w:left="720" w:right="720"/>
    </w:pPr>
    <w:rPr>
      <w:bCs/>
    </w:rPr>
  </w:style>
  <w:style w:type="paragraph" w:customStyle="1" w:styleId="recommendationheader">
    <w:name w:val="recommendation header"/>
    <w:basedOn w:val="Heading2"/>
    <w:qFormat/>
    <w:rsid w:val="006A481A"/>
  </w:style>
  <w:style w:type="paragraph" w:customStyle="1" w:styleId="recommendationheaderlong">
    <w:name w:val="recommendation header long"/>
    <w:basedOn w:val="Heading2longmultiline"/>
    <w:qFormat/>
    <w:rsid w:val="006A481A"/>
  </w:style>
  <w:style w:type="paragraph" w:customStyle="1" w:styleId="reference">
    <w:name w:val="reference"/>
    <w:basedOn w:val="Heading9"/>
    <w:qFormat/>
    <w:rsid w:val="006A481A"/>
    <w:rPr>
      <w:i w:val="0"/>
      <w:sz w:val="18"/>
    </w:rPr>
  </w:style>
  <w:style w:type="character" w:customStyle="1" w:styleId="StyleFootnoteReferenceNounderline">
    <w:name w:val="Style Footnote Reference + No underline"/>
    <w:rsid w:val="006A481A"/>
    <w:rPr>
      <w:sz w:val="18"/>
      <w:u w:val="none"/>
      <w:vertAlign w:val="baseline"/>
    </w:rPr>
  </w:style>
  <w:style w:type="paragraph" w:customStyle="1" w:styleId="tabletitle">
    <w:name w:val="table title"/>
    <w:basedOn w:val="Heading2"/>
    <w:qFormat/>
    <w:rsid w:val="006A481A"/>
    <w:pPr>
      <w:jc w:val="left"/>
      <w:outlineLvl w:val="9"/>
    </w:pPr>
  </w:style>
  <w:style w:type="paragraph" w:styleId="TOAHeading">
    <w:name w:val="toa heading"/>
    <w:basedOn w:val="Normal"/>
    <w:next w:val="Normal"/>
    <w:rsid w:val="006A481A"/>
    <w:pPr>
      <w:spacing w:before="120"/>
    </w:pPr>
    <w:rPr>
      <w:rFonts w:cs="Arial"/>
      <w:b/>
      <w:bCs/>
      <w:sz w:val="24"/>
    </w:rPr>
  </w:style>
  <w:style w:type="paragraph" w:styleId="TOC4">
    <w:name w:val="toc 4"/>
    <w:basedOn w:val="Normal"/>
    <w:next w:val="Normal"/>
    <w:autoRedefine/>
    <w:rsid w:val="006A481A"/>
    <w:pPr>
      <w:spacing w:before="120" w:after="120"/>
      <w:ind w:left="660"/>
      <w:jc w:val="left"/>
    </w:pPr>
  </w:style>
  <w:style w:type="paragraph" w:styleId="TOC6">
    <w:name w:val="toc 6"/>
    <w:basedOn w:val="Normal"/>
    <w:next w:val="Normal"/>
    <w:autoRedefine/>
    <w:rsid w:val="006A481A"/>
    <w:pPr>
      <w:spacing w:before="120" w:after="120"/>
      <w:ind w:left="1100"/>
      <w:jc w:val="left"/>
    </w:pPr>
  </w:style>
  <w:style w:type="paragraph" w:styleId="TOC7">
    <w:name w:val="toc 7"/>
    <w:basedOn w:val="Normal"/>
    <w:next w:val="Normal"/>
    <w:autoRedefine/>
    <w:rsid w:val="006A481A"/>
    <w:pPr>
      <w:spacing w:before="120" w:after="120"/>
      <w:ind w:left="1320"/>
      <w:jc w:val="left"/>
    </w:pPr>
  </w:style>
  <w:style w:type="paragraph" w:styleId="TOC8">
    <w:name w:val="toc 8"/>
    <w:basedOn w:val="Normal"/>
    <w:next w:val="Normal"/>
    <w:autoRedefine/>
    <w:rsid w:val="006A481A"/>
    <w:pPr>
      <w:spacing w:before="120" w:after="120"/>
      <w:ind w:left="1540"/>
      <w:jc w:val="left"/>
    </w:pPr>
  </w:style>
  <w:style w:type="paragraph" w:styleId="TOC9">
    <w:name w:val="toc 9"/>
    <w:basedOn w:val="Normal"/>
    <w:next w:val="Normal"/>
    <w:autoRedefine/>
    <w:rsid w:val="006A481A"/>
    <w:pPr>
      <w:spacing w:before="120" w:after="120"/>
      <w:ind w:left="1760"/>
      <w:jc w:val="left"/>
    </w:pPr>
  </w:style>
  <w:style w:type="paragraph" w:styleId="ColorfulShading-Accent1">
    <w:name w:val="Colorful Shading Accent 1"/>
    <w:hidden/>
    <w:uiPriority w:val="99"/>
    <w:semiHidden/>
    <w:rsid w:val="00A24D66"/>
    <w:rPr>
      <w:sz w:val="22"/>
      <w:szCs w:val="24"/>
      <w:lang w:val="en-GB"/>
    </w:rPr>
  </w:style>
  <w:style w:type="character" w:styleId="Emphasis">
    <w:name w:val="Emphasis"/>
    <w:uiPriority w:val="20"/>
    <w:qFormat/>
    <w:rsid w:val="00DE38C9"/>
    <w:rPr>
      <w:i/>
    </w:rPr>
  </w:style>
  <w:style w:type="character" w:customStyle="1" w:styleId="apple-converted-space">
    <w:name w:val="apple-converted-space"/>
    <w:basedOn w:val="DefaultParagraphFont"/>
    <w:rsid w:val="00DE3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76989">
      <w:bodyDiv w:val="1"/>
      <w:marLeft w:val="0"/>
      <w:marRight w:val="0"/>
      <w:marTop w:val="0"/>
      <w:marBottom w:val="0"/>
      <w:divBdr>
        <w:top w:val="none" w:sz="0" w:space="0" w:color="auto"/>
        <w:left w:val="none" w:sz="0" w:space="0" w:color="auto"/>
        <w:bottom w:val="none" w:sz="0" w:space="0" w:color="auto"/>
        <w:right w:val="none" w:sz="0" w:space="0" w:color="auto"/>
      </w:divBdr>
    </w:div>
    <w:div w:id="1937209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unem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F571B7-937F-4691-9A27-12EC06BEC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2164</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agenda</vt:lpstr>
    </vt:vector>
  </TitlesOfParts>
  <Company>Biodiversity</Company>
  <LinksUpToDate>false</LinksUpToDate>
  <CharactersWithSpaces>14471</CharactersWithSpaces>
  <SharedDoc>false</SharedDoc>
  <HLinks>
    <vt:vector size="6" baseType="variant">
      <vt:variant>
        <vt:i4>5505110</vt:i4>
      </vt:variant>
      <vt:variant>
        <vt:i4>0</vt:i4>
      </vt:variant>
      <vt:variant>
        <vt:i4>0</vt:i4>
      </vt:variant>
      <vt:variant>
        <vt:i4>5</vt:i4>
      </vt:variant>
      <vt:variant>
        <vt:lpwstr>http://unemg.org/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SCBD</dc:creator>
  <cp:keywords/>
  <cp:lastModifiedBy>Rodrigo Elias</cp:lastModifiedBy>
  <cp:revision>2</cp:revision>
  <cp:lastPrinted>2014-10-15T16:02:00Z</cp:lastPrinted>
  <dcterms:created xsi:type="dcterms:W3CDTF">2025-11-13T14:41:00Z</dcterms:created>
  <dcterms:modified xsi:type="dcterms:W3CDTF">2025-11-13T14:41:00Z</dcterms:modified>
</cp:coreProperties>
</file>