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2021"/>
        <w:gridCol w:w="2977"/>
      </w:tblGrid>
      <w:tr w:rsidR="00C3359D" w:rsidRPr="0001083C" w14:paraId="0ED74773" w14:textId="77777777" w:rsidTr="0001083C">
        <w:tblPrEx>
          <w:tblCellMar>
            <w:top w:w="0" w:type="dxa"/>
            <w:bottom w:w="0" w:type="dxa"/>
          </w:tblCellMar>
        </w:tblPrEx>
        <w:tc>
          <w:tcPr>
            <w:tcW w:w="1213" w:type="dxa"/>
            <w:tcBorders>
              <w:top w:val="nil"/>
              <w:bottom w:val="single" w:sz="12" w:space="0" w:color="000000"/>
            </w:tcBorders>
          </w:tcPr>
          <w:p w14:paraId="4691DF47" w14:textId="77777777" w:rsidR="00C3359D" w:rsidRPr="0001083C" w:rsidRDefault="00562081" w:rsidP="00C3359D">
            <w:pPr>
              <w:rPr>
                <w:b/>
                <w:bCs/>
                <w:kern w:val="22"/>
                <w:sz w:val="12"/>
                <w:szCs w:val="12"/>
              </w:rPr>
            </w:pPr>
            <w:r w:rsidRPr="0001083C">
              <w:rPr>
                <w:b/>
                <w:bCs/>
                <w:noProof/>
                <w:kern w:val="22"/>
                <w:sz w:val="12"/>
                <w:szCs w:val="12"/>
              </w:rPr>
              <w:drawing>
                <wp:inline distT="0" distB="0" distL="0" distR="0" wp14:anchorId="5CCB48DC" wp14:editId="2B9DF4FB">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652F7803" w14:textId="77777777" w:rsidR="00C3359D" w:rsidRPr="0001083C" w:rsidRDefault="00562081" w:rsidP="00C3359D">
            <w:pPr>
              <w:rPr>
                <w:kern w:val="22"/>
              </w:rPr>
            </w:pPr>
            <w:r w:rsidRPr="0001083C">
              <w:rPr>
                <w:b/>
                <w:noProof/>
                <w:kern w:val="22"/>
              </w:rPr>
              <w:drawing>
                <wp:inline distT="0" distB="0" distL="0" distR="0" wp14:anchorId="6F9E3F40" wp14:editId="626A85DA">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608" w:type="dxa"/>
            <w:gridSpan w:val="3"/>
            <w:tcBorders>
              <w:top w:val="nil"/>
              <w:bottom w:val="single" w:sz="12" w:space="0" w:color="000000"/>
            </w:tcBorders>
          </w:tcPr>
          <w:p w14:paraId="691C0765" w14:textId="77777777" w:rsidR="00C3359D" w:rsidRPr="0001083C" w:rsidRDefault="008207E0" w:rsidP="008207E0">
            <w:pPr>
              <w:tabs>
                <w:tab w:val="left" w:pos="1125"/>
                <w:tab w:val="left" w:pos="6815"/>
                <w:tab w:val="right" w:pos="7611"/>
              </w:tabs>
              <w:jc w:val="right"/>
              <w:rPr>
                <w:rFonts w:ascii="Univers" w:hAnsi="Univers"/>
                <w:b/>
                <w:kern w:val="22"/>
                <w:sz w:val="32"/>
              </w:rPr>
            </w:pPr>
            <w:r>
              <w:rPr>
                <w:rFonts w:ascii="Univers" w:hAnsi="Univers"/>
                <w:b/>
                <w:kern w:val="22"/>
                <w:sz w:val="32"/>
              </w:rPr>
              <w:tab/>
            </w:r>
            <w:r w:rsidR="00C3359D" w:rsidRPr="0001083C">
              <w:rPr>
                <w:rFonts w:ascii="Univers" w:hAnsi="Univers"/>
                <w:b/>
                <w:kern w:val="22"/>
                <w:sz w:val="32"/>
              </w:rPr>
              <w:t>CBD</w:t>
            </w:r>
          </w:p>
          <w:p w14:paraId="735494A4" w14:textId="77777777" w:rsidR="00C3359D" w:rsidRPr="0001083C" w:rsidRDefault="00C3359D" w:rsidP="00C3359D">
            <w:pPr>
              <w:jc w:val="right"/>
              <w:rPr>
                <w:b/>
                <w:kern w:val="22"/>
                <w:sz w:val="28"/>
              </w:rPr>
            </w:pPr>
          </w:p>
        </w:tc>
      </w:tr>
      <w:tr w:rsidR="00C3359D" w:rsidRPr="0001083C" w14:paraId="7FFF622B" w14:textId="77777777" w:rsidTr="0001083C">
        <w:tblPrEx>
          <w:tblCellMar>
            <w:top w:w="0" w:type="dxa"/>
            <w:bottom w:w="0" w:type="dxa"/>
          </w:tblCellMar>
        </w:tblPrEx>
        <w:trPr>
          <w:trHeight w:val="1693"/>
        </w:trPr>
        <w:tc>
          <w:tcPr>
            <w:tcW w:w="5067" w:type="dxa"/>
            <w:gridSpan w:val="3"/>
            <w:tcBorders>
              <w:top w:val="nil"/>
              <w:bottom w:val="single" w:sz="36" w:space="0" w:color="000000"/>
            </w:tcBorders>
          </w:tcPr>
          <w:p w14:paraId="73DCC198" w14:textId="77777777" w:rsidR="00C3359D" w:rsidRPr="0001083C" w:rsidRDefault="00C3359D" w:rsidP="00C3359D">
            <w:pPr>
              <w:rPr>
                <w:kern w:val="22"/>
              </w:rPr>
            </w:pPr>
          </w:p>
          <w:p w14:paraId="76FBD49C" w14:textId="77777777" w:rsidR="00C3359D" w:rsidRPr="0001083C" w:rsidRDefault="00562081" w:rsidP="00C3359D">
            <w:pPr>
              <w:rPr>
                <w:kern w:val="22"/>
              </w:rPr>
            </w:pPr>
            <w:r w:rsidRPr="0001083C">
              <w:rPr>
                <w:noProof/>
                <w:kern w:val="22"/>
              </w:rPr>
              <w:drawing>
                <wp:inline distT="0" distB="0" distL="0" distR="0" wp14:anchorId="443214E4" wp14:editId="50583A81">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36185032" w14:textId="77777777" w:rsidR="00C3359D" w:rsidRPr="0001083C" w:rsidRDefault="00C3359D" w:rsidP="00C3359D">
            <w:pPr>
              <w:rPr>
                <w:rFonts w:ascii="Univers" w:hAnsi="Univers"/>
                <w:kern w:val="22"/>
              </w:rPr>
            </w:pPr>
          </w:p>
        </w:tc>
        <w:tc>
          <w:tcPr>
            <w:tcW w:w="2021" w:type="dxa"/>
            <w:tcBorders>
              <w:top w:val="nil"/>
              <w:bottom w:val="single" w:sz="36" w:space="0" w:color="000000"/>
            </w:tcBorders>
          </w:tcPr>
          <w:p w14:paraId="5DC95AD0" w14:textId="77777777" w:rsidR="00C3359D" w:rsidRPr="0001083C" w:rsidRDefault="00C3359D" w:rsidP="00C3359D">
            <w:pPr>
              <w:ind w:left="1478" w:right="-2943"/>
              <w:rPr>
                <w:b/>
                <w:kern w:val="22"/>
                <w:szCs w:val="22"/>
              </w:rPr>
            </w:pPr>
          </w:p>
          <w:p w14:paraId="10ADD6CD" w14:textId="77777777" w:rsidR="00C3359D" w:rsidRPr="0001083C" w:rsidRDefault="00C3359D" w:rsidP="00C3359D">
            <w:pPr>
              <w:ind w:left="1478" w:right="-2943"/>
              <w:rPr>
                <w:b/>
                <w:kern w:val="22"/>
                <w:szCs w:val="22"/>
              </w:rPr>
            </w:pPr>
          </w:p>
          <w:p w14:paraId="781625E6" w14:textId="77777777" w:rsidR="00C3359D" w:rsidRPr="0001083C" w:rsidRDefault="00C3359D" w:rsidP="00C3359D">
            <w:pPr>
              <w:ind w:left="1478" w:right="-2943"/>
              <w:rPr>
                <w:b/>
                <w:kern w:val="22"/>
                <w:szCs w:val="22"/>
              </w:rPr>
            </w:pPr>
          </w:p>
          <w:p w14:paraId="04B8E7F0" w14:textId="77777777" w:rsidR="00C3359D" w:rsidRPr="0001083C" w:rsidRDefault="00C3359D" w:rsidP="00C3359D">
            <w:pPr>
              <w:ind w:right="-2943"/>
              <w:rPr>
                <w:b/>
                <w:kern w:val="22"/>
                <w:szCs w:val="22"/>
                <w:u w:val="single"/>
              </w:rPr>
            </w:pPr>
          </w:p>
          <w:p w14:paraId="44A68D92" w14:textId="77777777" w:rsidR="00C3359D" w:rsidRPr="0001083C" w:rsidRDefault="00C3359D" w:rsidP="00C3359D">
            <w:pPr>
              <w:ind w:left="1478" w:right="-2943"/>
              <w:rPr>
                <w:b/>
                <w:color w:val="FF0000"/>
                <w:kern w:val="22"/>
                <w:szCs w:val="22"/>
              </w:rPr>
            </w:pPr>
          </w:p>
        </w:tc>
        <w:tc>
          <w:tcPr>
            <w:tcW w:w="2977" w:type="dxa"/>
            <w:tcBorders>
              <w:top w:val="nil"/>
              <w:bottom w:val="single" w:sz="36" w:space="0" w:color="000000"/>
            </w:tcBorders>
          </w:tcPr>
          <w:p w14:paraId="4491FA66" w14:textId="77777777" w:rsidR="00C3359D" w:rsidRPr="0001083C" w:rsidRDefault="00C3359D" w:rsidP="00C3359D">
            <w:pPr>
              <w:ind w:left="34"/>
              <w:rPr>
                <w:kern w:val="22"/>
                <w:szCs w:val="22"/>
              </w:rPr>
            </w:pPr>
            <w:r w:rsidRPr="0001083C">
              <w:rPr>
                <w:kern w:val="22"/>
                <w:szCs w:val="22"/>
              </w:rPr>
              <w:t>Distr.</w:t>
            </w:r>
          </w:p>
          <w:p w14:paraId="2F3FE529" w14:textId="77777777" w:rsidR="00C3359D" w:rsidRPr="0001083C" w:rsidRDefault="00823421" w:rsidP="00C3359D">
            <w:pPr>
              <w:ind w:left="34"/>
              <w:rPr>
                <w:kern w:val="22"/>
                <w:szCs w:val="22"/>
              </w:rPr>
            </w:pPr>
            <w:r w:rsidRPr="0001083C">
              <w:rPr>
                <w:kern w:val="22"/>
                <w:szCs w:val="22"/>
              </w:rPr>
              <w:t>GENERAL</w:t>
            </w:r>
          </w:p>
          <w:p w14:paraId="41472206" w14:textId="77777777" w:rsidR="00C3359D" w:rsidRPr="0001083C" w:rsidRDefault="00C3359D" w:rsidP="00C3359D">
            <w:pPr>
              <w:ind w:left="34"/>
              <w:rPr>
                <w:kern w:val="22"/>
                <w:szCs w:val="22"/>
              </w:rPr>
            </w:pPr>
          </w:p>
          <w:p w14:paraId="60F108A2" w14:textId="77777777" w:rsidR="00C3359D" w:rsidRPr="0001083C" w:rsidRDefault="00C3359D" w:rsidP="00C3359D">
            <w:pPr>
              <w:ind w:left="34"/>
              <w:rPr>
                <w:kern w:val="22"/>
                <w:szCs w:val="22"/>
              </w:rPr>
            </w:pPr>
            <w:r w:rsidRPr="0001083C">
              <w:rPr>
                <w:kern w:val="22"/>
                <w:szCs w:val="22"/>
              </w:rPr>
              <w:t>UNEP/CBD/COP/</w:t>
            </w:r>
            <w:r w:rsidR="00823421" w:rsidRPr="0001083C">
              <w:rPr>
                <w:kern w:val="22"/>
                <w:szCs w:val="22"/>
              </w:rPr>
              <w:t>DEC/XII/2</w:t>
            </w:r>
            <w:r w:rsidR="00C11541" w:rsidRPr="0001083C">
              <w:rPr>
                <w:kern w:val="22"/>
                <w:szCs w:val="22"/>
              </w:rPr>
              <w:t>9</w:t>
            </w:r>
          </w:p>
          <w:p w14:paraId="19E5217F" w14:textId="77777777" w:rsidR="00C3359D" w:rsidRPr="0001083C" w:rsidRDefault="00C3359D" w:rsidP="00C3359D">
            <w:pPr>
              <w:ind w:left="34"/>
              <w:rPr>
                <w:kern w:val="22"/>
                <w:szCs w:val="22"/>
              </w:rPr>
            </w:pPr>
            <w:r w:rsidRPr="0001083C">
              <w:rPr>
                <w:kern w:val="22"/>
                <w:szCs w:val="22"/>
              </w:rPr>
              <w:t>17 October 2014</w:t>
            </w:r>
          </w:p>
          <w:p w14:paraId="0642B52B" w14:textId="77777777" w:rsidR="00C3359D" w:rsidRPr="0001083C" w:rsidRDefault="00C3359D" w:rsidP="00C3359D">
            <w:pPr>
              <w:ind w:left="34"/>
              <w:rPr>
                <w:kern w:val="22"/>
                <w:szCs w:val="22"/>
              </w:rPr>
            </w:pPr>
          </w:p>
          <w:p w14:paraId="482CF6A8" w14:textId="77777777" w:rsidR="00C3359D" w:rsidRPr="0001083C" w:rsidRDefault="00C3359D" w:rsidP="00C3359D">
            <w:pPr>
              <w:ind w:left="34"/>
              <w:rPr>
                <w:b/>
                <w:bCs/>
                <w:kern w:val="22"/>
                <w:szCs w:val="22"/>
                <w:u w:val="single"/>
              </w:rPr>
            </w:pPr>
            <w:r w:rsidRPr="0001083C">
              <w:rPr>
                <w:kern w:val="22"/>
                <w:szCs w:val="22"/>
              </w:rPr>
              <w:t>ORIGINAL:  ENGLISH</w:t>
            </w:r>
          </w:p>
        </w:tc>
      </w:tr>
    </w:tbl>
    <w:p w14:paraId="03661558" w14:textId="77777777" w:rsidR="009E5797" w:rsidRPr="0061074A" w:rsidRDefault="009E5797" w:rsidP="00B8039E">
      <w:pPr>
        <w:pStyle w:val="Cornernotation"/>
        <w:ind w:right="3973"/>
        <w:rPr>
          <w:caps/>
          <w:kern w:val="22"/>
        </w:rPr>
      </w:pPr>
      <w:r w:rsidRPr="0061074A">
        <w:rPr>
          <w:caps/>
          <w:kern w:val="22"/>
        </w:rPr>
        <w:t xml:space="preserve">CONFERENCE OF THE PARTIES TO THE CONVENTION ON BIOLOGICAL DIVERSITY </w:t>
      </w:r>
    </w:p>
    <w:p w14:paraId="7E4D7EE5" w14:textId="77777777" w:rsidR="00B552C9" w:rsidRPr="0001083C" w:rsidRDefault="00B8039E">
      <w:pPr>
        <w:pStyle w:val="Cornernotation"/>
        <w:ind w:right="3548"/>
        <w:rPr>
          <w:kern w:val="22"/>
          <w:szCs w:val="22"/>
        </w:rPr>
      </w:pPr>
      <w:r w:rsidRPr="0061074A">
        <w:rPr>
          <w:kern w:val="22"/>
          <w:szCs w:val="22"/>
        </w:rPr>
        <w:t>Twelfth</w:t>
      </w:r>
      <w:r w:rsidR="00B552C9" w:rsidRPr="0001083C">
        <w:rPr>
          <w:kern w:val="22"/>
          <w:szCs w:val="22"/>
        </w:rPr>
        <w:t xml:space="preserve"> meeting</w:t>
      </w:r>
    </w:p>
    <w:p w14:paraId="7E0A24A7" w14:textId="77777777" w:rsidR="002E61D1" w:rsidRPr="0001083C" w:rsidRDefault="009E5797" w:rsidP="002E61D1">
      <w:pPr>
        <w:pStyle w:val="Cornernotation"/>
        <w:rPr>
          <w:kern w:val="22"/>
        </w:rPr>
      </w:pPr>
      <w:r w:rsidRPr="0001083C">
        <w:rPr>
          <w:kern w:val="22"/>
        </w:rPr>
        <w:t>Py</w:t>
      </w:r>
      <w:r w:rsidR="00B8039E" w:rsidRPr="0001083C">
        <w:rPr>
          <w:kern w:val="22"/>
        </w:rPr>
        <w:t>eongchang, Republic of Korea, 6</w:t>
      </w:r>
      <w:r w:rsidRPr="0001083C">
        <w:rPr>
          <w:kern w:val="22"/>
        </w:rPr>
        <w:t>-17 October 2014</w:t>
      </w:r>
    </w:p>
    <w:p w14:paraId="662D1878" w14:textId="77777777" w:rsidR="009E5797" w:rsidRPr="0001083C" w:rsidRDefault="006A323D" w:rsidP="009E5797">
      <w:pPr>
        <w:pStyle w:val="Cornernotation"/>
        <w:ind w:right="3548"/>
        <w:rPr>
          <w:kern w:val="22"/>
          <w:szCs w:val="22"/>
        </w:rPr>
      </w:pPr>
      <w:r w:rsidRPr="0001083C">
        <w:rPr>
          <w:kern w:val="22"/>
          <w:szCs w:val="22"/>
        </w:rPr>
        <w:t xml:space="preserve">Agenda item </w:t>
      </w:r>
      <w:r w:rsidR="00F55E37" w:rsidRPr="0001083C">
        <w:rPr>
          <w:kern w:val="22"/>
          <w:szCs w:val="22"/>
        </w:rPr>
        <w:t>30</w:t>
      </w:r>
    </w:p>
    <w:p w14:paraId="6B10B2E5" w14:textId="77777777" w:rsidR="00823421" w:rsidRPr="0061074A" w:rsidRDefault="00823421" w:rsidP="00823421">
      <w:pPr>
        <w:pStyle w:val="Heading2"/>
        <w:spacing w:before="240"/>
        <w:rPr>
          <w:bCs w:val="0"/>
          <w:i w:val="0"/>
          <w:iCs w:val="0"/>
          <w:caps/>
          <w:kern w:val="22"/>
          <w:szCs w:val="22"/>
        </w:rPr>
      </w:pPr>
      <w:r w:rsidRPr="0001083C">
        <w:rPr>
          <w:i w:val="0"/>
          <w:kern w:val="22"/>
          <w:szCs w:val="22"/>
        </w:rPr>
        <w:t>DECISION ADOPTED BY THE CONFERENCE OF THE PARTIES TO THE CONVENTION ON BIOLOGICAL DIVERSITY</w:t>
      </w:r>
    </w:p>
    <w:p w14:paraId="7AABEC54" w14:textId="77777777" w:rsidR="00862F74" w:rsidRPr="0001083C" w:rsidRDefault="00C11541" w:rsidP="0001083C">
      <w:pPr>
        <w:pStyle w:val="recommendationheaderlong"/>
        <w:rPr>
          <w:kern w:val="22"/>
        </w:rPr>
      </w:pPr>
      <w:r w:rsidRPr="0001083C">
        <w:rPr>
          <w:kern w:val="22"/>
        </w:rPr>
        <w:t>XII/29</w:t>
      </w:r>
      <w:r w:rsidR="00823421" w:rsidRPr="0001083C">
        <w:rPr>
          <w:kern w:val="22"/>
        </w:rPr>
        <w:t>.</w:t>
      </w:r>
      <w:r w:rsidR="00823421" w:rsidRPr="0001083C">
        <w:rPr>
          <w:kern w:val="22"/>
        </w:rPr>
        <w:tab/>
      </w:r>
      <w:r w:rsidR="0072741C" w:rsidRPr="0001083C">
        <w:rPr>
          <w:kern w:val="22"/>
        </w:rPr>
        <w:t>Improving the efficiency of structures and processes under the Convention: other matters</w:t>
      </w:r>
    </w:p>
    <w:p w14:paraId="30965D5C" w14:textId="77777777" w:rsidR="00C64AFF" w:rsidRPr="0001083C" w:rsidRDefault="009E5797" w:rsidP="0080034E">
      <w:pPr>
        <w:spacing w:before="120" w:after="120"/>
        <w:ind w:firstLine="720"/>
        <w:rPr>
          <w:i/>
          <w:kern w:val="22"/>
          <w:szCs w:val="22"/>
        </w:rPr>
      </w:pPr>
      <w:r w:rsidRPr="0001083C">
        <w:rPr>
          <w:i/>
          <w:kern w:val="22"/>
          <w:szCs w:val="22"/>
        </w:rPr>
        <w:t xml:space="preserve">The </w:t>
      </w:r>
      <w:r w:rsidRPr="0001083C">
        <w:rPr>
          <w:i/>
          <w:snapToGrid w:val="0"/>
          <w:kern w:val="22"/>
          <w:szCs w:val="22"/>
        </w:rPr>
        <w:t>Conference of the Parties</w:t>
      </w:r>
      <w:r w:rsidR="00C64AFF" w:rsidRPr="0001083C">
        <w:rPr>
          <w:i/>
          <w:kern w:val="22"/>
          <w:szCs w:val="22"/>
        </w:rPr>
        <w:t>,</w:t>
      </w:r>
    </w:p>
    <w:p w14:paraId="13885C3B" w14:textId="77777777" w:rsidR="0072741C" w:rsidRPr="0001083C" w:rsidRDefault="009A0898" w:rsidP="0080034E">
      <w:pPr>
        <w:tabs>
          <w:tab w:val="num" w:pos="0"/>
          <w:tab w:val="left" w:pos="360"/>
        </w:tabs>
        <w:suppressAutoHyphens/>
        <w:spacing w:before="120" w:after="120"/>
        <w:ind w:firstLine="720"/>
        <w:rPr>
          <w:rFonts w:eastAsia="MS Mincho"/>
          <w:iCs/>
          <w:kern w:val="22"/>
          <w:szCs w:val="22"/>
        </w:rPr>
      </w:pPr>
      <w:r w:rsidRPr="0001083C">
        <w:rPr>
          <w:rFonts w:eastAsia="MS Mincho"/>
          <w:iCs/>
          <w:kern w:val="22"/>
          <w:szCs w:val="22"/>
        </w:rPr>
        <w:t>1.</w:t>
      </w:r>
      <w:r w:rsidRPr="0061074A">
        <w:rPr>
          <w:rFonts w:eastAsia="MS Mincho"/>
          <w:i/>
          <w:iCs/>
          <w:kern w:val="22"/>
          <w:szCs w:val="22"/>
        </w:rPr>
        <w:tab/>
      </w:r>
      <w:r w:rsidR="0072741C" w:rsidRPr="0061074A">
        <w:rPr>
          <w:rFonts w:eastAsia="MS Mincho"/>
          <w:i/>
          <w:iCs/>
          <w:kern w:val="22"/>
          <w:szCs w:val="22"/>
        </w:rPr>
        <w:t>Notes</w:t>
      </w:r>
      <w:r w:rsidR="0072741C" w:rsidRPr="0061074A">
        <w:rPr>
          <w:rFonts w:eastAsia="MS Mincho"/>
          <w:iCs/>
          <w:kern w:val="22"/>
          <w:szCs w:val="22"/>
        </w:rPr>
        <w:t xml:space="preserve"> the process to improve the operations of the Subsidiary Body on Scientific, Technical and Technological Advice to enable it to fulfil its mandate more efficiently, and </w:t>
      </w:r>
      <w:r w:rsidR="0072741C" w:rsidRPr="0001083C">
        <w:rPr>
          <w:rFonts w:eastAsia="MS Mincho"/>
          <w:i/>
          <w:iCs/>
          <w:kern w:val="22"/>
          <w:szCs w:val="22"/>
        </w:rPr>
        <w:t>requests</w:t>
      </w:r>
      <w:r w:rsidR="0072741C" w:rsidRPr="0001083C">
        <w:rPr>
          <w:rFonts w:eastAsia="MS Mincho"/>
          <w:iCs/>
          <w:kern w:val="22"/>
          <w:szCs w:val="22"/>
        </w:rPr>
        <w:t xml:space="preserve"> the Executive Secretary, in consultation with the Bureau</w:t>
      </w:r>
      <w:r w:rsidRPr="0001083C">
        <w:rPr>
          <w:rFonts w:eastAsia="MS Mincho"/>
          <w:iCs/>
          <w:kern w:val="22"/>
          <w:szCs w:val="22"/>
        </w:rPr>
        <w:t xml:space="preserve"> of the Subsidiary Body</w:t>
      </w:r>
      <w:r w:rsidR="0072741C" w:rsidRPr="0001083C">
        <w:rPr>
          <w:rFonts w:eastAsia="MS Mincho"/>
          <w:iCs/>
          <w:kern w:val="22"/>
          <w:szCs w:val="22"/>
        </w:rPr>
        <w:t>, to continue to explore and implement ways to improve its efficiency, drawing on views of Parties and lessons learned from the seventeenth and eighteenth meetings of the Subsidiary Body on Scientific, Technical and Technological Advice</w:t>
      </w:r>
      <w:r w:rsidR="00EF03E2" w:rsidRPr="0001083C">
        <w:rPr>
          <w:rFonts w:eastAsia="MS Mincho"/>
          <w:iCs/>
          <w:kern w:val="22"/>
          <w:szCs w:val="22"/>
        </w:rPr>
        <w:t>,</w:t>
      </w:r>
    </w:p>
    <w:p w14:paraId="7146F3AF" w14:textId="77777777" w:rsidR="0072741C" w:rsidRPr="0001083C" w:rsidRDefault="009A0898" w:rsidP="003B038D">
      <w:pPr>
        <w:tabs>
          <w:tab w:val="num" w:pos="0"/>
          <w:tab w:val="left" w:pos="360"/>
        </w:tabs>
        <w:suppressAutoHyphens/>
        <w:spacing w:before="120" w:after="120"/>
        <w:ind w:firstLine="720"/>
        <w:rPr>
          <w:rFonts w:eastAsia="MS Mincho"/>
          <w:iCs/>
          <w:kern w:val="22"/>
          <w:szCs w:val="22"/>
        </w:rPr>
      </w:pPr>
      <w:r w:rsidRPr="0001083C">
        <w:rPr>
          <w:rFonts w:eastAsia="MS Mincho"/>
          <w:kern w:val="22"/>
          <w:szCs w:val="22"/>
          <w:lang w:eastAsia="ko-KR"/>
        </w:rPr>
        <w:t>2</w:t>
      </w:r>
      <w:r w:rsidR="0072741C" w:rsidRPr="0001083C">
        <w:rPr>
          <w:rFonts w:eastAsia="MS Mincho"/>
          <w:kern w:val="22"/>
          <w:szCs w:val="22"/>
        </w:rPr>
        <w:t>.</w:t>
      </w:r>
      <w:r w:rsidR="0072741C" w:rsidRPr="0001083C">
        <w:rPr>
          <w:rFonts w:eastAsia="MS Mincho"/>
          <w:kern w:val="22"/>
          <w:szCs w:val="22"/>
        </w:rPr>
        <w:tab/>
      </w:r>
      <w:r w:rsidR="0072741C" w:rsidRPr="0001083C">
        <w:rPr>
          <w:rFonts w:eastAsia="MS Mincho"/>
          <w:i/>
          <w:iCs/>
          <w:kern w:val="22"/>
          <w:szCs w:val="22"/>
        </w:rPr>
        <w:t xml:space="preserve">Requests </w:t>
      </w:r>
      <w:r w:rsidR="0072741C" w:rsidRPr="0001083C">
        <w:rPr>
          <w:rFonts w:eastAsia="MS Mincho"/>
          <w:iCs/>
          <w:kern w:val="22"/>
          <w:szCs w:val="22"/>
        </w:rPr>
        <w:t>the Executive Secretary to explore ways to increase the efficien</w:t>
      </w:r>
      <w:r w:rsidRPr="0001083C">
        <w:rPr>
          <w:rFonts w:eastAsia="MS Mincho"/>
          <w:iCs/>
          <w:kern w:val="22"/>
          <w:szCs w:val="22"/>
        </w:rPr>
        <w:t>cy of</w:t>
      </w:r>
      <w:r w:rsidR="0072741C" w:rsidRPr="0001083C">
        <w:rPr>
          <w:rFonts w:eastAsia="MS Mincho"/>
          <w:iCs/>
          <w:kern w:val="22"/>
          <w:szCs w:val="22"/>
        </w:rPr>
        <w:t xml:space="preserve"> meetings, including </w:t>
      </w:r>
      <w:r w:rsidRPr="0001083C">
        <w:rPr>
          <w:rFonts w:eastAsia="MS Mincho"/>
          <w:iCs/>
          <w:kern w:val="22"/>
          <w:szCs w:val="22"/>
        </w:rPr>
        <w:t xml:space="preserve">convening meetings </w:t>
      </w:r>
      <w:r w:rsidR="0072741C" w:rsidRPr="0001083C">
        <w:rPr>
          <w:rFonts w:eastAsia="MS Mincho"/>
          <w:iCs/>
          <w:kern w:val="22"/>
          <w:szCs w:val="22"/>
        </w:rPr>
        <w:t xml:space="preserve">through virtual means, and to liaise with appropriate entities, such as the United Nations Development Programme, to identify the necessary facilities for delegates, including national focal points, in developing countries to participate effectively in these meetings and report to </w:t>
      </w:r>
      <w:r w:rsidR="00EF03E2" w:rsidRPr="0001083C">
        <w:rPr>
          <w:rFonts w:eastAsia="MS Mincho"/>
          <w:iCs/>
          <w:kern w:val="22"/>
          <w:szCs w:val="22"/>
        </w:rPr>
        <w:t xml:space="preserve">the </w:t>
      </w:r>
      <w:r w:rsidR="00C3359D" w:rsidRPr="0001083C">
        <w:rPr>
          <w:rFonts w:eastAsia="MS Mincho"/>
          <w:iCs/>
          <w:kern w:val="22"/>
          <w:szCs w:val="22"/>
          <w:lang w:eastAsia="ko-KR"/>
        </w:rPr>
        <w:t>S</w:t>
      </w:r>
      <w:r w:rsidR="00EF03E2" w:rsidRPr="0001083C">
        <w:rPr>
          <w:rFonts w:eastAsia="MS Mincho"/>
          <w:iCs/>
          <w:kern w:val="22"/>
          <w:szCs w:val="22"/>
          <w:lang w:eastAsia="ko-KR"/>
        </w:rPr>
        <w:t xml:space="preserve">ubsidiary </w:t>
      </w:r>
      <w:r w:rsidR="00C3359D" w:rsidRPr="0001083C">
        <w:rPr>
          <w:rFonts w:eastAsia="MS Mincho"/>
          <w:iCs/>
          <w:kern w:val="22"/>
          <w:szCs w:val="22"/>
          <w:lang w:eastAsia="ko-KR"/>
        </w:rPr>
        <w:t>B</w:t>
      </w:r>
      <w:r w:rsidR="00EF03E2" w:rsidRPr="0001083C">
        <w:rPr>
          <w:rFonts w:eastAsia="MS Mincho"/>
          <w:iCs/>
          <w:kern w:val="22"/>
          <w:szCs w:val="22"/>
          <w:lang w:eastAsia="ko-KR"/>
        </w:rPr>
        <w:t xml:space="preserve">ody </w:t>
      </w:r>
      <w:r w:rsidR="0072741C" w:rsidRPr="0001083C">
        <w:rPr>
          <w:rFonts w:eastAsia="MS Mincho"/>
          <w:iCs/>
          <w:kern w:val="22"/>
          <w:szCs w:val="22"/>
          <w:lang w:eastAsia="ko-KR"/>
        </w:rPr>
        <w:t xml:space="preserve">on </w:t>
      </w:r>
      <w:r w:rsidR="00C3359D" w:rsidRPr="0001083C">
        <w:rPr>
          <w:rFonts w:eastAsia="MS Mincho"/>
          <w:iCs/>
          <w:kern w:val="22"/>
          <w:szCs w:val="22"/>
          <w:lang w:eastAsia="ko-KR"/>
        </w:rPr>
        <w:t>I</w:t>
      </w:r>
      <w:r w:rsidR="00EF03E2" w:rsidRPr="0001083C">
        <w:rPr>
          <w:rFonts w:eastAsia="MS Mincho"/>
          <w:iCs/>
          <w:kern w:val="22"/>
          <w:szCs w:val="22"/>
          <w:lang w:eastAsia="ko-KR"/>
        </w:rPr>
        <w:t>mplementation</w:t>
      </w:r>
      <w:r w:rsidR="0072741C" w:rsidRPr="0001083C">
        <w:rPr>
          <w:rFonts w:eastAsia="MS Mincho"/>
          <w:iCs/>
          <w:kern w:val="22"/>
          <w:szCs w:val="22"/>
          <w:lang w:eastAsia="ko-KR"/>
        </w:rPr>
        <w:t>,</w:t>
      </w:r>
      <w:r w:rsidR="0072741C" w:rsidRPr="0001083C">
        <w:rPr>
          <w:rFonts w:eastAsia="MS Mincho"/>
          <w:iCs/>
          <w:kern w:val="22"/>
          <w:szCs w:val="22"/>
        </w:rPr>
        <w:t xml:space="preserve"> for </w:t>
      </w:r>
      <w:r w:rsidRPr="0001083C">
        <w:rPr>
          <w:rFonts w:eastAsia="MS Mincho"/>
          <w:iCs/>
          <w:kern w:val="22"/>
          <w:szCs w:val="22"/>
        </w:rPr>
        <w:t xml:space="preserve">its </w:t>
      </w:r>
      <w:r w:rsidR="0072741C" w:rsidRPr="0001083C">
        <w:rPr>
          <w:rFonts w:eastAsia="MS Mincho"/>
          <w:iCs/>
          <w:kern w:val="22"/>
          <w:szCs w:val="22"/>
        </w:rPr>
        <w:t xml:space="preserve">consideration </w:t>
      </w:r>
      <w:r w:rsidR="00352DD1" w:rsidRPr="0001083C">
        <w:rPr>
          <w:rFonts w:eastAsia="MS Mincho"/>
          <w:iCs/>
          <w:kern w:val="22"/>
          <w:szCs w:val="22"/>
        </w:rPr>
        <w:t>prior to</w:t>
      </w:r>
      <w:r w:rsidRPr="0001083C">
        <w:rPr>
          <w:rFonts w:eastAsia="MS Mincho"/>
          <w:iCs/>
          <w:kern w:val="22"/>
          <w:szCs w:val="22"/>
        </w:rPr>
        <w:t xml:space="preserve"> the thirteenth meeting of </w:t>
      </w:r>
      <w:r w:rsidR="0072741C" w:rsidRPr="0001083C">
        <w:rPr>
          <w:rFonts w:eastAsia="MS Mincho"/>
          <w:iCs/>
          <w:kern w:val="22"/>
          <w:szCs w:val="22"/>
        </w:rPr>
        <w:t>the Conference of the Parties;</w:t>
      </w:r>
    </w:p>
    <w:p w14:paraId="49FF7FE1" w14:textId="77777777" w:rsidR="0072741C" w:rsidRPr="0001083C" w:rsidRDefault="009A0898" w:rsidP="003B038D">
      <w:pPr>
        <w:tabs>
          <w:tab w:val="num" w:pos="0"/>
          <w:tab w:val="left" w:pos="360"/>
        </w:tabs>
        <w:suppressAutoHyphens/>
        <w:spacing w:before="120" w:after="120"/>
        <w:ind w:firstLine="720"/>
        <w:rPr>
          <w:rFonts w:eastAsia="MS Mincho"/>
          <w:iCs/>
          <w:kern w:val="22"/>
          <w:szCs w:val="22"/>
        </w:rPr>
      </w:pPr>
      <w:r w:rsidRPr="0001083C">
        <w:rPr>
          <w:rFonts w:eastAsia="MS Mincho"/>
          <w:kern w:val="22"/>
          <w:szCs w:val="22"/>
          <w:lang w:eastAsia="ko-KR"/>
        </w:rPr>
        <w:t>3</w:t>
      </w:r>
      <w:r w:rsidR="0072741C" w:rsidRPr="0001083C">
        <w:rPr>
          <w:rFonts w:eastAsia="MS Mincho"/>
          <w:kern w:val="22"/>
          <w:szCs w:val="22"/>
        </w:rPr>
        <w:t>.</w:t>
      </w:r>
      <w:r w:rsidR="0072741C" w:rsidRPr="0001083C">
        <w:rPr>
          <w:rFonts w:eastAsia="MS Mincho"/>
          <w:kern w:val="22"/>
          <w:szCs w:val="22"/>
        </w:rPr>
        <w:tab/>
      </w:r>
      <w:r w:rsidR="00397771" w:rsidRPr="0001083C">
        <w:rPr>
          <w:rFonts w:eastAsia="MS Mincho"/>
          <w:i/>
          <w:iCs/>
          <w:kern w:val="22"/>
          <w:szCs w:val="22"/>
        </w:rPr>
        <w:t xml:space="preserve">Takes </w:t>
      </w:r>
      <w:r w:rsidR="00F410E5" w:rsidRPr="0001083C">
        <w:rPr>
          <w:rFonts w:eastAsia="MS Mincho"/>
          <w:i/>
          <w:iCs/>
          <w:kern w:val="22"/>
          <w:szCs w:val="22"/>
        </w:rPr>
        <w:t>n</w:t>
      </w:r>
      <w:r w:rsidR="00397771" w:rsidRPr="0001083C">
        <w:rPr>
          <w:rFonts w:eastAsia="MS Mincho"/>
          <w:i/>
          <w:iCs/>
          <w:kern w:val="22"/>
          <w:szCs w:val="22"/>
        </w:rPr>
        <w:t>ote</w:t>
      </w:r>
      <w:r w:rsidR="00397771" w:rsidRPr="0001083C">
        <w:rPr>
          <w:rFonts w:eastAsia="MS Mincho"/>
          <w:iCs/>
          <w:kern w:val="22"/>
          <w:szCs w:val="22"/>
        </w:rPr>
        <w:t xml:space="preserve"> of the documents</w:t>
      </w:r>
      <w:r w:rsidR="00397771" w:rsidRPr="0001083C">
        <w:rPr>
          <w:rStyle w:val="FootnoteReference"/>
          <w:rFonts w:eastAsia="MS Mincho"/>
          <w:iCs/>
          <w:kern w:val="22"/>
          <w:sz w:val="22"/>
          <w:szCs w:val="22"/>
          <w:u w:val="none"/>
          <w:vertAlign w:val="superscript"/>
        </w:rPr>
        <w:footnoteReference w:id="1"/>
      </w:r>
      <w:r w:rsidR="00397771" w:rsidRPr="0001083C">
        <w:rPr>
          <w:rFonts w:eastAsia="MS Mincho"/>
          <w:iCs/>
          <w:kern w:val="22"/>
          <w:szCs w:val="22"/>
          <w:vertAlign w:val="superscript"/>
        </w:rPr>
        <w:t xml:space="preserve"> </w:t>
      </w:r>
      <w:r w:rsidR="00397771" w:rsidRPr="0001083C">
        <w:rPr>
          <w:rFonts w:eastAsia="MS Mincho"/>
          <w:iCs/>
          <w:kern w:val="22"/>
          <w:szCs w:val="22"/>
        </w:rPr>
        <w:t xml:space="preserve">prepared </w:t>
      </w:r>
      <w:r w:rsidR="00F96F31" w:rsidRPr="0001083C">
        <w:rPr>
          <w:rFonts w:eastAsia="MS Mincho"/>
          <w:iCs/>
          <w:kern w:val="22"/>
          <w:szCs w:val="22"/>
        </w:rPr>
        <w:t xml:space="preserve">by the </w:t>
      </w:r>
      <w:r w:rsidRPr="0001083C">
        <w:rPr>
          <w:rFonts w:eastAsia="MS Mincho"/>
          <w:iCs/>
          <w:kern w:val="22"/>
          <w:szCs w:val="22"/>
        </w:rPr>
        <w:t xml:space="preserve">Executive Secretary </w:t>
      </w:r>
      <w:r w:rsidR="00397771" w:rsidRPr="0001083C">
        <w:rPr>
          <w:rFonts w:eastAsia="MS Mincho"/>
          <w:iCs/>
          <w:kern w:val="22"/>
          <w:szCs w:val="22"/>
        </w:rPr>
        <w:t>on a proposed</w:t>
      </w:r>
      <w:r w:rsidR="0072741C" w:rsidRPr="0001083C">
        <w:rPr>
          <w:rFonts w:eastAsia="MS Mincho"/>
          <w:iCs/>
          <w:kern w:val="22"/>
          <w:szCs w:val="22"/>
        </w:rPr>
        <w:t xml:space="preserve"> </w:t>
      </w:r>
      <w:r w:rsidR="00EB420B" w:rsidRPr="0001083C">
        <w:rPr>
          <w:rFonts w:eastAsia="MS Mincho"/>
          <w:iCs/>
          <w:kern w:val="22"/>
          <w:szCs w:val="22"/>
        </w:rPr>
        <w:t xml:space="preserve">pilot </w:t>
      </w:r>
      <w:r w:rsidR="0072741C" w:rsidRPr="0001083C">
        <w:rPr>
          <w:rFonts w:eastAsia="MS Mincho"/>
          <w:iCs/>
          <w:kern w:val="22"/>
          <w:szCs w:val="22"/>
        </w:rPr>
        <w:t xml:space="preserve">voluntary peer-review process for the national biodiversity strategies and action plans, </w:t>
      </w:r>
      <w:r w:rsidR="00F9443B" w:rsidRPr="0001083C">
        <w:rPr>
          <w:rFonts w:eastAsia="MS Mincho"/>
          <w:iCs/>
          <w:kern w:val="22"/>
          <w:szCs w:val="22"/>
        </w:rPr>
        <w:t xml:space="preserve">and </w:t>
      </w:r>
      <w:r w:rsidR="00397771" w:rsidRPr="0001083C">
        <w:rPr>
          <w:rFonts w:eastAsia="MS Mincho"/>
          <w:i/>
          <w:iCs/>
          <w:kern w:val="22"/>
          <w:szCs w:val="22"/>
        </w:rPr>
        <w:t>requests</w:t>
      </w:r>
      <w:r w:rsidR="00397771" w:rsidRPr="0001083C">
        <w:rPr>
          <w:rFonts w:eastAsia="MS Mincho"/>
          <w:iCs/>
          <w:kern w:val="22"/>
          <w:szCs w:val="22"/>
        </w:rPr>
        <w:t xml:space="preserve"> the Executive Secretary, subject to the availability of resources, to develop a methodology for a voluntary peer</w:t>
      </w:r>
      <w:r w:rsidR="00EF03E2" w:rsidRPr="0001083C">
        <w:rPr>
          <w:rFonts w:eastAsia="MS Mincho"/>
          <w:iCs/>
          <w:kern w:val="22"/>
          <w:szCs w:val="22"/>
        </w:rPr>
        <w:t>-</w:t>
      </w:r>
      <w:r w:rsidR="00397771" w:rsidRPr="0001083C">
        <w:rPr>
          <w:rFonts w:eastAsia="MS Mincho"/>
          <w:iCs/>
          <w:kern w:val="22"/>
          <w:szCs w:val="22"/>
        </w:rPr>
        <w:t xml:space="preserve">review process and to report to the </w:t>
      </w:r>
      <w:r w:rsidRPr="0001083C">
        <w:rPr>
          <w:rFonts w:eastAsia="MS Mincho"/>
          <w:iCs/>
          <w:kern w:val="22"/>
          <w:szCs w:val="22"/>
        </w:rPr>
        <w:t>S</w:t>
      </w:r>
      <w:r w:rsidR="00033327" w:rsidRPr="0001083C">
        <w:rPr>
          <w:rFonts w:eastAsia="MS Mincho"/>
          <w:iCs/>
          <w:kern w:val="22"/>
          <w:szCs w:val="22"/>
        </w:rPr>
        <w:t xml:space="preserve">ubsidiary </w:t>
      </w:r>
      <w:r w:rsidRPr="0001083C">
        <w:rPr>
          <w:rFonts w:eastAsia="MS Mincho"/>
          <w:iCs/>
          <w:kern w:val="22"/>
          <w:szCs w:val="22"/>
        </w:rPr>
        <w:t>B</w:t>
      </w:r>
      <w:r w:rsidR="00033327" w:rsidRPr="0001083C">
        <w:rPr>
          <w:rFonts w:eastAsia="MS Mincho"/>
          <w:iCs/>
          <w:kern w:val="22"/>
          <w:szCs w:val="22"/>
        </w:rPr>
        <w:t xml:space="preserve">ody on </w:t>
      </w:r>
      <w:r w:rsidRPr="0001083C">
        <w:rPr>
          <w:rFonts w:eastAsia="MS Mincho"/>
          <w:iCs/>
          <w:kern w:val="22"/>
          <w:szCs w:val="22"/>
        </w:rPr>
        <w:t>I</w:t>
      </w:r>
      <w:r w:rsidR="00033327" w:rsidRPr="0001083C">
        <w:rPr>
          <w:rFonts w:eastAsia="MS Mincho"/>
          <w:iCs/>
          <w:kern w:val="22"/>
          <w:szCs w:val="22"/>
        </w:rPr>
        <w:t>mplementation</w:t>
      </w:r>
      <w:r w:rsidR="00397771" w:rsidRPr="0001083C">
        <w:rPr>
          <w:rFonts w:eastAsia="MS Mincho"/>
          <w:iCs/>
          <w:kern w:val="22"/>
          <w:szCs w:val="22"/>
        </w:rPr>
        <w:t>,</w:t>
      </w:r>
      <w:r w:rsidR="00033327" w:rsidRPr="0001083C">
        <w:rPr>
          <w:rFonts w:eastAsia="MS Mincho"/>
          <w:iCs/>
          <w:kern w:val="22"/>
          <w:szCs w:val="22"/>
        </w:rPr>
        <w:t xml:space="preserve"> for its consideration</w:t>
      </w:r>
      <w:r w:rsidR="0072741C" w:rsidRPr="0001083C">
        <w:rPr>
          <w:rFonts w:eastAsia="MS Mincho"/>
          <w:iCs/>
          <w:kern w:val="22"/>
          <w:szCs w:val="22"/>
        </w:rPr>
        <w:t>;</w:t>
      </w:r>
    </w:p>
    <w:p w14:paraId="69D9A597" w14:textId="77777777" w:rsidR="00EF03E2" w:rsidRPr="0001083C" w:rsidRDefault="009A0898" w:rsidP="003B038D">
      <w:pPr>
        <w:tabs>
          <w:tab w:val="num" w:pos="0"/>
          <w:tab w:val="left" w:pos="360"/>
        </w:tabs>
        <w:suppressAutoHyphens/>
        <w:spacing w:before="120" w:after="120"/>
        <w:ind w:firstLine="720"/>
        <w:rPr>
          <w:rFonts w:eastAsia="MS Mincho"/>
          <w:iCs/>
          <w:kern w:val="22"/>
          <w:szCs w:val="22"/>
        </w:rPr>
      </w:pPr>
      <w:r w:rsidRPr="0001083C">
        <w:rPr>
          <w:rFonts w:eastAsia="MS Mincho"/>
          <w:kern w:val="22"/>
          <w:szCs w:val="22"/>
          <w:lang w:eastAsia="ko-KR"/>
        </w:rPr>
        <w:t>4</w:t>
      </w:r>
      <w:r w:rsidR="0072741C" w:rsidRPr="0001083C">
        <w:rPr>
          <w:rFonts w:eastAsia="MS Mincho"/>
          <w:kern w:val="22"/>
          <w:szCs w:val="22"/>
        </w:rPr>
        <w:t>.</w:t>
      </w:r>
      <w:r w:rsidR="0072741C" w:rsidRPr="0001083C">
        <w:rPr>
          <w:rFonts w:eastAsia="MS Mincho"/>
          <w:kern w:val="22"/>
          <w:szCs w:val="22"/>
        </w:rPr>
        <w:tab/>
        <w:t>With a view to enabling the Conference of the Parties, at each of its meetings through 2020, to review progress in the implementation of the Strategic Plan for Biodiversity 2011–2020 and the achievement of the Aichi Biodiversity Targets</w:t>
      </w:r>
      <w:r w:rsidRPr="0001083C">
        <w:rPr>
          <w:rFonts w:eastAsia="MS Mincho"/>
          <w:kern w:val="22"/>
          <w:szCs w:val="22"/>
        </w:rPr>
        <w:t xml:space="preserve"> and</w:t>
      </w:r>
      <w:r w:rsidR="0072741C" w:rsidRPr="0001083C">
        <w:rPr>
          <w:rFonts w:eastAsia="MS Mincho"/>
          <w:kern w:val="22"/>
          <w:szCs w:val="22"/>
        </w:rPr>
        <w:t xml:space="preserve"> in line with paragraph 3 (e) of decision X/2, </w:t>
      </w:r>
      <w:r w:rsidR="007A05D3" w:rsidRPr="0001083C">
        <w:rPr>
          <w:rFonts w:eastAsia="MS Mincho"/>
          <w:i/>
          <w:iCs/>
          <w:kern w:val="22"/>
          <w:szCs w:val="22"/>
        </w:rPr>
        <w:t>requests</w:t>
      </w:r>
      <w:r w:rsidR="007A05D3" w:rsidRPr="0001083C">
        <w:rPr>
          <w:rFonts w:eastAsia="MS Mincho"/>
          <w:iCs/>
          <w:kern w:val="22"/>
          <w:szCs w:val="22"/>
        </w:rPr>
        <w:t xml:space="preserve"> the Executive Secretary to make the online reporting tool of the clearing-house mechanism fully operational as soon as possible, </w:t>
      </w:r>
      <w:r w:rsidR="0072741C" w:rsidRPr="0001083C">
        <w:rPr>
          <w:rFonts w:eastAsia="MS Mincho"/>
          <w:i/>
          <w:iCs/>
          <w:kern w:val="22"/>
          <w:szCs w:val="22"/>
        </w:rPr>
        <w:t>invites</w:t>
      </w:r>
      <w:r w:rsidR="0072741C" w:rsidRPr="0001083C">
        <w:rPr>
          <w:rFonts w:eastAsia="MS Mincho"/>
          <w:iCs/>
          <w:kern w:val="22"/>
          <w:szCs w:val="22"/>
        </w:rPr>
        <w:t xml:space="preserve"> Parties and other Governments, on a voluntary basis, to make available information on progress towards the achievement of the Aichi Biodiversity Targets and related national targets and on indicators and approaches towards assessing progress, including through use of the online reporting tool of the clearing-house mechanism, and </w:t>
      </w:r>
      <w:r w:rsidR="0072741C" w:rsidRPr="0001083C">
        <w:rPr>
          <w:rFonts w:eastAsia="MS Mincho"/>
          <w:i/>
          <w:iCs/>
          <w:kern w:val="22"/>
          <w:szCs w:val="22"/>
        </w:rPr>
        <w:t>requests</w:t>
      </w:r>
      <w:r w:rsidR="0072741C" w:rsidRPr="0001083C">
        <w:rPr>
          <w:rFonts w:eastAsia="MS Mincho"/>
          <w:iCs/>
          <w:kern w:val="22"/>
          <w:szCs w:val="22"/>
        </w:rPr>
        <w:t xml:space="preserve"> the Executive Secretary </w:t>
      </w:r>
      <w:r w:rsidR="00EB5770" w:rsidRPr="0001083C">
        <w:rPr>
          <w:rFonts w:eastAsia="MS Mincho"/>
          <w:iCs/>
          <w:kern w:val="22"/>
          <w:szCs w:val="22"/>
        </w:rPr>
        <w:t xml:space="preserve">to </w:t>
      </w:r>
      <w:r w:rsidR="0072741C" w:rsidRPr="0001083C">
        <w:rPr>
          <w:rFonts w:eastAsia="MS Mincho"/>
          <w:iCs/>
          <w:kern w:val="22"/>
          <w:szCs w:val="22"/>
        </w:rPr>
        <w:t xml:space="preserve">report </w:t>
      </w:r>
      <w:r w:rsidR="00EF03E2" w:rsidRPr="0001083C">
        <w:rPr>
          <w:rFonts w:eastAsia="MS Mincho"/>
          <w:iCs/>
          <w:kern w:val="22"/>
          <w:szCs w:val="22"/>
        </w:rPr>
        <w:t xml:space="preserve">on </w:t>
      </w:r>
      <w:r w:rsidR="00EB5770" w:rsidRPr="0001083C">
        <w:rPr>
          <w:rFonts w:eastAsia="MS Mincho"/>
          <w:iCs/>
          <w:kern w:val="22"/>
          <w:szCs w:val="22"/>
        </w:rPr>
        <w:lastRenderedPageBreak/>
        <w:t xml:space="preserve">progress </w:t>
      </w:r>
      <w:r w:rsidR="0072741C" w:rsidRPr="0001083C">
        <w:rPr>
          <w:rFonts w:eastAsia="MS Mincho"/>
          <w:iCs/>
          <w:kern w:val="22"/>
          <w:szCs w:val="22"/>
        </w:rPr>
        <w:t xml:space="preserve">on </w:t>
      </w:r>
      <w:r w:rsidR="007A05D3" w:rsidRPr="0001083C">
        <w:rPr>
          <w:rFonts w:eastAsia="MS Mincho"/>
          <w:iCs/>
          <w:kern w:val="22"/>
          <w:szCs w:val="22"/>
        </w:rPr>
        <w:t>the use of the online reporting</w:t>
      </w:r>
      <w:r w:rsidR="00EF03E2" w:rsidRPr="0001083C">
        <w:rPr>
          <w:rFonts w:eastAsia="MS Mincho"/>
          <w:iCs/>
          <w:kern w:val="22"/>
          <w:szCs w:val="22"/>
        </w:rPr>
        <w:t xml:space="preserve"> </w:t>
      </w:r>
      <w:r w:rsidR="007A05D3" w:rsidRPr="0001083C">
        <w:rPr>
          <w:rFonts w:eastAsia="MS Mincho"/>
          <w:iCs/>
          <w:kern w:val="22"/>
          <w:szCs w:val="22"/>
        </w:rPr>
        <w:t xml:space="preserve">tool </w:t>
      </w:r>
      <w:r w:rsidR="00EF03E2" w:rsidRPr="0001083C">
        <w:rPr>
          <w:rFonts w:eastAsia="MS Mincho"/>
          <w:iCs/>
          <w:kern w:val="22"/>
          <w:szCs w:val="22"/>
        </w:rPr>
        <w:t>by Parties and other Governments</w:t>
      </w:r>
      <w:r w:rsidR="00614F14" w:rsidRPr="0001083C">
        <w:rPr>
          <w:rFonts w:eastAsia="MS Mincho"/>
          <w:iCs/>
          <w:kern w:val="22"/>
          <w:szCs w:val="22"/>
        </w:rPr>
        <w:t>, and the information submitted therein,</w:t>
      </w:r>
      <w:r w:rsidR="00EF03E2" w:rsidRPr="0001083C">
        <w:rPr>
          <w:rFonts w:eastAsia="MS Mincho"/>
          <w:iCs/>
          <w:kern w:val="22"/>
          <w:szCs w:val="22"/>
        </w:rPr>
        <w:t xml:space="preserve"> </w:t>
      </w:r>
      <w:r w:rsidR="0072741C" w:rsidRPr="0001083C">
        <w:rPr>
          <w:rFonts w:eastAsia="MS Mincho"/>
          <w:iCs/>
          <w:kern w:val="22"/>
          <w:szCs w:val="22"/>
        </w:rPr>
        <w:t>to the Conference of the Parties</w:t>
      </w:r>
      <w:r w:rsidR="00EB5770" w:rsidRPr="0001083C">
        <w:rPr>
          <w:rFonts w:eastAsia="MS Mincho"/>
          <w:iCs/>
          <w:kern w:val="22"/>
          <w:szCs w:val="22"/>
        </w:rPr>
        <w:t xml:space="preserve"> at its thirteenth meeting</w:t>
      </w:r>
      <w:r w:rsidR="0072741C" w:rsidRPr="0001083C">
        <w:rPr>
          <w:rFonts w:eastAsia="MS Mincho"/>
          <w:iCs/>
          <w:kern w:val="22"/>
          <w:szCs w:val="22"/>
        </w:rPr>
        <w:t>;</w:t>
      </w:r>
    </w:p>
    <w:p w14:paraId="5DB27D4D" w14:textId="77777777" w:rsidR="0072741C" w:rsidRPr="0001083C" w:rsidRDefault="009A0898" w:rsidP="007A05D3">
      <w:pPr>
        <w:tabs>
          <w:tab w:val="num" w:pos="0"/>
          <w:tab w:val="left" w:pos="360"/>
        </w:tabs>
        <w:suppressAutoHyphens/>
        <w:spacing w:before="120" w:after="120"/>
        <w:ind w:firstLine="720"/>
        <w:rPr>
          <w:rFonts w:eastAsia="MS Mincho"/>
          <w:iCs/>
          <w:kern w:val="22"/>
          <w:szCs w:val="22"/>
        </w:rPr>
      </w:pPr>
      <w:r w:rsidRPr="0001083C">
        <w:rPr>
          <w:rFonts w:eastAsia="MS Mincho"/>
          <w:kern w:val="22"/>
          <w:szCs w:val="22"/>
        </w:rPr>
        <w:t>5</w:t>
      </w:r>
      <w:r w:rsidR="00D05CBB" w:rsidRPr="0001083C">
        <w:rPr>
          <w:rFonts w:eastAsia="MS Mincho"/>
          <w:kern w:val="22"/>
          <w:szCs w:val="22"/>
        </w:rPr>
        <w:t>.</w:t>
      </w:r>
      <w:r w:rsidR="0072741C" w:rsidRPr="0001083C">
        <w:rPr>
          <w:rFonts w:eastAsia="MS Mincho"/>
          <w:kern w:val="22"/>
          <w:szCs w:val="22"/>
        </w:rPr>
        <w:tab/>
      </w:r>
      <w:r w:rsidR="0072741C" w:rsidRPr="0001083C">
        <w:rPr>
          <w:rFonts w:eastAsia="MS Mincho"/>
          <w:i/>
          <w:iCs/>
          <w:kern w:val="22"/>
          <w:szCs w:val="22"/>
        </w:rPr>
        <w:t xml:space="preserve">Requests </w:t>
      </w:r>
      <w:r w:rsidR="0072741C" w:rsidRPr="0001083C">
        <w:rPr>
          <w:rFonts w:eastAsia="MS Mincho"/>
          <w:iCs/>
          <w:kern w:val="22"/>
          <w:szCs w:val="22"/>
        </w:rPr>
        <w:t>the Executive Secretary</w:t>
      </w:r>
      <w:r w:rsidR="0072741C" w:rsidRPr="0001083C">
        <w:rPr>
          <w:rFonts w:eastAsia="MS Mincho"/>
          <w:i/>
          <w:iCs/>
          <w:kern w:val="22"/>
          <w:szCs w:val="22"/>
        </w:rPr>
        <w:t xml:space="preserve"> </w:t>
      </w:r>
      <w:r w:rsidR="0072741C" w:rsidRPr="0001083C">
        <w:rPr>
          <w:rFonts w:eastAsia="MS Mincho"/>
          <w:iCs/>
          <w:kern w:val="22"/>
          <w:szCs w:val="22"/>
        </w:rPr>
        <w:t>to</w:t>
      </w:r>
      <w:r w:rsidR="0072741C" w:rsidRPr="0001083C">
        <w:rPr>
          <w:rFonts w:eastAsia="MS Mincho"/>
          <w:i/>
          <w:iCs/>
          <w:kern w:val="22"/>
          <w:szCs w:val="22"/>
        </w:rPr>
        <w:t xml:space="preserve"> </w:t>
      </w:r>
      <w:r w:rsidR="0072741C" w:rsidRPr="0001083C">
        <w:rPr>
          <w:rFonts w:eastAsia="MS Mincho"/>
          <w:iCs/>
          <w:kern w:val="22"/>
          <w:szCs w:val="22"/>
        </w:rPr>
        <w:t>prepare, on the basis of the experiences and lessons learned from the preparation of the fifth national report and the use of the voluntary online reporting tool, proposals for the sixth national report to facilitate streamlined reporting on issues covered by the Convention and its Protocols</w:t>
      </w:r>
      <w:r w:rsidRPr="0001083C">
        <w:rPr>
          <w:rFonts w:eastAsia="MS Mincho"/>
          <w:iCs/>
          <w:kern w:val="22"/>
          <w:szCs w:val="22"/>
        </w:rPr>
        <w:t>,</w:t>
      </w:r>
      <w:r w:rsidR="0072741C" w:rsidRPr="0001083C">
        <w:rPr>
          <w:rFonts w:eastAsia="MS Mincho"/>
          <w:iCs/>
          <w:kern w:val="22"/>
          <w:szCs w:val="22"/>
        </w:rPr>
        <w:t xml:space="preserve"> as well as </w:t>
      </w:r>
      <w:r w:rsidRPr="0001083C">
        <w:rPr>
          <w:rFonts w:eastAsia="MS Mincho"/>
          <w:iCs/>
          <w:kern w:val="22"/>
          <w:szCs w:val="22"/>
        </w:rPr>
        <w:t xml:space="preserve">for </w:t>
      </w:r>
      <w:r w:rsidR="0072741C" w:rsidRPr="0001083C">
        <w:rPr>
          <w:rFonts w:eastAsia="MS Mincho"/>
          <w:iCs/>
          <w:kern w:val="22"/>
          <w:szCs w:val="22"/>
        </w:rPr>
        <w:t xml:space="preserve">any further improvement that may be needed to the online reporting tool, for consideration </w:t>
      </w:r>
      <w:r w:rsidR="0072741C" w:rsidRPr="0001083C">
        <w:rPr>
          <w:rFonts w:eastAsia="MS Mincho"/>
          <w:iCs/>
          <w:kern w:val="22"/>
          <w:szCs w:val="22"/>
          <w:lang w:eastAsia="ko-KR"/>
        </w:rPr>
        <w:t xml:space="preserve">by the </w:t>
      </w:r>
      <w:r w:rsidR="00EF03E2" w:rsidRPr="0001083C">
        <w:rPr>
          <w:rFonts w:eastAsia="MS Mincho"/>
          <w:iCs/>
          <w:kern w:val="22"/>
          <w:szCs w:val="22"/>
          <w:lang w:eastAsia="ko-KR"/>
        </w:rPr>
        <w:t xml:space="preserve">Subsidiary Body </w:t>
      </w:r>
      <w:r w:rsidR="0072741C" w:rsidRPr="0001083C">
        <w:rPr>
          <w:rFonts w:eastAsia="MS Mincho"/>
          <w:iCs/>
          <w:kern w:val="22"/>
          <w:szCs w:val="22"/>
          <w:lang w:eastAsia="ko-KR"/>
        </w:rPr>
        <w:t xml:space="preserve">on </w:t>
      </w:r>
      <w:r w:rsidR="00EF03E2" w:rsidRPr="0001083C">
        <w:rPr>
          <w:rFonts w:eastAsia="MS Mincho"/>
          <w:iCs/>
          <w:kern w:val="22"/>
          <w:szCs w:val="22"/>
          <w:lang w:eastAsia="ko-KR"/>
        </w:rPr>
        <w:t>Implementation</w:t>
      </w:r>
      <w:r w:rsidR="0072741C" w:rsidRPr="0001083C">
        <w:rPr>
          <w:rFonts w:eastAsia="MS Mincho"/>
          <w:iCs/>
          <w:kern w:val="22"/>
          <w:szCs w:val="22"/>
        </w:rPr>
        <w:t>;</w:t>
      </w:r>
    </w:p>
    <w:p w14:paraId="237DDEF2" w14:textId="77777777" w:rsidR="0072741C" w:rsidRPr="0001083C" w:rsidRDefault="009A0898" w:rsidP="007A05D3">
      <w:pPr>
        <w:tabs>
          <w:tab w:val="num" w:pos="0"/>
          <w:tab w:val="left" w:pos="360"/>
        </w:tabs>
        <w:suppressAutoHyphens/>
        <w:spacing w:before="120" w:after="120"/>
        <w:ind w:firstLine="720"/>
        <w:rPr>
          <w:rFonts w:eastAsia="MS Mincho"/>
          <w:iCs/>
          <w:kern w:val="22"/>
          <w:szCs w:val="22"/>
        </w:rPr>
      </w:pPr>
      <w:r w:rsidRPr="0001083C">
        <w:rPr>
          <w:rFonts w:eastAsia="MS Mincho"/>
          <w:iCs/>
          <w:kern w:val="22"/>
          <w:szCs w:val="22"/>
          <w:lang w:eastAsia="ko-KR"/>
        </w:rPr>
        <w:t>6</w:t>
      </w:r>
      <w:r w:rsidR="0072741C" w:rsidRPr="0001083C">
        <w:rPr>
          <w:rFonts w:eastAsia="MS Mincho"/>
          <w:iCs/>
          <w:kern w:val="22"/>
          <w:szCs w:val="22"/>
        </w:rPr>
        <w:t>.</w:t>
      </w:r>
      <w:r w:rsidR="0072741C" w:rsidRPr="0001083C">
        <w:rPr>
          <w:rFonts w:eastAsia="MS Mincho"/>
          <w:iCs/>
          <w:kern w:val="22"/>
          <w:szCs w:val="22"/>
        </w:rPr>
        <w:tab/>
      </w:r>
      <w:r w:rsidR="0072741C" w:rsidRPr="0001083C">
        <w:rPr>
          <w:rFonts w:eastAsia="MS Mincho"/>
          <w:i/>
          <w:iCs/>
          <w:kern w:val="22"/>
          <w:szCs w:val="22"/>
        </w:rPr>
        <w:t>Also requests</w:t>
      </w:r>
      <w:r w:rsidR="0072741C" w:rsidRPr="0001083C">
        <w:rPr>
          <w:rFonts w:eastAsia="MS Mincho"/>
          <w:iCs/>
          <w:kern w:val="22"/>
          <w:szCs w:val="22"/>
        </w:rPr>
        <w:t xml:space="preserve"> the Executive Secretary to explore the potential for </w:t>
      </w:r>
      <w:r w:rsidR="00033327" w:rsidRPr="0001083C">
        <w:rPr>
          <w:rFonts w:eastAsia="MS Mincho"/>
          <w:iCs/>
          <w:kern w:val="22"/>
          <w:szCs w:val="22"/>
        </w:rPr>
        <w:t xml:space="preserve">a more coherent </w:t>
      </w:r>
      <w:r w:rsidR="0072741C" w:rsidRPr="0001083C">
        <w:rPr>
          <w:rFonts w:eastAsia="MS Mincho"/>
          <w:iCs/>
          <w:kern w:val="22"/>
          <w:szCs w:val="22"/>
        </w:rPr>
        <w:t xml:space="preserve">reporting </w:t>
      </w:r>
      <w:r w:rsidR="00033327" w:rsidRPr="0001083C">
        <w:rPr>
          <w:rFonts w:eastAsia="MS Mincho"/>
          <w:iCs/>
          <w:kern w:val="22"/>
          <w:szCs w:val="22"/>
        </w:rPr>
        <w:t xml:space="preserve">framework </w:t>
      </w:r>
      <w:r w:rsidR="0072741C" w:rsidRPr="0001083C">
        <w:rPr>
          <w:rFonts w:eastAsia="MS Mincho"/>
          <w:iCs/>
          <w:kern w:val="22"/>
          <w:szCs w:val="22"/>
        </w:rPr>
        <w:t xml:space="preserve">with other biodiversity-related </w:t>
      </w:r>
      <w:r w:rsidRPr="0001083C">
        <w:rPr>
          <w:rFonts w:eastAsia="MS Mincho"/>
          <w:iCs/>
          <w:kern w:val="22"/>
          <w:szCs w:val="22"/>
        </w:rPr>
        <w:t>conventions</w:t>
      </w:r>
      <w:r w:rsidR="0072741C" w:rsidRPr="0001083C">
        <w:rPr>
          <w:rFonts w:eastAsia="MS Mincho"/>
          <w:iCs/>
          <w:kern w:val="22"/>
          <w:szCs w:val="22"/>
        </w:rPr>
        <w:t xml:space="preserve"> to improve access to relevant data for the implementation of the Convention and to reduce the reporting burden on Parties, and make use of the experiences from this work when preparing proposals for the sixth national report;</w:t>
      </w:r>
    </w:p>
    <w:p w14:paraId="2EDEB9F0" w14:textId="77777777" w:rsidR="0072741C" w:rsidRPr="0001083C" w:rsidRDefault="009A0898" w:rsidP="002E312F">
      <w:pPr>
        <w:tabs>
          <w:tab w:val="num" w:pos="0"/>
          <w:tab w:val="left" w:pos="360"/>
        </w:tabs>
        <w:suppressAutoHyphens/>
        <w:spacing w:before="120" w:after="120"/>
        <w:ind w:firstLine="720"/>
        <w:rPr>
          <w:rFonts w:eastAsia="MS Mincho"/>
          <w:iCs/>
          <w:kern w:val="22"/>
          <w:szCs w:val="22"/>
        </w:rPr>
      </w:pPr>
      <w:r w:rsidRPr="0001083C">
        <w:rPr>
          <w:rFonts w:eastAsia="MS Mincho"/>
          <w:iCs/>
          <w:kern w:val="22"/>
          <w:szCs w:val="22"/>
          <w:lang w:eastAsia="ko-KR"/>
        </w:rPr>
        <w:t>7</w:t>
      </w:r>
      <w:r w:rsidR="0072741C" w:rsidRPr="0001083C">
        <w:rPr>
          <w:rFonts w:eastAsia="MS Mincho"/>
          <w:iCs/>
          <w:kern w:val="22"/>
          <w:szCs w:val="22"/>
        </w:rPr>
        <w:t>.</w:t>
      </w:r>
      <w:r w:rsidR="0072741C" w:rsidRPr="0001083C">
        <w:rPr>
          <w:rFonts w:eastAsia="MS Mincho"/>
          <w:iCs/>
          <w:kern w:val="22"/>
          <w:szCs w:val="22"/>
        </w:rPr>
        <w:tab/>
      </w:r>
      <w:r w:rsidR="0072741C" w:rsidRPr="0001083C">
        <w:rPr>
          <w:rFonts w:eastAsia="MS Mincho"/>
          <w:i/>
          <w:iCs/>
          <w:kern w:val="22"/>
          <w:szCs w:val="22"/>
        </w:rPr>
        <w:t xml:space="preserve">Further requests </w:t>
      </w:r>
      <w:r w:rsidR="0072741C" w:rsidRPr="0001083C">
        <w:rPr>
          <w:rFonts w:eastAsia="MS Mincho"/>
          <w:iCs/>
          <w:kern w:val="22"/>
          <w:szCs w:val="22"/>
        </w:rPr>
        <w:t>the Executive Secretary to explore options, including costs involved</w:t>
      </w:r>
      <w:r w:rsidR="00EE12A1" w:rsidRPr="0001083C">
        <w:rPr>
          <w:rFonts w:eastAsia="MS Mincho"/>
          <w:iCs/>
          <w:kern w:val="22"/>
          <w:szCs w:val="22"/>
        </w:rPr>
        <w:t xml:space="preserve"> and potential of partnerships and synergies with other organizations</w:t>
      </w:r>
      <w:r w:rsidR="0072741C" w:rsidRPr="0001083C">
        <w:rPr>
          <w:rFonts w:eastAsia="MS Mincho"/>
          <w:iCs/>
          <w:kern w:val="22"/>
          <w:szCs w:val="22"/>
        </w:rPr>
        <w:t xml:space="preserve">, for holding regional preparatory meetings prior to the concurrent meetings of the Conference of the Parties and the meetings of the Parties to the Protocols, and to </w:t>
      </w:r>
      <w:r w:rsidR="00352DD1" w:rsidRPr="0001083C">
        <w:rPr>
          <w:rFonts w:eastAsia="MS Mincho"/>
          <w:iCs/>
          <w:kern w:val="22"/>
          <w:szCs w:val="22"/>
        </w:rPr>
        <w:t xml:space="preserve">submit </w:t>
      </w:r>
      <w:r w:rsidR="0072741C" w:rsidRPr="0001083C">
        <w:rPr>
          <w:rFonts w:eastAsia="MS Mincho"/>
          <w:iCs/>
          <w:kern w:val="22"/>
          <w:szCs w:val="22"/>
        </w:rPr>
        <w:t xml:space="preserve">a report to the </w:t>
      </w:r>
      <w:r w:rsidRPr="0001083C">
        <w:rPr>
          <w:rFonts w:eastAsia="MS Mincho"/>
          <w:iCs/>
          <w:kern w:val="22"/>
          <w:szCs w:val="22"/>
          <w:lang w:eastAsia="ko-KR"/>
        </w:rPr>
        <w:t>S</w:t>
      </w:r>
      <w:r w:rsidR="00EF03E2" w:rsidRPr="0001083C">
        <w:rPr>
          <w:rFonts w:eastAsia="MS Mincho"/>
          <w:iCs/>
          <w:kern w:val="22"/>
          <w:szCs w:val="22"/>
          <w:lang w:eastAsia="ko-KR"/>
        </w:rPr>
        <w:t xml:space="preserve">ubsidiary </w:t>
      </w:r>
      <w:r w:rsidRPr="0001083C">
        <w:rPr>
          <w:rFonts w:eastAsia="MS Mincho"/>
          <w:iCs/>
          <w:kern w:val="22"/>
          <w:szCs w:val="22"/>
          <w:lang w:eastAsia="ko-KR"/>
        </w:rPr>
        <w:t>B</w:t>
      </w:r>
      <w:r w:rsidR="00EF03E2" w:rsidRPr="0001083C">
        <w:rPr>
          <w:rFonts w:eastAsia="MS Mincho"/>
          <w:iCs/>
          <w:kern w:val="22"/>
          <w:szCs w:val="22"/>
          <w:lang w:eastAsia="ko-KR"/>
        </w:rPr>
        <w:t xml:space="preserve">ody on </w:t>
      </w:r>
      <w:r w:rsidRPr="0001083C">
        <w:rPr>
          <w:rFonts w:eastAsia="MS Mincho"/>
          <w:iCs/>
          <w:kern w:val="22"/>
          <w:szCs w:val="22"/>
          <w:lang w:eastAsia="ko-KR"/>
        </w:rPr>
        <w:t>I</w:t>
      </w:r>
      <w:r w:rsidR="00EF03E2" w:rsidRPr="0001083C">
        <w:rPr>
          <w:rFonts w:eastAsia="MS Mincho"/>
          <w:iCs/>
          <w:kern w:val="22"/>
          <w:szCs w:val="22"/>
          <w:lang w:eastAsia="ko-KR"/>
        </w:rPr>
        <w:t>mplementation</w:t>
      </w:r>
      <w:r w:rsidR="0072741C" w:rsidRPr="0001083C">
        <w:rPr>
          <w:rFonts w:eastAsia="MS Mincho"/>
          <w:iCs/>
          <w:kern w:val="22"/>
          <w:szCs w:val="22"/>
        </w:rPr>
        <w:t>;</w:t>
      </w:r>
      <w:r w:rsidRPr="0001083C" w:rsidDel="009A0898">
        <w:rPr>
          <w:rFonts w:eastAsia="MS Mincho"/>
          <w:iCs/>
          <w:kern w:val="22"/>
          <w:szCs w:val="22"/>
          <w:vertAlign w:val="superscript"/>
        </w:rPr>
        <w:t xml:space="preserve"> </w:t>
      </w:r>
    </w:p>
    <w:p w14:paraId="319005BA" w14:textId="77777777" w:rsidR="0072741C" w:rsidRPr="0001083C" w:rsidRDefault="009A0898" w:rsidP="002E312F">
      <w:pPr>
        <w:tabs>
          <w:tab w:val="num" w:pos="0"/>
          <w:tab w:val="left" w:pos="360"/>
        </w:tabs>
        <w:suppressAutoHyphens/>
        <w:spacing w:before="120" w:after="120"/>
        <w:ind w:firstLine="720"/>
        <w:rPr>
          <w:rFonts w:eastAsia="MS Mincho"/>
          <w:iCs/>
          <w:kern w:val="22"/>
          <w:szCs w:val="22"/>
        </w:rPr>
      </w:pPr>
      <w:r w:rsidRPr="0001083C">
        <w:rPr>
          <w:rFonts w:eastAsia="MS Mincho"/>
          <w:iCs/>
          <w:kern w:val="22"/>
          <w:szCs w:val="22"/>
          <w:lang w:eastAsia="ko-KR"/>
        </w:rPr>
        <w:t>8</w:t>
      </w:r>
      <w:r w:rsidR="0072741C" w:rsidRPr="0001083C">
        <w:rPr>
          <w:rFonts w:eastAsia="MS Mincho"/>
          <w:iCs/>
          <w:kern w:val="22"/>
          <w:szCs w:val="22"/>
        </w:rPr>
        <w:t>.</w:t>
      </w:r>
      <w:r w:rsidR="0072741C" w:rsidRPr="0001083C">
        <w:rPr>
          <w:rFonts w:eastAsia="MS Mincho"/>
          <w:iCs/>
          <w:kern w:val="22"/>
          <w:szCs w:val="22"/>
        </w:rPr>
        <w:tab/>
      </w:r>
      <w:r w:rsidR="0072741C" w:rsidRPr="0001083C">
        <w:rPr>
          <w:rFonts w:eastAsia="MS Mincho"/>
          <w:i/>
          <w:iCs/>
          <w:kern w:val="22"/>
          <w:szCs w:val="22"/>
        </w:rPr>
        <w:t xml:space="preserve">Invites </w:t>
      </w:r>
      <w:r w:rsidR="0072741C" w:rsidRPr="0001083C">
        <w:rPr>
          <w:rFonts w:eastAsia="MS Mincho"/>
          <w:iCs/>
          <w:kern w:val="22"/>
          <w:szCs w:val="22"/>
        </w:rPr>
        <w:t>the Executive Director of the United Nations Environment Programme to consider strengthening the involvement of the regional offices of the United Nations Environment Programme to support the efforts of Parties to implement their commitments under the Convention and its Protocols;</w:t>
      </w:r>
    </w:p>
    <w:p w14:paraId="7D388CBB" w14:textId="77777777" w:rsidR="0072741C" w:rsidRPr="0001083C" w:rsidRDefault="009A0898" w:rsidP="002E312F">
      <w:pPr>
        <w:tabs>
          <w:tab w:val="num" w:pos="0"/>
          <w:tab w:val="left" w:pos="360"/>
        </w:tabs>
        <w:suppressAutoHyphens/>
        <w:spacing w:before="120" w:after="120"/>
        <w:ind w:firstLine="720"/>
        <w:rPr>
          <w:rFonts w:eastAsia="MS Mincho"/>
          <w:iCs/>
          <w:kern w:val="22"/>
          <w:szCs w:val="22"/>
        </w:rPr>
      </w:pPr>
      <w:r w:rsidRPr="0001083C">
        <w:rPr>
          <w:rFonts w:eastAsia="MS Mincho"/>
          <w:iCs/>
          <w:kern w:val="22"/>
          <w:szCs w:val="22"/>
          <w:lang w:eastAsia="ko-KR"/>
        </w:rPr>
        <w:t>9</w:t>
      </w:r>
      <w:r w:rsidR="0072741C" w:rsidRPr="0001083C">
        <w:rPr>
          <w:rFonts w:eastAsia="MS Mincho"/>
          <w:iCs/>
          <w:kern w:val="22"/>
          <w:szCs w:val="22"/>
        </w:rPr>
        <w:t>.</w:t>
      </w:r>
      <w:r w:rsidR="0072741C" w:rsidRPr="0001083C">
        <w:rPr>
          <w:rFonts w:eastAsia="MS Mincho"/>
          <w:iCs/>
          <w:kern w:val="22"/>
          <w:szCs w:val="22"/>
        </w:rPr>
        <w:tab/>
      </w:r>
      <w:r w:rsidR="0072741C" w:rsidRPr="0001083C">
        <w:rPr>
          <w:rFonts w:eastAsia="MS Mincho"/>
          <w:i/>
          <w:iCs/>
          <w:kern w:val="22"/>
          <w:szCs w:val="22"/>
        </w:rPr>
        <w:t xml:space="preserve">Encourages </w:t>
      </w:r>
      <w:r w:rsidR="0072741C" w:rsidRPr="0001083C">
        <w:rPr>
          <w:rFonts w:eastAsia="MS Mincho"/>
          <w:iCs/>
          <w:kern w:val="22"/>
          <w:szCs w:val="22"/>
        </w:rPr>
        <w:t xml:space="preserve">Parties to integrate biosafety and access and benefit-sharing into national biodiversity strategies and action plans, national development plans and other relevant </w:t>
      </w:r>
      <w:r w:rsidR="0072741C" w:rsidRPr="0001083C">
        <w:rPr>
          <w:rFonts w:eastAsia="MS Mincho"/>
          <w:iCs/>
          <w:noProof/>
          <w:kern w:val="22"/>
          <w:szCs w:val="22"/>
        </w:rPr>
        <w:t>sectoral</w:t>
      </w:r>
      <w:r w:rsidR="0072741C" w:rsidRPr="0001083C">
        <w:rPr>
          <w:rFonts w:eastAsia="MS Mincho"/>
          <w:iCs/>
          <w:kern w:val="22"/>
          <w:szCs w:val="22"/>
        </w:rPr>
        <w:t xml:space="preserve"> and cross-sectoral policies, plans and programmes, as appropriate, taking into account national circumstances, legislation and priorities;</w:t>
      </w:r>
    </w:p>
    <w:p w14:paraId="7D7BCBCE" w14:textId="77777777" w:rsidR="0072741C" w:rsidRPr="0001083C" w:rsidRDefault="009A0898" w:rsidP="002E312F">
      <w:pPr>
        <w:tabs>
          <w:tab w:val="num" w:pos="0"/>
          <w:tab w:val="left" w:pos="360"/>
        </w:tabs>
        <w:suppressAutoHyphens/>
        <w:spacing w:before="120" w:after="120"/>
        <w:ind w:firstLine="720"/>
        <w:rPr>
          <w:rFonts w:eastAsia="MS Mincho"/>
          <w:iCs/>
          <w:kern w:val="22"/>
          <w:szCs w:val="22"/>
        </w:rPr>
      </w:pPr>
      <w:r w:rsidRPr="0001083C">
        <w:rPr>
          <w:rFonts w:eastAsia="MS Mincho"/>
          <w:iCs/>
          <w:kern w:val="22"/>
          <w:szCs w:val="22"/>
          <w:lang w:eastAsia="ko-KR"/>
        </w:rPr>
        <w:t>10</w:t>
      </w:r>
      <w:r w:rsidR="0072741C" w:rsidRPr="0001083C">
        <w:rPr>
          <w:rFonts w:eastAsia="MS Mincho"/>
          <w:iCs/>
          <w:kern w:val="22"/>
          <w:szCs w:val="22"/>
        </w:rPr>
        <w:t>.</w:t>
      </w:r>
      <w:r w:rsidR="0072741C" w:rsidRPr="0001083C">
        <w:rPr>
          <w:rFonts w:eastAsia="MS Mincho"/>
          <w:iCs/>
          <w:kern w:val="22"/>
          <w:szCs w:val="22"/>
        </w:rPr>
        <w:tab/>
      </w:r>
      <w:r w:rsidR="0072741C" w:rsidRPr="0001083C">
        <w:rPr>
          <w:rFonts w:eastAsia="MS Mincho"/>
          <w:i/>
          <w:iCs/>
          <w:kern w:val="22"/>
          <w:szCs w:val="22"/>
        </w:rPr>
        <w:t xml:space="preserve">Requests </w:t>
      </w:r>
      <w:r w:rsidR="0072741C" w:rsidRPr="0001083C">
        <w:rPr>
          <w:rFonts w:eastAsia="MS Mincho"/>
          <w:iCs/>
          <w:kern w:val="22"/>
          <w:szCs w:val="22"/>
        </w:rPr>
        <w:t>the Executive Secretary, subject to the availability of resources:</w:t>
      </w:r>
    </w:p>
    <w:p w14:paraId="11469101" w14:textId="77777777" w:rsidR="0072741C" w:rsidRPr="0001083C" w:rsidRDefault="0072741C" w:rsidP="002E312F">
      <w:pPr>
        <w:tabs>
          <w:tab w:val="num" w:pos="0"/>
          <w:tab w:val="left" w:pos="360"/>
        </w:tabs>
        <w:suppressAutoHyphens/>
        <w:spacing w:before="120" w:after="120"/>
        <w:ind w:firstLine="720"/>
        <w:rPr>
          <w:rFonts w:eastAsia="MS Mincho"/>
          <w:iCs/>
          <w:kern w:val="22"/>
          <w:szCs w:val="22"/>
          <w:lang w:eastAsia="ko-KR"/>
        </w:rPr>
      </w:pPr>
      <w:r w:rsidRPr="0001083C">
        <w:rPr>
          <w:rFonts w:eastAsia="MS Mincho"/>
          <w:iCs/>
          <w:kern w:val="22"/>
          <w:szCs w:val="22"/>
        </w:rPr>
        <w:t>(a)</w:t>
      </w:r>
      <w:r w:rsidRPr="0001083C">
        <w:rPr>
          <w:rFonts w:eastAsia="MS Mincho"/>
          <w:iCs/>
          <w:kern w:val="22"/>
          <w:szCs w:val="22"/>
        </w:rPr>
        <w:tab/>
        <w:t xml:space="preserve">To undertake an assessment of the capacity needs and skill gaps </w:t>
      </w:r>
      <w:r w:rsidR="009A0898" w:rsidRPr="0001083C">
        <w:rPr>
          <w:rFonts w:eastAsia="MS Mincho"/>
          <w:iCs/>
          <w:kern w:val="22"/>
          <w:szCs w:val="22"/>
        </w:rPr>
        <w:t xml:space="preserve">of Parties </w:t>
      </w:r>
      <w:r w:rsidRPr="0001083C">
        <w:rPr>
          <w:rFonts w:eastAsia="MS Mincho"/>
          <w:iCs/>
          <w:kern w:val="22"/>
          <w:szCs w:val="22"/>
        </w:rPr>
        <w:t xml:space="preserve">with regard to </w:t>
      </w:r>
      <w:r w:rsidR="009A0898" w:rsidRPr="0001083C">
        <w:rPr>
          <w:rFonts w:eastAsia="MS Mincho"/>
          <w:iCs/>
          <w:kern w:val="22"/>
          <w:szCs w:val="22"/>
        </w:rPr>
        <w:t xml:space="preserve">the </w:t>
      </w:r>
      <w:r w:rsidRPr="0001083C">
        <w:rPr>
          <w:rFonts w:eastAsia="MS Mincho"/>
          <w:iCs/>
          <w:kern w:val="22"/>
          <w:szCs w:val="22"/>
        </w:rPr>
        <w:t xml:space="preserve">integration of biosafety and access and benefit-sharing issues into national biodiversity strategies and action plans and national development plans in order to tailor capacity-building interventions </w:t>
      </w:r>
      <w:r w:rsidR="009A0898" w:rsidRPr="0001083C">
        <w:rPr>
          <w:rFonts w:eastAsia="MS Mincho"/>
          <w:iCs/>
          <w:kern w:val="22"/>
          <w:szCs w:val="22"/>
        </w:rPr>
        <w:t>to</w:t>
      </w:r>
      <w:r w:rsidRPr="0001083C">
        <w:rPr>
          <w:rFonts w:eastAsia="MS Mincho"/>
          <w:iCs/>
          <w:kern w:val="22"/>
          <w:szCs w:val="22"/>
        </w:rPr>
        <w:t xml:space="preserve"> the needs of Parties;</w:t>
      </w:r>
    </w:p>
    <w:p w14:paraId="5B358DE2" w14:textId="77777777" w:rsidR="0072741C" w:rsidRPr="0001083C" w:rsidRDefault="0072741C" w:rsidP="002E312F">
      <w:pPr>
        <w:tabs>
          <w:tab w:val="num" w:pos="0"/>
          <w:tab w:val="left" w:pos="360"/>
        </w:tabs>
        <w:suppressAutoHyphens/>
        <w:spacing w:before="120" w:after="120"/>
        <w:ind w:firstLine="720"/>
        <w:rPr>
          <w:rFonts w:eastAsia="MS Mincho"/>
          <w:iCs/>
          <w:kern w:val="22"/>
          <w:szCs w:val="22"/>
        </w:rPr>
      </w:pPr>
      <w:r w:rsidRPr="0001083C">
        <w:rPr>
          <w:rFonts w:eastAsia="MS Mincho"/>
          <w:iCs/>
          <w:kern w:val="22"/>
          <w:szCs w:val="22"/>
        </w:rPr>
        <w:t>(b)</w:t>
      </w:r>
      <w:r w:rsidRPr="0001083C">
        <w:rPr>
          <w:rFonts w:eastAsia="MS Mincho"/>
          <w:iCs/>
          <w:kern w:val="22"/>
          <w:szCs w:val="22"/>
        </w:rPr>
        <w:tab/>
        <w:t xml:space="preserve">To organize regional workshops for national focal points for the Cartagena Protocol, the Nagoya Protocol and </w:t>
      </w:r>
      <w:r w:rsidR="009A0898" w:rsidRPr="0001083C">
        <w:rPr>
          <w:rFonts w:eastAsia="MS Mincho"/>
          <w:iCs/>
          <w:kern w:val="22"/>
          <w:szCs w:val="22"/>
        </w:rPr>
        <w:t xml:space="preserve">the </w:t>
      </w:r>
      <w:r w:rsidRPr="0001083C">
        <w:rPr>
          <w:rFonts w:eastAsia="MS Mincho"/>
          <w:iCs/>
          <w:kern w:val="22"/>
          <w:szCs w:val="22"/>
        </w:rPr>
        <w:t>Convention</w:t>
      </w:r>
      <w:r w:rsidR="009A0898" w:rsidRPr="0001083C">
        <w:rPr>
          <w:rFonts w:eastAsia="MS Mincho"/>
          <w:iCs/>
          <w:kern w:val="22"/>
          <w:szCs w:val="22"/>
        </w:rPr>
        <w:t>,</w:t>
      </w:r>
      <w:r w:rsidRPr="0001083C">
        <w:rPr>
          <w:rFonts w:eastAsia="MS Mincho"/>
          <w:iCs/>
          <w:kern w:val="22"/>
          <w:szCs w:val="22"/>
        </w:rPr>
        <w:t xml:space="preserve"> as well as indigenous and local communities and relevant stakeholders to share experiences and lessons learned in the integration of biosafety and access and benefit-sharing into national biodiversity strategies and action plans;</w:t>
      </w:r>
    </w:p>
    <w:p w14:paraId="3090EB9F" w14:textId="77777777" w:rsidR="00C64AFF" w:rsidRPr="0001083C" w:rsidRDefault="00EF4B8C" w:rsidP="002E312F">
      <w:pPr>
        <w:tabs>
          <w:tab w:val="num" w:pos="0"/>
          <w:tab w:val="left" w:pos="360"/>
        </w:tabs>
        <w:suppressAutoHyphens/>
        <w:spacing w:before="120" w:after="120"/>
        <w:ind w:firstLine="720"/>
        <w:rPr>
          <w:kern w:val="22"/>
          <w:szCs w:val="22"/>
        </w:rPr>
      </w:pPr>
      <w:r w:rsidRPr="0001083C">
        <w:rPr>
          <w:rFonts w:eastAsia="MS Mincho"/>
          <w:iCs/>
          <w:kern w:val="22"/>
          <w:szCs w:val="22"/>
          <w:lang w:eastAsia="ko-KR"/>
        </w:rPr>
        <w:t>1</w:t>
      </w:r>
      <w:r w:rsidR="009A0898" w:rsidRPr="0001083C">
        <w:rPr>
          <w:rFonts w:eastAsia="MS Mincho"/>
          <w:iCs/>
          <w:kern w:val="22"/>
          <w:szCs w:val="22"/>
          <w:lang w:eastAsia="ko-KR"/>
        </w:rPr>
        <w:t>1</w:t>
      </w:r>
      <w:r w:rsidR="0072741C" w:rsidRPr="0001083C">
        <w:rPr>
          <w:rFonts w:eastAsia="MS Mincho"/>
          <w:iCs/>
          <w:kern w:val="22"/>
          <w:szCs w:val="22"/>
        </w:rPr>
        <w:t>.</w:t>
      </w:r>
      <w:r w:rsidR="0072741C" w:rsidRPr="0001083C">
        <w:rPr>
          <w:rFonts w:eastAsia="MS Mincho"/>
          <w:iCs/>
          <w:kern w:val="22"/>
          <w:szCs w:val="22"/>
        </w:rPr>
        <w:tab/>
      </w:r>
      <w:r w:rsidR="0072741C" w:rsidRPr="0001083C">
        <w:rPr>
          <w:rFonts w:eastAsia="MS Mincho"/>
          <w:i/>
          <w:iCs/>
          <w:noProof/>
          <w:kern w:val="22"/>
          <w:szCs w:val="22"/>
        </w:rPr>
        <w:t>Encourages</w:t>
      </w:r>
      <w:r w:rsidR="0072741C" w:rsidRPr="0001083C">
        <w:rPr>
          <w:rFonts w:eastAsia="MS Mincho"/>
          <w:iCs/>
          <w:noProof/>
          <w:kern w:val="22"/>
          <w:szCs w:val="22"/>
        </w:rPr>
        <w:t xml:space="preserve"> Parties and other Governments, as appropriate, in accordance with national circumstances and priorities, to strengthen national coordination mechanisms to facilitate a coordinated approach to the implementation of the Convention and its Protocols as well as other biodiversity-related conventions and the other Rio conventions.</w:t>
      </w:r>
    </w:p>
    <w:p w14:paraId="42AC0868" w14:textId="77777777" w:rsidR="00B552C9" w:rsidRPr="0001083C" w:rsidRDefault="009E5797">
      <w:pPr>
        <w:spacing w:before="60" w:after="120"/>
        <w:jc w:val="center"/>
        <w:rPr>
          <w:kern w:val="22"/>
        </w:rPr>
      </w:pPr>
      <w:r w:rsidRPr="0001083C">
        <w:rPr>
          <w:kern w:val="22"/>
        </w:rPr>
        <w:t>__________</w:t>
      </w:r>
    </w:p>
    <w:sectPr w:rsidR="00B552C9" w:rsidRPr="0001083C" w:rsidSect="002E312F">
      <w:headerReference w:type="even" r:id="rId11"/>
      <w:type w:val="continuous"/>
      <w:pgSz w:w="12240" w:h="15840" w:code="1"/>
      <w:pgMar w:top="864" w:right="1440" w:bottom="864" w:left="1440" w:header="461"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DD472" w14:textId="77777777" w:rsidR="000A0E10" w:rsidRDefault="000A0E10">
      <w:r>
        <w:separator/>
      </w:r>
    </w:p>
  </w:endnote>
  <w:endnote w:type="continuationSeparator" w:id="0">
    <w:p w14:paraId="684E92CF" w14:textId="77777777" w:rsidR="000A0E10" w:rsidRDefault="000A0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New">
    <w:panose1 w:val="02070309020205020404"/>
    <w:charset w:val="00"/>
    <w:family w:val="modern"/>
    <w:pitch w:val="fixed"/>
    <w:sig w:usb0="E0002EFF" w:usb1="C0007843"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1B32F" w14:textId="77777777" w:rsidR="000A0E10" w:rsidRDefault="000A0E10">
      <w:r>
        <w:separator/>
      </w:r>
    </w:p>
  </w:footnote>
  <w:footnote w:type="continuationSeparator" w:id="0">
    <w:p w14:paraId="12E97673" w14:textId="77777777" w:rsidR="000A0E10" w:rsidRDefault="000A0E10">
      <w:r>
        <w:continuationSeparator/>
      </w:r>
    </w:p>
  </w:footnote>
  <w:footnote w:id="1">
    <w:p w14:paraId="6E57C54A" w14:textId="77777777" w:rsidR="00397771" w:rsidRPr="002E312F" w:rsidRDefault="00397771" w:rsidP="002E312F">
      <w:pPr>
        <w:pStyle w:val="FootnoteText"/>
        <w:ind w:firstLine="0"/>
        <w:jc w:val="left"/>
        <w:rPr>
          <w:kern w:val="18"/>
        </w:rPr>
      </w:pPr>
      <w:r w:rsidRPr="002E312F">
        <w:rPr>
          <w:rStyle w:val="FootnoteReference"/>
          <w:kern w:val="18"/>
          <w:vertAlign w:val="superscript"/>
        </w:rPr>
        <w:footnoteRef/>
      </w:r>
      <w:r w:rsidRPr="002E312F">
        <w:rPr>
          <w:kern w:val="18"/>
        </w:rPr>
        <w:t xml:space="preserve"> </w:t>
      </w:r>
      <w:r w:rsidRPr="002E312F">
        <w:rPr>
          <w:iCs/>
          <w:kern w:val="18"/>
        </w:rPr>
        <w:t>UNEP/CBD/COP/12/25/Add.3 and UNEP/CBD/COP/12/INF/24</w:t>
      </w:r>
      <w:r w:rsidR="00367C94" w:rsidRPr="002E312F">
        <w:rPr>
          <w:iCs/>
          <w:kern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2B3E4" w14:textId="77777777" w:rsidR="00EF03E2" w:rsidRPr="002E312F" w:rsidRDefault="00EF03E2" w:rsidP="002E312F">
    <w:pPr>
      <w:jc w:val="left"/>
      <w:rPr>
        <w:noProof/>
        <w:kern w:val="22"/>
      </w:rPr>
    </w:pPr>
    <w:r w:rsidRPr="002E312F">
      <w:rPr>
        <w:noProof/>
        <w:kern w:val="22"/>
      </w:rPr>
      <w:t>UNEP/CBD/COP/</w:t>
    </w:r>
    <w:r w:rsidR="00823421">
      <w:rPr>
        <w:noProof/>
        <w:kern w:val="22"/>
      </w:rPr>
      <w:t>DEC/XII/2</w:t>
    </w:r>
    <w:r w:rsidR="00C11541">
      <w:rPr>
        <w:noProof/>
        <w:kern w:val="22"/>
      </w:rPr>
      <w:t>9</w:t>
    </w:r>
  </w:p>
  <w:p w14:paraId="3E6BEBF9" w14:textId="77777777" w:rsidR="00EF03E2" w:rsidRPr="002E312F" w:rsidRDefault="00EF03E2" w:rsidP="002E312F">
    <w:pPr>
      <w:pStyle w:val="Header"/>
      <w:jc w:val="left"/>
      <w:rPr>
        <w:noProof/>
        <w:kern w:val="22"/>
      </w:rPr>
    </w:pPr>
    <w:r w:rsidRPr="002E312F">
      <w:rPr>
        <w:noProof/>
        <w:kern w:val="22"/>
      </w:rPr>
      <w:t xml:space="preserve">Page </w:t>
    </w:r>
    <w:r w:rsidRPr="002E312F">
      <w:rPr>
        <w:noProof/>
        <w:kern w:val="22"/>
      </w:rPr>
      <w:fldChar w:fldCharType="begin"/>
    </w:r>
    <w:r w:rsidRPr="002E312F">
      <w:rPr>
        <w:noProof/>
        <w:kern w:val="22"/>
      </w:rPr>
      <w:instrText xml:space="preserve"> PAGE   \* MERGEFORMAT </w:instrText>
    </w:r>
    <w:r w:rsidRPr="002E312F">
      <w:rPr>
        <w:noProof/>
        <w:kern w:val="22"/>
      </w:rPr>
      <w:fldChar w:fldCharType="separate"/>
    </w:r>
    <w:r w:rsidR="008207E0">
      <w:rPr>
        <w:noProof/>
        <w:kern w:val="22"/>
      </w:rPr>
      <w:t>2</w:t>
    </w:r>
    <w:r w:rsidRPr="002E312F">
      <w:rPr>
        <w:noProof/>
        <w:kern w:val="22"/>
      </w:rPr>
      <w:fldChar w:fldCharType="end"/>
    </w:r>
  </w:p>
  <w:p w14:paraId="4D48877F" w14:textId="77777777" w:rsidR="00E65D42" w:rsidRPr="002E312F" w:rsidRDefault="00E65D42" w:rsidP="002E312F">
    <w:pPr>
      <w:pStyle w:val="Header"/>
      <w:jc w:val="left"/>
      <w:rPr>
        <w:noProof/>
        <w:kern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2F02"/>
    <w:multiLevelType w:val="multilevel"/>
    <w:tmpl w:val="1204829C"/>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3AEB0B1E"/>
    <w:multiLevelType w:val="multilevel"/>
    <w:tmpl w:val="E07EC098"/>
    <w:lvl w:ilvl="0">
      <w:start w:val="1"/>
      <w:numFmt w:val="decimal"/>
      <w:pStyle w:val="para2"/>
      <w:lvlText w:val="%1."/>
      <w:lvlJc w:val="left"/>
      <w:pPr>
        <w:tabs>
          <w:tab w:val="num" w:pos="360"/>
        </w:tabs>
        <w:ind w:left="0" w:firstLine="0"/>
      </w:pPr>
      <w:rPr>
        <w:rFonts w:hint="default"/>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4"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5"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A6E2604"/>
    <w:multiLevelType w:val="multilevel"/>
    <w:tmpl w:val="53F67F1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52FA0D9A"/>
    <w:multiLevelType w:val="multilevel"/>
    <w:tmpl w:val="187822A4"/>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2"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13" w15:restartNumberingAfterBreak="0">
    <w:nsid w:val="708151E1"/>
    <w:multiLevelType w:val="multilevel"/>
    <w:tmpl w:val="FC4EF6E2"/>
    <w:lvl w:ilvl="0">
      <w:start w:val="3"/>
      <w:numFmt w:val="decimal"/>
      <w:lvlText w:val="%1"/>
      <w:lvlJc w:val="left"/>
      <w:pPr>
        <w:tabs>
          <w:tab w:val="num" w:pos="660"/>
        </w:tabs>
        <w:ind w:left="660" w:hanging="660"/>
      </w:pPr>
      <w:rPr>
        <w:rFonts w:hint="default"/>
      </w:rPr>
    </w:lvl>
    <w:lvl w:ilvl="1">
      <w:start w:val="4"/>
      <w:numFmt w:val="decimal"/>
      <w:lvlText w:val="%1.%2"/>
      <w:lvlJc w:val="left"/>
      <w:pPr>
        <w:tabs>
          <w:tab w:val="num" w:pos="1431"/>
        </w:tabs>
        <w:ind w:left="1431" w:hanging="660"/>
      </w:pPr>
      <w:rPr>
        <w:rFonts w:hint="default"/>
      </w:rPr>
    </w:lvl>
    <w:lvl w:ilvl="2">
      <w:start w:val="1"/>
      <w:numFmt w:val="decimal"/>
      <w:lvlText w:val="%1.%2.%3"/>
      <w:lvlJc w:val="left"/>
      <w:pPr>
        <w:tabs>
          <w:tab w:val="num" w:pos="2262"/>
        </w:tabs>
        <w:ind w:left="2262" w:hanging="720"/>
      </w:pPr>
      <w:rPr>
        <w:rFonts w:hint="default"/>
      </w:rPr>
    </w:lvl>
    <w:lvl w:ilvl="3">
      <w:start w:val="1"/>
      <w:numFmt w:val="decimal"/>
      <w:lvlText w:val="%1.%2.%3.%4"/>
      <w:lvlJc w:val="left"/>
      <w:pPr>
        <w:tabs>
          <w:tab w:val="num" w:pos="3033"/>
        </w:tabs>
        <w:ind w:left="3033" w:hanging="720"/>
      </w:pPr>
      <w:rPr>
        <w:rFonts w:hint="default"/>
      </w:rPr>
    </w:lvl>
    <w:lvl w:ilvl="4">
      <w:start w:val="1"/>
      <w:numFmt w:val="decimal"/>
      <w:lvlText w:val="%1.%2.%3.%4.%5"/>
      <w:lvlJc w:val="left"/>
      <w:pPr>
        <w:tabs>
          <w:tab w:val="num" w:pos="4164"/>
        </w:tabs>
        <w:ind w:left="4164" w:hanging="1080"/>
      </w:pPr>
      <w:rPr>
        <w:rFonts w:hint="default"/>
      </w:rPr>
    </w:lvl>
    <w:lvl w:ilvl="5">
      <w:start w:val="1"/>
      <w:numFmt w:val="decimal"/>
      <w:lvlText w:val="%1.%2.%3.%4.%5.%6"/>
      <w:lvlJc w:val="left"/>
      <w:pPr>
        <w:tabs>
          <w:tab w:val="num" w:pos="4935"/>
        </w:tabs>
        <w:ind w:left="4935" w:hanging="108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837"/>
        </w:tabs>
        <w:ind w:left="6837" w:hanging="1440"/>
      </w:pPr>
      <w:rPr>
        <w:rFonts w:hint="default"/>
      </w:rPr>
    </w:lvl>
    <w:lvl w:ilvl="8">
      <w:start w:val="1"/>
      <w:numFmt w:val="decimal"/>
      <w:lvlText w:val="%1.%2.%3.%4.%5.%6.%7.%8.%9"/>
      <w:lvlJc w:val="left"/>
      <w:pPr>
        <w:tabs>
          <w:tab w:val="num" w:pos="7608"/>
        </w:tabs>
        <w:ind w:left="7608" w:hanging="1440"/>
      </w:pPr>
      <w:rPr>
        <w:rFonts w:hint="default"/>
      </w:rPr>
    </w:lvl>
  </w:abstractNum>
  <w:num w:numId="1" w16cid:durableId="2019383332">
    <w:abstractNumId w:val="4"/>
  </w:num>
  <w:num w:numId="2" w16cid:durableId="682518036">
    <w:abstractNumId w:val="3"/>
  </w:num>
  <w:num w:numId="3" w16cid:durableId="1523087335">
    <w:abstractNumId w:val="1"/>
  </w:num>
  <w:num w:numId="4" w16cid:durableId="583882590">
    <w:abstractNumId w:val="6"/>
  </w:num>
  <w:num w:numId="5" w16cid:durableId="110825901">
    <w:abstractNumId w:val="7"/>
  </w:num>
  <w:num w:numId="6" w16cid:durableId="1377663001">
    <w:abstractNumId w:val="9"/>
  </w:num>
  <w:num w:numId="7" w16cid:durableId="981235893">
    <w:abstractNumId w:val="12"/>
  </w:num>
  <w:num w:numId="8" w16cid:durableId="300772627">
    <w:abstractNumId w:val="8"/>
  </w:num>
  <w:num w:numId="9" w16cid:durableId="795295725">
    <w:abstractNumId w:val="0"/>
  </w:num>
  <w:num w:numId="10" w16cid:durableId="927233404">
    <w:abstractNumId w:val="1"/>
  </w:num>
  <w:num w:numId="11" w16cid:durableId="1500079224">
    <w:abstractNumId w:val="11"/>
  </w:num>
  <w:num w:numId="12" w16cid:durableId="403913355">
    <w:abstractNumId w:val="9"/>
  </w:num>
  <w:num w:numId="13" w16cid:durableId="512382011">
    <w:abstractNumId w:val="10"/>
  </w:num>
  <w:num w:numId="14" w16cid:durableId="795218545">
    <w:abstractNumId w:val="3"/>
  </w:num>
  <w:num w:numId="15" w16cid:durableId="502160911">
    <w:abstractNumId w:val="9"/>
  </w:num>
  <w:num w:numId="16" w16cid:durableId="1092162487">
    <w:abstractNumId w:val="7"/>
  </w:num>
  <w:num w:numId="17" w16cid:durableId="136383535">
    <w:abstractNumId w:val="4"/>
  </w:num>
  <w:num w:numId="18" w16cid:durableId="678695740">
    <w:abstractNumId w:val="13"/>
  </w:num>
  <w:num w:numId="19" w16cid:durableId="731075179">
    <w:abstractNumId w:val="5"/>
  </w:num>
  <w:num w:numId="20" w16cid:durableId="618875942">
    <w:abstractNumId w:val="9"/>
  </w:num>
  <w:num w:numId="21" w16cid:durableId="351420374">
    <w:abstractNumId w:val="9"/>
  </w:num>
  <w:num w:numId="22" w16cid:durableId="831070279">
    <w:abstractNumId w:val="9"/>
  </w:num>
  <w:num w:numId="23" w16cid:durableId="29426593">
    <w:abstractNumId w:val="9"/>
  </w:num>
  <w:num w:numId="24" w16cid:durableId="1611282575">
    <w:abstractNumId w:val="2"/>
  </w:num>
  <w:num w:numId="25" w16cid:durableId="126052017">
    <w:abstractNumId w:val="1"/>
  </w:num>
  <w:num w:numId="26" w16cid:durableId="1681160734">
    <w:abstractNumId w:val="9"/>
  </w:num>
  <w:num w:numId="27" w16cid:durableId="634603452">
    <w:abstractNumId w:val="6"/>
  </w:num>
  <w:num w:numId="28" w16cid:durableId="1086726386">
    <w:abstractNumId w:val="9"/>
  </w:num>
  <w:num w:numId="29" w16cid:durableId="2177137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GB"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fr-CA" w:vendorID="64" w:dllVersion="131078" w:nlCheck="1" w:checkStyle="1"/>
  <w:activeWritingStyle w:appName="MSWord" w:lang="en-CA" w:vendorID="64" w:dllVersion="131078" w:nlCheck="1" w:checkStyle="1"/>
  <w:activeWritingStyle w:appName="MSWord" w:lang="en-GB"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10"/>
  <w:drawingGridVerticalSpacing w:val="299"/>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8A"/>
    <w:rsid w:val="0001083C"/>
    <w:rsid w:val="00033327"/>
    <w:rsid w:val="00045903"/>
    <w:rsid w:val="00047BA7"/>
    <w:rsid w:val="000A0E10"/>
    <w:rsid w:val="000C5A66"/>
    <w:rsid w:val="000D1B91"/>
    <w:rsid w:val="000D627F"/>
    <w:rsid w:val="00152D10"/>
    <w:rsid w:val="00155C94"/>
    <w:rsid w:val="00195E04"/>
    <w:rsid w:val="001C5949"/>
    <w:rsid w:val="001C6F39"/>
    <w:rsid w:val="001C71F8"/>
    <w:rsid w:val="001D7585"/>
    <w:rsid w:val="001F16CC"/>
    <w:rsid w:val="001F268A"/>
    <w:rsid w:val="00207A1E"/>
    <w:rsid w:val="0025359D"/>
    <w:rsid w:val="002934BD"/>
    <w:rsid w:val="002D3AC1"/>
    <w:rsid w:val="002E312F"/>
    <w:rsid w:val="002E61D1"/>
    <w:rsid w:val="002F2D34"/>
    <w:rsid w:val="00306414"/>
    <w:rsid w:val="0030672A"/>
    <w:rsid w:val="003074F8"/>
    <w:rsid w:val="00320E12"/>
    <w:rsid w:val="0034265B"/>
    <w:rsid w:val="00352DD1"/>
    <w:rsid w:val="00365368"/>
    <w:rsid w:val="00367C94"/>
    <w:rsid w:val="00377BCB"/>
    <w:rsid w:val="00397771"/>
    <w:rsid w:val="003A2358"/>
    <w:rsid w:val="003B038D"/>
    <w:rsid w:val="003B686A"/>
    <w:rsid w:val="003D2482"/>
    <w:rsid w:val="003D6323"/>
    <w:rsid w:val="0040596C"/>
    <w:rsid w:val="004269FB"/>
    <w:rsid w:val="0049153E"/>
    <w:rsid w:val="00492A9A"/>
    <w:rsid w:val="00496C5D"/>
    <w:rsid w:val="00497218"/>
    <w:rsid w:val="004B77CE"/>
    <w:rsid w:val="004F05C7"/>
    <w:rsid w:val="005058B3"/>
    <w:rsid w:val="005163F3"/>
    <w:rsid w:val="00520ACC"/>
    <w:rsid w:val="0052421F"/>
    <w:rsid w:val="00525226"/>
    <w:rsid w:val="005254F5"/>
    <w:rsid w:val="0052700A"/>
    <w:rsid w:val="00562081"/>
    <w:rsid w:val="00567A97"/>
    <w:rsid w:val="00571D81"/>
    <w:rsid w:val="00584F3C"/>
    <w:rsid w:val="00595A13"/>
    <w:rsid w:val="005962A1"/>
    <w:rsid w:val="005B7A59"/>
    <w:rsid w:val="005E0399"/>
    <w:rsid w:val="005E6E33"/>
    <w:rsid w:val="005F0728"/>
    <w:rsid w:val="0061074A"/>
    <w:rsid w:val="00614F14"/>
    <w:rsid w:val="00632E05"/>
    <w:rsid w:val="0066736C"/>
    <w:rsid w:val="00672780"/>
    <w:rsid w:val="006A323D"/>
    <w:rsid w:val="006A7233"/>
    <w:rsid w:val="006D7282"/>
    <w:rsid w:val="00705BB1"/>
    <w:rsid w:val="0071316E"/>
    <w:rsid w:val="007137C3"/>
    <w:rsid w:val="00717F8E"/>
    <w:rsid w:val="0072741C"/>
    <w:rsid w:val="00731EE3"/>
    <w:rsid w:val="00743AA4"/>
    <w:rsid w:val="00764521"/>
    <w:rsid w:val="00766657"/>
    <w:rsid w:val="00782E8B"/>
    <w:rsid w:val="00795B36"/>
    <w:rsid w:val="007A05D3"/>
    <w:rsid w:val="007B31C7"/>
    <w:rsid w:val="007C5CBF"/>
    <w:rsid w:val="007D136D"/>
    <w:rsid w:val="0080034E"/>
    <w:rsid w:val="00801CB3"/>
    <w:rsid w:val="008048B1"/>
    <w:rsid w:val="0080539A"/>
    <w:rsid w:val="008207E0"/>
    <w:rsid w:val="00823421"/>
    <w:rsid w:val="00830D49"/>
    <w:rsid w:val="00843D79"/>
    <w:rsid w:val="008544F2"/>
    <w:rsid w:val="00862F74"/>
    <w:rsid w:val="00864025"/>
    <w:rsid w:val="0087795A"/>
    <w:rsid w:val="008A732F"/>
    <w:rsid w:val="008C6190"/>
    <w:rsid w:val="008E216B"/>
    <w:rsid w:val="008F1FC4"/>
    <w:rsid w:val="00920113"/>
    <w:rsid w:val="00923871"/>
    <w:rsid w:val="0094169A"/>
    <w:rsid w:val="00953A01"/>
    <w:rsid w:val="009754C5"/>
    <w:rsid w:val="00986AB1"/>
    <w:rsid w:val="00994493"/>
    <w:rsid w:val="009A0898"/>
    <w:rsid w:val="009A3EFB"/>
    <w:rsid w:val="009B0465"/>
    <w:rsid w:val="009E5797"/>
    <w:rsid w:val="009E5BCB"/>
    <w:rsid w:val="009E7AE4"/>
    <w:rsid w:val="00A447C5"/>
    <w:rsid w:val="00A52A6F"/>
    <w:rsid w:val="00A61ADD"/>
    <w:rsid w:val="00A7569A"/>
    <w:rsid w:val="00AC2DE5"/>
    <w:rsid w:val="00AD761A"/>
    <w:rsid w:val="00AF6C0B"/>
    <w:rsid w:val="00B214F3"/>
    <w:rsid w:val="00B253C5"/>
    <w:rsid w:val="00B35134"/>
    <w:rsid w:val="00B552C9"/>
    <w:rsid w:val="00B746C9"/>
    <w:rsid w:val="00B8039E"/>
    <w:rsid w:val="00B82178"/>
    <w:rsid w:val="00BB26B8"/>
    <w:rsid w:val="00BB3728"/>
    <w:rsid w:val="00BC281A"/>
    <w:rsid w:val="00BC7913"/>
    <w:rsid w:val="00BD52B2"/>
    <w:rsid w:val="00BE3D7D"/>
    <w:rsid w:val="00C0581C"/>
    <w:rsid w:val="00C11541"/>
    <w:rsid w:val="00C3359D"/>
    <w:rsid w:val="00C53110"/>
    <w:rsid w:val="00C604C9"/>
    <w:rsid w:val="00C64AFF"/>
    <w:rsid w:val="00C90CF6"/>
    <w:rsid w:val="00CA31DC"/>
    <w:rsid w:val="00D030F9"/>
    <w:rsid w:val="00D05CBB"/>
    <w:rsid w:val="00D1356F"/>
    <w:rsid w:val="00D25DDA"/>
    <w:rsid w:val="00D365F6"/>
    <w:rsid w:val="00D4174A"/>
    <w:rsid w:val="00D42BA7"/>
    <w:rsid w:val="00D53611"/>
    <w:rsid w:val="00DA7E17"/>
    <w:rsid w:val="00DB525A"/>
    <w:rsid w:val="00DE3DA5"/>
    <w:rsid w:val="00DE4554"/>
    <w:rsid w:val="00E23A97"/>
    <w:rsid w:val="00E24250"/>
    <w:rsid w:val="00E2661F"/>
    <w:rsid w:val="00E26D4B"/>
    <w:rsid w:val="00E35E83"/>
    <w:rsid w:val="00E507BF"/>
    <w:rsid w:val="00E55C50"/>
    <w:rsid w:val="00E6359E"/>
    <w:rsid w:val="00E65D42"/>
    <w:rsid w:val="00E9053D"/>
    <w:rsid w:val="00E925F8"/>
    <w:rsid w:val="00EB420B"/>
    <w:rsid w:val="00EB5770"/>
    <w:rsid w:val="00EE12A1"/>
    <w:rsid w:val="00EF03E2"/>
    <w:rsid w:val="00EF0553"/>
    <w:rsid w:val="00EF4B8C"/>
    <w:rsid w:val="00F12D69"/>
    <w:rsid w:val="00F410E5"/>
    <w:rsid w:val="00F54F51"/>
    <w:rsid w:val="00F55E37"/>
    <w:rsid w:val="00F7798E"/>
    <w:rsid w:val="00F86FBB"/>
    <w:rsid w:val="00F93897"/>
    <w:rsid w:val="00F93949"/>
    <w:rsid w:val="00F9443B"/>
    <w:rsid w:val="00F94619"/>
    <w:rsid w:val="00F96F31"/>
    <w:rsid w:val="00FB586B"/>
    <w:rsid w:val="00FC4007"/>
    <w:rsid w:val="00FD1537"/>
    <w:rsid w:val="00FD2849"/>
    <w:rsid w:val="00FD606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4C7D2B"/>
  <w15:chartTrackingRefBased/>
  <w15:docId w15:val="{44E7F309-E44D-A64A-A4A9-12AE8FF05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footnote reference"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3421"/>
    <w:pPr>
      <w:jc w:val="both"/>
    </w:pPr>
    <w:rPr>
      <w:sz w:val="22"/>
      <w:szCs w:val="24"/>
      <w:lang w:val="en-GB"/>
    </w:rPr>
  </w:style>
  <w:style w:type="paragraph" w:styleId="Heading1">
    <w:name w:val="heading 1"/>
    <w:basedOn w:val="Normal"/>
    <w:next w:val="Heading2"/>
    <w:qFormat/>
    <w:rsid w:val="00823421"/>
    <w:pPr>
      <w:keepNext/>
      <w:tabs>
        <w:tab w:val="left" w:pos="720"/>
      </w:tabs>
      <w:spacing w:before="240" w:after="120"/>
      <w:jc w:val="center"/>
      <w:outlineLvl w:val="0"/>
    </w:pPr>
    <w:rPr>
      <w:b/>
      <w:caps/>
    </w:rPr>
  </w:style>
  <w:style w:type="paragraph" w:styleId="Heading2">
    <w:name w:val="heading 2"/>
    <w:basedOn w:val="Normal"/>
    <w:next w:val="Normal"/>
    <w:qFormat/>
    <w:rsid w:val="00823421"/>
    <w:pPr>
      <w:keepNext/>
      <w:tabs>
        <w:tab w:val="left" w:pos="720"/>
      </w:tabs>
      <w:spacing w:before="120" w:after="120"/>
      <w:jc w:val="center"/>
      <w:outlineLvl w:val="1"/>
    </w:pPr>
    <w:rPr>
      <w:b/>
      <w:bCs/>
      <w:i/>
      <w:iCs/>
    </w:rPr>
  </w:style>
  <w:style w:type="paragraph" w:styleId="Heading3">
    <w:name w:val="heading 3"/>
    <w:basedOn w:val="Normal"/>
    <w:next w:val="Normal"/>
    <w:qFormat/>
    <w:rsid w:val="00823421"/>
    <w:pPr>
      <w:keepNext/>
      <w:tabs>
        <w:tab w:val="left" w:pos="567"/>
      </w:tabs>
      <w:spacing w:before="120" w:after="120"/>
      <w:jc w:val="center"/>
      <w:outlineLvl w:val="2"/>
    </w:pPr>
    <w:rPr>
      <w:i/>
      <w:iCs/>
    </w:rPr>
  </w:style>
  <w:style w:type="paragraph" w:styleId="Heading4">
    <w:name w:val="heading 4"/>
    <w:basedOn w:val="Normal"/>
    <w:qFormat/>
    <w:rsid w:val="00823421"/>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823421"/>
    <w:pPr>
      <w:keepNext/>
      <w:numPr>
        <w:ilvl w:val="4"/>
        <w:numId w:val="25"/>
      </w:numPr>
      <w:spacing w:before="120" w:after="120"/>
      <w:jc w:val="left"/>
      <w:outlineLvl w:val="4"/>
    </w:pPr>
    <w:rPr>
      <w:bCs/>
      <w:i/>
      <w:szCs w:val="26"/>
      <w:lang w:val="en-CA"/>
    </w:rPr>
  </w:style>
  <w:style w:type="paragraph" w:styleId="Heading6">
    <w:name w:val="heading 6"/>
    <w:basedOn w:val="Normal"/>
    <w:next w:val="Normal"/>
    <w:qFormat/>
    <w:rsid w:val="00823421"/>
    <w:pPr>
      <w:keepNext/>
      <w:spacing w:after="240" w:line="240" w:lineRule="exact"/>
      <w:ind w:left="720"/>
      <w:outlineLvl w:val="5"/>
    </w:pPr>
    <w:rPr>
      <w:u w:val="single"/>
    </w:rPr>
  </w:style>
  <w:style w:type="paragraph" w:styleId="Heading7">
    <w:name w:val="heading 7"/>
    <w:basedOn w:val="Normal"/>
    <w:next w:val="Normal"/>
    <w:rsid w:val="00823421"/>
    <w:pPr>
      <w:keepNext/>
      <w:jc w:val="right"/>
      <w:outlineLvl w:val="6"/>
    </w:pPr>
    <w:rPr>
      <w:rFonts w:ascii="Univers" w:hAnsi="Univers"/>
      <w:b/>
      <w:sz w:val="28"/>
    </w:rPr>
  </w:style>
  <w:style w:type="paragraph" w:styleId="Heading8">
    <w:name w:val="heading 8"/>
    <w:basedOn w:val="Normal"/>
    <w:next w:val="Normal"/>
    <w:qFormat/>
    <w:rsid w:val="00823421"/>
    <w:pPr>
      <w:keepNext/>
      <w:jc w:val="right"/>
      <w:outlineLvl w:val="7"/>
    </w:pPr>
    <w:rPr>
      <w:rFonts w:ascii="Univers" w:hAnsi="Univers"/>
      <w:b/>
      <w:sz w:val="32"/>
    </w:rPr>
  </w:style>
  <w:style w:type="paragraph" w:styleId="Heading9">
    <w:name w:val="heading 9"/>
    <w:basedOn w:val="Normal"/>
    <w:next w:val="Normal"/>
    <w:rsid w:val="00823421"/>
    <w:pPr>
      <w:keepNext/>
      <w:spacing w:before="100" w:beforeAutospacing="1" w:after="120"/>
      <w:outlineLvl w:val="8"/>
    </w:pPr>
    <w:rPr>
      <w:i/>
      <w:iCs/>
    </w:rPr>
  </w:style>
  <w:style w:type="character" w:default="1" w:styleId="DefaultParagraphFont">
    <w:name w:val="Default Paragraph Font"/>
    <w:semiHidden/>
    <w:rsid w:val="00823421"/>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823421"/>
  </w:style>
  <w:style w:type="paragraph" w:styleId="BodyText">
    <w:name w:val="Body Text"/>
    <w:basedOn w:val="Normal"/>
    <w:rsid w:val="00823421"/>
    <w:pPr>
      <w:spacing w:before="120" w:after="120"/>
      <w:ind w:firstLine="720"/>
    </w:pPr>
    <w:rPr>
      <w:iCs/>
    </w:rPr>
  </w:style>
  <w:style w:type="paragraph" w:styleId="Footer">
    <w:name w:val="footer"/>
    <w:basedOn w:val="Normal"/>
    <w:rsid w:val="00823421"/>
    <w:pPr>
      <w:tabs>
        <w:tab w:val="center" w:pos="4320"/>
        <w:tab w:val="right" w:pos="8640"/>
      </w:tabs>
      <w:ind w:firstLine="720"/>
      <w:jc w:val="right"/>
    </w:pPr>
  </w:style>
  <w:style w:type="paragraph" w:customStyle="1" w:styleId="Para1">
    <w:name w:val="Para1"/>
    <w:basedOn w:val="Normal"/>
    <w:rsid w:val="00823421"/>
    <w:pPr>
      <w:numPr>
        <w:numId w:val="28"/>
      </w:numPr>
      <w:spacing w:before="120" w:after="120"/>
    </w:pPr>
    <w:rPr>
      <w:snapToGrid w:val="0"/>
      <w:szCs w:val="18"/>
    </w:rPr>
  </w:style>
  <w:style w:type="paragraph" w:customStyle="1" w:styleId="Para20">
    <w:name w:val="Para2"/>
    <w:basedOn w:val="Para1"/>
    <w:rsid w:val="00823421"/>
    <w:pPr>
      <w:numPr>
        <w:numId w:val="0"/>
      </w:numPr>
      <w:autoSpaceDE w:val="0"/>
      <w:autoSpaceDN w:val="0"/>
    </w:pPr>
  </w:style>
  <w:style w:type="paragraph" w:customStyle="1" w:styleId="Para3">
    <w:name w:val="Para3"/>
    <w:basedOn w:val="Normal"/>
    <w:rsid w:val="00823421"/>
    <w:pPr>
      <w:numPr>
        <w:ilvl w:val="3"/>
        <w:numId w:val="29"/>
      </w:numPr>
      <w:tabs>
        <w:tab w:val="left" w:pos="1980"/>
      </w:tabs>
      <w:spacing w:before="80" w:after="80"/>
    </w:pPr>
    <w:rPr>
      <w:szCs w:val="20"/>
    </w:rPr>
  </w:style>
  <w:style w:type="paragraph" w:styleId="FootnoteText">
    <w:name w:val="footnote text"/>
    <w:basedOn w:val="Normal"/>
    <w:semiHidden/>
    <w:rsid w:val="00823421"/>
    <w:pPr>
      <w:keepLines/>
      <w:spacing w:after="60"/>
      <w:ind w:firstLine="720"/>
    </w:pPr>
    <w:rPr>
      <w:sz w:val="18"/>
    </w:rPr>
  </w:style>
  <w:style w:type="character" w:styleId="FootnoteReference">
    <w:name w:val="footnote reference"/>
    <w:rsid w:val="00823421"/>
    <w:rPr>
      <w:sz w:val="18"/>
      <w:u w:val="single"/>
      <w:vertAlign w:val="baseline"/>
    </w:rPr>
  </w:style>
  <w:style w:type="paragraph" w:customStyle="1" w:styleId="Cornernotation">
    <w:name w:val="Corner notation"/>
    <w:basedOn w:val="Normal"/>
    <w:rsid w:val="00823421"/>
    <w:pPr>
      <w:ind w:left="170" w:right="3119" w:hanging="170"/>
      <w:jc w:val="left"/>
    </w:pPr>
  </w:style>
  <w:style w:type="paragraph" w:customStyle="1" w:styleId="para2">
    <w:name w:val="para2"/>
    <w:basedOn w:val="Normal"/>
    <w:pPr>
      <w:numPr>
        <w:numId w:val="14"/>
      </w:numPr>
      <w:spacing w:before="120" w:after="120"/>
    </w:pPr>
    <w:rPr>
      <w:szCs w:val="20"/>
    </w:rPr>
  </w:style>
  <w:style w:type="paragraph" w:customStyle="1" w:styleId="Paranum">
    <w:name w:val="Paranum"/>
    <w:basedOn w:val="Para1"/>
    <w:pPr>
      <w:numPr>
        <w:numId w:val="17"/>
      </w:numPr>
      <w:spacing w:line="240" w:lineRule="exact"/>
    </w:pPr>
    <w:rPr>
      <w:snapToGrid/>
      <w:szCs w:val="20"/>
      <w:lang w:val="en-US"/>
    </w:rPr>
  </w:style>
  <w:style w:type="paragraph" w:styleId="EndnoteText">
    <w:name w:val="endnote text"/>
    <w:basedOn w:val="Normal"/>
    <w:semiHidden/>
    <w:rsid w:val="00823421"/>
    <w:pPr>
      <w:widowControl w:val="0"/>
      <w:tabs>
        <w:tab w:val="left" w:pos="-720"/>
      </w:tabs>
      <w:suppressAutoHyphens/>
    </w:pPr>
    <w:rPr>
      <w:rFonts w:ascii="Courier New" w:hAnsi="Courier New"/>
    </w:rPr>
  </w:style>
  <w:style w:type="character" w:styleId="EndnoteReference">
    <w:name w:val="endnote reference"/>
    <w:semiHidden/>
    <w:rsid w:val="00823421"/>
    <w:rPr>
      <w:vertAlign w:val="superscript"/>
    </w:rPr>
  </w:style>
  <w:style w:type="character" w:styleId="PageNumber">
    <w:name w:val="page number"/>
    <w:rsid w:val="00823421"/>
    <w:rPr>
      <w:rFonts w:ascii="Times New Roman" w:hAnsi="Times New Roman"/>
      <w:sz w:val="22"/>
    </w:rPr>
  </w:style>
  <w:style w:type="paragraph" w:customStyle="1" w:styleId="para4">
    <w:name w:val="para4"/>
    <w:basedOn w:val="Normal"/>
    <w:rsid w:val="00823421"/>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1multiline">
    <w:name w:val="Heading 1 (multiline)"/>
    <w:basedOn w:val="Heading1"/>
    <w:rsid w:val="00823421"/>
    <w:pPr>
      <w:ind w:left="1843" w:right="996" w:hanging="567"/>
      <w:jc w:val="left"/>
    </w:pPr>
  </w:style>
  <w:style w:type="paragraph" w:customStyle="1" w:styleId="Heading2multiline">
    <w:name w:val="Heading 2 (multiline)"/>
    <w:basedOn w:val="Heading1"/>
    <w:next w:val="Para1"/>
    <w:rsid w:val="00823421"/>
    <w:pPr>
      <w:spacing w:before="120"/>
      <w:ind w:left="1843" w:right="998" w:hanging="567"/>
      <w:jc w:val="left"/>
    </w:pPr>
    <w:rPr>
      <w:i/>
      <w:iCs/>
      <w:caps w:val="0"/>
    </w:rPr>
  </w:style>
  <w:style w:type="paragraph" w:customStyle="1" w:styleId="Heading3multiline">
    <w:name w:val="Heading 3 (multiline)"/>
    <w:basedOn w:val="Heading3"/>
    <w:next w:val="Para1"/>
    <w:rsid w:val="00823421"/>
    <w:pPr>
      <w:ind w:left="1418" w:hanging="425"/>
      <w:jc w:val="left"/>
    </w:pPr>
  </w:style>
  <w:style w:type="paragraph" w:customStyle="1" w:styleId="Heading2longmultiline">
    <w:name w:val="Heading 2 (long multiline)"/>
    <w:basedOn w:val="Heading2multiline"/>
    <w:rsid w:val="00823421"/>
    <w:pPr>
      <w:ind w:left="2127" w:hanging="1276"/>
    </w:pPr>
  </w:style>
  <w:style w:type="paragraph" w:customStyle="1" w:styleId="Heading1longmultiline">
    <w:name w:val="Heading 1 (long multiline)"/>
    <w:basedOn w:val="Heading1"/>
    <w:rsid w:val="00823421"/>
    <w:pPr>
      <w:ind w:left="1843" w:hanging="1134"/>
      <w:jc w:val="left"/>
    </w:pPr>
  </w:style>
  <w:style w:type="paragraph" w:styleId="BodyTextIndent">
    <w:name w:val="Body Text Indent"/>
    <w:basedOn w:val="Normal"/>
    <w:rsid w:val="00823421"/>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rsid w:val="00823421"/>
    <w:pPr>
      <w:ind w:left="720" w:hanging="720"/>
    </w:pPr>
    <w:rPr>
      <w:caps/>
    </w:rPr>
  </w:style>
  <w:style w:type="paragraph" w:styleId="TOC2">
    <w:name w:val="toc 2"/>
    <w:basedOn w:val="Normal"/>
    <w:next w:val="Normal"/>
    <w:autoRedefine/>
    <w:semiHidden/>
    <w:rsid w:val="00823421"/>
    <w:pPr>
      <w:tabs>
        <w:tab w:val="right" w:leader="dot" w:pos="9356"/>
      </w:tabs>
      <w:ind w:left="1440" w:hanging="720"/>
    </w:pPr>
    <w:rPr>
      <w:noProof/>
      <w:szCs w:val="22"/>
    </w:rPr>
  </w:style>
  <w:style w:type="paragraph" w:styleId="TOC3">
    <w:name w:val="toc 3"/>
    <w:basedOn w:val="Normal"/>
    <w:next w:val="Normal"/>
    <w:autoRedefine/>
    <w:semiHidden/>
    <w:rsid w:val="00823421"/>
    <w:pPr>
      <w:ind w:left="2160" w:hanging="720"/>
    </w:pPr>
  </w:style>
  <w:style w:type="paragraph" w:styleId="Header">
    <w:name w:val="header"/>
    <w:basedOn w:val="Normal"/>
    <w:rsid w:val="00823421"/>
    <w:pPr>
      <w:tabs>
        <w:tab w:val="center" w:pos="4320"/>
        <w:tab w:val="right" w:pos="8640"/>
      </w:tabs>
    </w:pPr>
  </w:style>
  <w:style w:type="paragraph" w:customStyle="1" w:styleId="HEADINGNOTFORTOC">
    <w:name w:val="HEADING (NOT FOR TOC)"/>
    <w:basedOn w:val="Heading1"/>
    <w:next w:val="Heading2"/>
    <w:rsid w:val="00823421"/>
  </w:style>
  <w:style w:type="character" w:customStyle="1" w:styleId="Document5">
    <w:name w:val="Document 5"/>
    <w:basedOn w:val="DefaultParagraphFont"/>
  </w:style>
  <w:style w:type="paragraph" w:customStyle="1" w:styleId="Paragraph">
    <w:name w:val="Paragraph"/>
    <w:basedOn w:val="Normal"/>
    <w:pPr>
      <w:spacing w:before="120" w:after="120"/>
    </w:pPr>
  </w:style>
  <w:style w:type="character" w:styleId="Hyperlink">
    <w:name w:val="Hyperlink"/>
    <w:rPr>
      <w:color w:val="0000FF"/>
      <w:u w:val="single"/>
    </w:rPr>
  </w:style>
  <w:style w:type="paragraph" w:styleId="BodyTextIndent2">
    <w:name w:val="Body Text Indent 2"/>
    <w:basedOn w:val="Normal"/>
    <w:pPr>
      <w:ind w:firstLine="720"/>
    </w:pPr>
  </w:style>
  <w:style w:type="paragraph" w:styleId="BalloonText">
    <w:name w:val="Balloon Text"/>
    <w:basedOn w:val="Normal"/>
    <w:semiHidden/>
    <w:rPr>
      <w:rFonts w:ascii="Tahoma" w:hAnsi="Tahoma" w:cs="Tahoma"/>
      <w:sz w:val="16"/>
      <w:szCs w:val="16"/>
    </w:rPr>
  </w:style>
  <w:style w:type="paragraph" w:customStyle="1" w:styleId="bodytextnoindent">
    <w:name w:val="body text (no indent)"/>
    <w:basedOn w:val="Normal"/>
    <w:pPr>
      <w:widowControl w:val="0"/>
      <w:overflowPunct w:val="0"/>
      <w:autoSpaceDE w:val="0"/>
      <w:autoSpaceDN w:val="0"/>
      <w:adjustRightInd w:val="0"/>
      <w:spacing w:before="120" w:after="120"/>
      <w:textAlignment w:val="baseline"/>
    </w:pPr>
    <w:rPr>
      <w:szCs w:val="20"/>
      <w:lang w:eastAsia="de-DE"/>
    </w:rPr>
  </w:style>
  <w:style w:type="paragraph" w:styleId="BodyText2">
    <w:name w:val="Body Text 2"/>
    <w:basedOn w:val="Normal"/>
    <w:rPr>
      <w:i/>
      <w:iCs/>
    </w:rPr>
  </w:style>
  <w:style w:type="paragraph" w:styleId="BodyText3">
    <w:name w:val="Body Text 3"/>
    <w:basedOn w:val="Normal"/>
    <w:pPr>
      <w:jc w:val="center"/>
    </w:pPr>
    <w:rPr>
      <w:sz w:val="28"/>
    </w:rPr>
  </w:style>
  <w:style w:type="character" w:customStyle="1" w:styleId="BodyTextChar">
    <w:name w:val="Body Text Char"/>
    <w:rPr>
      <w:iCs/>
      <w:sz w:val="22"/>
      <w:szCs w:val="24"/>
      <w:lang w:val="en-GB" w:eastAsia="en-US" w:bidi="ar-SA"/>
    </w:rPr>
  </w:style>
  <w:style w:type="paragraph" w:customStyle="1" w:styleId="Bodytextitalic">
    <w:name w:val="Body text italic"/>
    <w:basedOn w:val="BodyText"/>
    <w:rPr>
      <w:i/>
      <w:iCs w:val="0"/>
    </w:rPr>
  </w:style>
  <w:style w:type="paragraph" w:customStyle="1" w:styleId="boxbody">
    <w:name w:val="boxbody"/>
    <w:basedOn w:val="Normal"/>
    <w:pPr>
      <w:spacing w:before="100" w:beforeAutospacing="1" w:after="100" w:afterAutospacing="1"/>
      <w:ind w:left="612" w:right="612"/>
    </w:pPr>
    <w:rPr>
      <w:rFonts w:ascii="Helvetica" w:eastAsia="Arial Unicode MS" w:hAnsi="Helvetica" w:cs="Arial Unicode MS"/>
      <w:sz w:val="18"/>
      <w:szCs w:val="18"/>
    </w:rPr>
  </w:style>
  <w:style w:type="character" w:styleId="FollowedHyperlink">
    <w:name w:val="FollowedHyperlink"/>
    <w:rsid w:val="00823421"/>
    <w:rPr>
      <w:color w:val="800080"/>
      <w:u w:val="single"/>
    </w:rPr>
  </w:style>
  <w:style w:type="paragraph" w:customStyle="1" w:styleId="HEADING">
    <w:name w:val="HEADING"/>
    <w:basedOn w:val="Normal"/>
    <w:rsid w:val="00823421"/>
    <w:pPr>
      <w:keepNext/>
      <w:spacing w:before="240" w:after="120"/>
      <w:jc w:val="center"/>
    </w:pPr>
    <w:rPr>
      <w:b/>
      <w:bCs/>
      <w:caps/>
    </w:rPr>
  </w:style>
  <w:style w:type="paragraph" w:customStyle="1" w:styleId="Heading-plain">
    <w:name w:val="Heading - plain"/>
    <w:basedOn w:val="Heading2"/>
    <w:next w:val="BodyText"/>
    <w:pPr>
      <w:tabs>
        <w:tab w:val="clear" w:pos="720"/>
        <w:tab w:val="left" w:pos="900"/>
      </w:tabs>
    </w:pPr>
    <w:rPr>
      <w:rFonts w:eastAsia="Batang"/>
      <w:b w:val="0"/>
      <w:bCs w:val="0"/>
      <w:szCs w:val="20"/>
    </w:rPr>
  </w:style>
  <w:style w:type="paragraph" w:customStyle="1" w:styleId="Heading2noletter">
    <w:name w:val="Heading 2 (no letter)"/>
    <w:basedOn w:val="Heading2"/>
    <w:pPr>
      <w:tabs>
        <w:tab w:val="clear" w:pos="720"/>
      </w:tabs>
    </w:pPr>
  </w:style>
  <w:style w:type="character" w:customStyle="1" w:styleId="Heading2CharChar">
    <w:name w:val="Heading 2 Char Char"/>
    <w:rPr>
      <w:rFonts w:ascii="Arial" w:hAnsi="Arial" w:cs="Arial"/>
      <w:b/>
      <w:bCs/>
      <w:i/>
      <w:iCs/>
      <w:noProof w:val="0"/>
      <w:sz w:val="28"/>
      <w:szCs w:val="28"/>
      <w:lang w:val="en-US" w:eastAsia="en-US" w:bidi="ar-SA"/>
    </w:rPr>
  </w:style>
  <w:style w:type="paragraph" w:customStyle="1" w:styleId="Heading-plain0">
    <w:name w:val="Heading-plain"/>
    <w:basedOn w:val="Normal"/>
    <w:pPr>
      <w:spacing w:before="120" w:after="120"/>
      <w:jc w:val="center"/>
      <w:outlineLvl w:val="0"/>
    </w:pPr>
    <w:rPr>
      <w:i/>
      <w:szCs w:val="20"/>
    </w:rPr>
  </w:style>
  <w:style w:type="paragraph" w:styleId="NormalWeb">
    <w:name w:val="Normal (Web)"/>
    <w:basedOn w:val="Normal"/>
    <w:pPr>
      <w:spacing w:before="100" w:beforeAutospacing="1" w:after="100" w:afterAutospacing="1"/>
      <w:jc w:val="left"/>
    </w:pPr>
    <w:rPr>
      <w:rFonts w:ascii="Verdana" w:hAnsi="Verdana"/>
      <w:color w:val="000000"/>
      <w:sz w:val="18"/>
      <w:szCs w:val="18"/>
      <w:lang w:val="en-US"/>
    </w:rPr>
  </w:style>
  <w:style w:type="paragraph" w:customStyle="1" w:styleId="Para10">
    <w:name w:val="Para 1"/>
    <w:basedOn w:val="BodyText"/>
    <w:pPr>
      <w:ind w:firstLine="0"/>
    </w:pPr>
    <w:rPr>
      <w:rFonts w:eastAsia="MS Mincho"/>
      <w:bCs/>
      <w:iCs w:val="0"/>
      <w:szCs w:val="22"/>
    </w:rPr>
  </w:style>
  <w:style w:type="character" w:customStyle="1" w:styleId="Para1Char">
    <w:name w:val="Para 1 Char"/>
    <w:rPr>
      <w:rFonts w:eastAsia="MS Mincho"/>
      <w:bCs/>
      <w:iCs/>
      <w:sz w:val="22"/>
      <w:szCs w:val="22"/>
      <w:lang w:val="en-GB" w:eastAsia="en-US" w:bidi="ar-SA"/>
    </w:rPr>
  </w:style>
  <w:style w:type="paragraph" w:customStyle="1" w:styleId="Para2rev">
    <w:name w:val="Para 2 (rev)"/>
    <w:basedOn w:val="Normal"/>
    <w:pPr>
      <w:tabs>
        <w:tab w:val="num" w:pos="720"/>
      </w:tabs>
      <w:spacing w:after="120"/>
      <w:ind w:left="720" w:hanging="360"/>
    </w:pPr>
  </w:style>
  <w:style w:type="paragraph" w:customStyle="1" w:styleId="Paraofficial">
    <w:name w:val="Para official"/>
    <w:basedOn w:val="Normal"/>
    <w:pPr>
      <w:framePr w:hSpace="187" w:vSpace="187" w:wrap="notBeside" w:vAnchor="text" w:hAnchor="text" w:y="1"/>
      <w:numPr>
        <w:numId w:val="11"/>
      </w:numPr>
      <w:spacing w:before="240" w:after="240"/>
      <w:jc w:val="left"/>
    </w:pPr>
    <w:rPr>
      <w:szCs w:val="20"/>
    </w:rPr>
  </w:style>
  <w:style w:type="paragraph" w:customStyle="1" w:styleId="Para1Char0">
    <w:name w:val="Para1 Char"/>
    <w:basedOn w:val="Normal"/>
    <w:pPr>
      <w:tabs>
        <w:tab w:val="num" w:pos="720"/>
      </w:tabs>
      <w:spacing w:before="120" w:after="120"/>
      <w:ind w:left="360"/>
    </w:pPr>
    <w:rPr>
      <w:snapToGrid w:val="0"/>
      <w:szCs w:val="18"/>
    </w:rPr>
  </w:style>
  <w:style w:type="paragraph" w:customStyle="1" w:styleId="Para1-Annex">
    <w:name w:val="Para1-Annex"/>
    <w:basedOn w:val="Normal"/>
    <w:pPr>
      <w:numPr>
        <w:numId w:val="13"/>
      </w:numPr>
      <w:spacing w:after="120"/>
    </w:pPr>
    <w:rPr>
      <w:szCs w:val="22"/>
      <w:lang w:val="en-US"/>
    </w:rPr>
  </w:style>
  <w:style w:type="paragraph" w:customStyle="1" w:styleId="Para40">
    <w:name w:val="Para4"/>
    <w:basedOn w:val="Para3"/>
    <w:pPr>
      <w:numPr>
        <w:ilvl w:val="0"/>
        <w:numId w:val="0"/>
      </w:numPr>
      <w:tabs>
        <w:tab w:val="clear" w:pos="1980"/>
        <w:tab w:val="left" w:pos="2552"/>
        <w:tab w:val="num" w:pos="3540"/>
      </w:tabs>
      <w:ind w:left="2552" w:hanging="567"/>
    </w:pPr>
    <w:rPr>
      <w:lang w:val="en-US"/>
    </w:rPr>
  </w:style>
  <w:style w:type="character" w:styleId="Strong">
    <w:name w:val="Strong"/>
    <w:qFormat/>
    <w:rPr>
      <w:b/>
      <w:bCs/>
    </w:rPr>
  </w:style>
  <w:style w:type="paragraph" w:customStyle="1" w:styleId="StyleBodyTextTimesNewRoman11ptCharChar">
    <w:name w:val="Style Body Text + Times New Roman 11 pt Char Char"/>
    <w:basedOn w:val="BodyText"/>
    <w:rPr>
      <w:iCs w:val="0"/>
      <w:snapToGrid w:val="0"/>
      <w:color w:val="000000"/>
      <w:szCs w:val="22"/>
      <w:lang w:val="en-US"/>
    </w:rPr>
  </w:style>
  <w:style w:type="character" w:customStyle="1" w:styleId="StyleBodyTextTimesNewRoman11ptCharCharChar">
    <w:name w:val="Style Body Text + Times New Roman 11 pt Char Char Char"/>
    <w:rPr>
      <w:rFonts w:cs="Angsana New"/>
      <w:iCs/>
      <w:snapToGrid w:val="0"/>
      <w:color w:val="000000"/>
      <w:sz w:val="22"/>
      <w:szCs w:val="22"/>
      <w:lang w:val="en-US" w:eastAsia="en-US" w:bidi="ar-SA"/>
    </w:rPr>
  </w:style>
  <w:style w:type="paragraph" w:customStyle="1" w:styleId="StylePara1Firstline127cm">
    <w:name w:val="Style Para1 + First line:  1.27 cm"/>
    <w:basedOn w:val="Para1"/>
    <w:pPr>
      <w:numPr>
        <w:numId w:val="0"/>
      </w:numPr>
      <w:tabs>
        <w:tab w:val="num" w:pos="360"/>
      </w:tabs>
    </w:pPr>
    <w:rPr>
      <w:szCs w:val="20"/>
    </w:rPr>
  </w:style>
  <w:style w:type="paragraph" w:styleId="Title">
    <w:name w:val="Title"/>
    <w:basedOn w:val="Normal"/>
    <w:qFormat/>
    <w:pPr>
      <w:jc w:val="center"/>
    </w:pPr>
    <w:rPr>
      <w:i/>
      <w:iCs/>
    </w:rPr>
  </w:style>
  <w:style w:type="paragraph" w:styleId="TOC5">
    <w:name w:val="toc 5"/>
    <w:basedOn w:val="Normal"/>
    <w:next w:val="Normal"/>
    <w:autoRedefine/>
    <w:semiHidden/>
    <w:rsid w:val="00823421"/>
    <w:pPr>
      <w:spacing w:before="120" w:after="120"/>
      <w:ind w:left="880"/>
      <w:jc w:val="left"/>
    </w:pPr>
  </w:style>
  <w:style w:type="character" w:styleId="CommentReference">
    <w:name w:val="annotation reference"/>
    <w:rsid w:val="00823421"/>
    <w:rPr>
      <w:sz w:val="16"/>
    </w:rPr>
  </w:style>
  <w:style w:type="paragraph" w:styleId="CommentText">
    <w:name w:val="annotation text"/>
    <w:basedOn w:val="Normal"/>
    <w:link w:val="CommentTextChar"/>
    <w:rsid w:val="00823421"/>
    <w:pPr>
      <w:spacing w:after="120" w:line="240" w:lineRule="exact"/>
    </w:pPr>
  </w:style>
  <w:style w:type="character" w:customStyle="1" w:styleId="CommentTextChar">
    <w:name w:val="Comment Text Char"/>
    <w:link w:val="CommentText"/>
    <w:rsid w:val="00C64AFF"/>
    <w:rPr>
      <w:sz w:val="22"/>
      <w:szCs w:val="24"/>
      <w:lang w:val="en-GB"/>
    </w:rPr>
  </w:style>
  <w:style w:type="paragraph" w:styleId="CommentSubject">
    <w:name w:val="annotation subject"/>
    <w:basedOn w:val="CommentText"/>
    <w:next w:val="CommentText"/>
    <w:link w:val="CommentSubjectChar"/>
    <w:rsid w:val="00EB5770"/>
    <w:rPr>
      <w:rFonts w:cs="Angsana New"/>
      <w:b/>
      <w:bCs/>
    </w:rPr>
  </w:style>
  <w:style w:type="character" w:customStyle="1" w:styleId="CommentSubjectChar">
    <w:name w:val="Comment Subject Char"/>
    <w:link w:val="CommentSubject"/>
    <w:rsid w:val="00EB5770"/>
    <w:rPr>
      <w:rFonts w:cs="Angsana New"/>
      <w:b/>
      <w:bCs/>
      <w:lang w:val="en-GB"/>
    </w:rPr>
  </w:style>
  <w:style w:type="paragraph" w:customStyle="1" w:styleId="heading2notforTOC">
    <w:name w:val="heading 2 not for TOC"/>
    <w:basedOn w:val="Heading3"/>
    <w:rsid w:val="00823421"/>
  </w:style>
  <w:style w:type="paragraph" w:customStyle="1" w:styleId="Heading4indent">
    <w:name w:val="Heading 4 indent"/>
    <w:basedOn w:val="Heading4"/>
    <w:rsid w:val="00823421"/>
    <w:pPr>
      <w:ind w:left="720"/>
      <w:outlineLvl w:val="9"/>
    </w:pPr>
    <w:rPr>
      <w:rFonts w:ascii="Times New Roman" w:hAnsi="Times New Roman"/>
    </w:rPr>
  </w:style>
  <w:style w:type="paragraph" w:customStyle="1" w:styleId="Para-decision">
    <w:name w:val="Para-decision"/>
    <w:basedOn w:val="Normal"/>
    <w:rsid w:val="00823421"/>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823421"/>
    <w:pPr>
      <w:spacing w:before="120" w:after="120"/>
      <w:ind w:left="720" w:right="720"/>
    </w:pPr>
    <w:rPr>
      <w:bCs/>
    </w:rPr>
  </w:style>
  <w:style w:type="paragraph" w:customStyle="1" w:styleId="recommendationheader">
    <w:name w:val="recommendation header"/>
    <w:basedOn w:val="Heading2"/>
    <w:qFormat/>
    <w:rsid w:val="00823421"/>
  </w:style>
  <w:style w:type="paragraph" w:customStyle="1" w:styleId="recommendationheaderlong">
    <w:name w:val="recommendation header long"/>
    <w:basedOn w:val="Heading2longmultiline"/>
    <w:qFormat/>
    <w:rsid w:val="00823421"/>
  </w:style>
  <w:style w:type="paragraph" w:customStyle="1" w:styleId="reference">
    <w:name w:val="reference"/>
    <w:basedOn w:val="Heading9"/>
    <w:qFormat/>
    <w:rsid w:val="00823421"/>
    <w:rPr>
      <w:i w:val="0"/>
      <w:sz w:val="18"/>
    </w:rPr>
  </w:style>
  <w:style w:type="character" w:customStyle="1" w:styleId="StyleFootnoteReferenceNounderline">
    <w:name w:val="Style Footnote Reference + No underline"/>
    <w:rsid w:val="00823421"/>
    <w:rPr>
      <w:sz w:val="18"/>
      <w:u w:val="none"/>
      <w:vertAlign w:val="baseline"/>
    </w:rPr>
  </w:style>
  <w:style w:type="paragraph" w:customStyle="1" w:styleId="tabletitle">
    <w:name w:val="table title"/>
    <w:basedOn w:val="Heading2"/>
    <w:qFormat/>
    <w:rsid w:val="00823421"/>
    <w:pPr>
      <w:jc w:val="left"/>
      <w:outlineLvl w:val="9"/>
    </w:pPr>
  </w:style>
  <w:style w:type="paragraph" w:styleId="TOAHeading">
    <w:name w:val="toa heading"/>
    <w:basedOn w:val="Normal"/>
    <w:next w:val="Normal"/>
    <w:rsid w:val="00823421"/>
    <w:pPr>
      <w:spacing w:before="120"/>
    </w:pPr>
    <w:rPr>
      <w:rFonts w:cs="Arial"/>
      <w:b/>
      <w:bCs/>
      <w:sz w:val="24"/>
    </w:rPr>
  </w:style>
  <w:style w:type="paragraph" w:styleId="TOC4">
    <w:name w:val="toc 4"/>
    <w:basedOn w:val="Normal"/>
    <w:next w:val="Normal"/>
    <w:autoRedefine/>
    <w:rsid w:val="00823421"/>
    <w:pPr>
      <w:spacing w:before="120" w:after="120"/>
      <w:ind w:left="660"/>
      <w:jc w:val="left"/>
    </w:pPr>
  </w:style>
  <w:style w:type="paragraph" w:styleId="TOC6">
    <w:name w:val="toc 6"/>
    <w:basedOn w:val="Normal"/>
    <w:next w:val="Normal"/>
    <w:autoRedefine/>
    <w:rsid w:val="00823421"/>
    <w:pPr>
      <w:spacing w:before="120" w:after="120"/>
      <w:ind w:left="1100"/>
      <w:jc w:val="left"/>
    </w:pPr>
  </w:style>
  <w:style w:type="paragraph" w:styleId="TOC7">
    <w:name w:val="toc 7"/>
    <w:basedOn w:val="Normal"/>
    <w:next w:val="Normal"/>
    <w:autoRedefine/>
    <w:rsid w:val="00823421"/>
    <w:pPr>
      <w:spacing w:before="120" w:after="120"/>
      <w:ind w:left="1320"/>
      <w:jc w:val="left"/>
    </w:pPr>
  </w:style>
  <w:style w:type="paragraph" w:styleId="TOC8">
    <w:name w:val="toc 8"/>
    <w:basedOn w:val="Normal"/>
    <w:next w:val="Normal"/>
    <w:autoRedefine/>
    <w:rsid w:val="00823421"/>
    <w:pPr>
      <w:spacing w:before="120" w:after="120"/>
      <w:ind w:left="1540"/>
      <w:jc w:val="left"/>
    </w:pPr>
  </w:style>
  <w:style w:type="paragraph" w:styleId="TOC9">
    <w:name w:val="toc 9"/>
    <w:basedOn w:val="Normal"/>
    <w:next w:val="Normal"/>
    <w:autoRedefine/>
    <w:rsid w:val="00823421"/>
    <w:pPr>
      <w:spacing w:before="120" w:after="120"/>
      <w:ind w:left="176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20904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C290CC-7A40-45D5-B7BB-E83A18299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875</Words>
  <Characters>4992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agenda</vt:lpstr>
    </vt:vector>
  </TitlesOfParts>
  <Company>Biodiversity</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dc:title>
  <dc:subject>INTERGOVERNMENTAL COMMITTEE FOR THE NAGOYA PROTOCOL ON ACCESS TO GENETIC RESOURCES AND THE FAIR AND EQUITABLE SHARING OF BENEFITS ARISING OUT OF THEIR UTILIZATION TO THE CONVENTION ON BIOLOGICAL DIVERSITY</dc:subject>
  <dc:creator>SCBD</dc:creator>
  <cp:keywords/>
  <cp:lastModifiedBy>Rodrigo Elias</cp:lastModifiedBy>
  <cp:revision>2</cp:revision>
  <cp:lastPrinted>2012-07-02T12:32:00Z</cp:lastPrinted>
  <dcterms:created xsi:type="dcterms:W3CDTF">2025-11-13T14:40:00Z</dcterms:created>
  <dcterms:modified xsi:type="dcterms:W3CDTF">2025-11-13T14:40:00Z</dcterms:modified>
</cp:coreProperties>
</file>