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454"/>
        <w:gridCol w:w="3260"/>
      </w:tblGrid>
      <w:tr w:rsidR="00F22465" w:rsidRPr="00F22465" w14:paraId="1C606756" w14:textId="77777777" w:rsidTr="00AD32A4">
        <w:tblPrEx>
          <w:tblCellMar>
            <w:top w:w="0" w:type="dxa"/>
            <w:bottom w:w="0" w:type="dxa"/>
          </w:tblCellMar>
        </w:tblPrEx>
        <w:tc>
          <w:tcPr>
            <w:tcW w:w="1213" w:type="dxa"/>
            <w:tcBorders>
              <w:top w:val="nil"/>
              <w:bottom w:val="single" w:sz="12" w:space="0" w:color="000000"/>
            </w:tcBorders>
          </w:tcPr>
          <w:p w14:paraId="0ABD824E" w14:textId="77777777" w:rsidR="00F22465" w:rsidRPr="00F22465" w:rsidRDefault="001563E1" w:rsidP="00F22465">
            <w:pPr>
              <w:rPr>
                <w:b/>
                <w:bCs/>
                <w:sz w:val="12"/>
                <w:szCs w:val="12"/>
              </w:rPr>
            </w:pPr>
            <w:r w:rsidRPr="00F22465">
              <w:rPr>
                <w:b/>
                <w:bCs/>
                <w:noProof/>
                <w:sz w:val="12"/>
                <w:szCs w:val="12"/>
              </w:rPr>
              <w:drawing>
                <wp:inline distT="0" distB="0" distL="0" distR="0" wp14:anchorId="2BCB6DAC" wp14:editId="363B21A6">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33C9A5E" w14:textId="77777777" w:rsidR="00F22465" w:rsidRPr="00F22465" w:rsidRDefault="001563E1" w:rsidP="00F22465">
            <w:r w:rsidRPr="00F22465">
              <w:rPr>
                <w:b/>
                <w:noProof/>
              </w:rPr>
              <w:drawing>
                <wp:inline distT="0" distB="0" distL="0" distR="0" wp14:anchorId="15869FB2" wp14:editId="68A92097">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324" w:type="dxa"/>
            <w:gridSpan w:val="3"/>
            <w:tcBorders>
              <w:top w:val="nil"/>
              <w:bottom w:val="single" w:sz="12" w:space="0" w:color="000000"/>
            </w:tcBorders>
          </w:tcPr>
          <w:p w14:paraId="66FACC2E" w14:textId="77777777" w:rsidR="00F22465" w:rsidRPr="00F22465" w:rsidRDefault="00AD32A4" w:rsidP="00AD32A4">
            <w:pPr>
              <w:tabs>
                <w:tab w:val="left" w:pos="1125"/>
                <w:tab w:val="left" w:pos="6815"/>
                <w:tab w:val="right" w:pos="7611"/>
              </w:tabs>
              <w:jc w:val="right"/>
              <w:rPr>
                <w:rFonts w:ascii="Univers" w:hAnsi="Univers"/>
                <w:b/>
                <w:sz w:val="32"/>
              </w:rPr>
            </w:pPr>
            <w:r>
              <w:rPr>
                <w:rFonts w:ascii="Univers" w:hAnsi="Univers"/>
                <w:b/>
                <w:sz w:val="32"/>
              </w:rPr>
              <w:tab/>
            </w:r>
            <w:r w:rsidR="00F22465" w:rsidRPr="00F22465">
              <w:rPr>
                <w:rFonts w:ascii="Univers" w:hAnsi="Univers"/>
                <w:b/>
                <w:sz w:val="32"/>
              </w:rPr>
              <w:t>CBD</w:t>
            </w:r>
          </w:p>
          <w:p w14:paraId="3E77FE37" w14:textId="77777777" w:rsidR="00F22465" w:rsidRPr="00F22465" w:rsidRDefault="00F22465" w:rsidP="00F22465">
            <w:pPr>
              <w:jc w:val="right"/>
              <w:rPr>
                <w:b/>
                <w:sz w:val="28"/>
              </w:rPr>
            </w:pPr>
          </w:p>
        </w:tc>
      </w:tr>
      <w:tr w:rsidR="00F22465" w:rsidRPr="00F22465" w14:paraId="5BCB6CCA" w14:textId="77777777" w:rsidTr="00AD32A4">
        <w:tblPrEx>
          <w:tblCellMar>
            <w:top w:w="0" w:type="dxa"/>
            <w:bottom w:w="0" w:type="dxa"/>
          </w:tblCellMar>
        </w:tblPrEx>
        <w:trPr>
          <w:trHeight w:val="1693"/>
        </w:trPr>
        <w:tc>
          <w:tcPr>
            <w:tcW w:w="5067" w:type="dxa"/>
            <w:gridSpan w:val="3"/>
            <w:tcBorders>
              <w:top w:val="nil"/>
              <w:bottom w:val="single" w:sz="36" w:space="0" w:color="000000"/>
            </w:tcBorders>
          </w:tcPr>
          <w:p w14:paraId="3969228A" w14:textId="77777777" w:rsidR="00F22465" w:rsidRPr="00F22465" w:rsidRDefault="00F22465" w:rsidP="00F22465"/>
          <w:p w14:paraId="115EC8E0" w14:textId="77777777" w:rsidR="00F22465" w:rsidRPr="00F22465" w:rsidRDefault="001563E1" w:rsidP="00F22465">
            <w:r w:rsidRPr="00F22465">
              <w:rPr>
                <w:noProof/>
              </w:rPr>
              <w:drawing>
                <wp:inline distT="0" distB="0" distL="0" distR="0" wp14:anchorId="3B543226" wp14:editId="2814A7DC">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7C4CEA73" w14:textId="77777777" w:rsidR="00F22465" w:rsidRPr="00F22465" w:rsidRDefault="00F22465" w:rsidP="00F22465">
            <w:pPr>
              <w:rPr>
                <w:rFonts w:ascii="Univers" w:hAnsi="Univers"/>
              </w:rPr>
            </w:pPr>
          </w:p>
        </w:tc>
        <w:tc>
          <w:tcPr>
            <w:tcW w:w="1454" w:type="dxa"/>
            <w:tcBorders>
              <w:top w:val="nil"/>
              <w:bottom w:val="single" w:sz="36" w:space="0" w:color="000000"/>
            </w:tcBorders>
          </w:tcPr>
          <w:p w14:paraId="2DCB3D02" w14:textId="77777777" w:rsidR="00F22465" w:rsidRPr="00F22465" w:rsidRDefault="00F22465" w:rsidP="00F22465">
            <w:pPr>
              <w:ind w:left="1478" w:right="-2943"/>
              <w:rPr>
                <w:b/>
                <w:szCs w:val="22"/>
              </w:rPr>
            </w:pPr>
          </w:p>
          <w:p w14:paraId="68F03989" w14:textId="77777777" w:rsidR="00F22465" w:rsidRPr="00F22465" w:rsidRDefault="00F22465" w:rsidP="00F22465">
            <w:pPr>
              <w:ind w:left="1478" w:right="-2943"/>
              <w:rPr>
                <w:b/>
                <w:szCs w:val="22"/>
              </w:rPr>
            </w:pPr>
          </w:p>
          <w:p w14:paraId="62DC255E" w14:textId="77777777" w:rsidR="00F22465" w:rsidRPr="00F22465" w:rsidRDefault="00F22465" w:rsidP="00F22465">
            <w:pPr>
              <w:ind w:left="1478" w:right="-2943"/>
              <w:rPr>
                <w:b/>
                <w:szCs w:val="22"/>
              </w:rPr>
            </w:pPr>
          </w:p>
          <w:p w14:paraId="329276DE" w14:textId="77777777" w:rsidR="00F22465" w:rsidRPr="00F22465" w:rsidRDefault="00F22465" w:rsidP="00F22465">
            <w:pPr>
              <w:ind w:right="-2943"/>
              <w:rPr>
                <w:b/>
                <w:szCs w:val="22"/>
                <w:u w:val="single"/>
              </w:rPr>
            </w:pPr>
          </w:p>
          <w:p w14:paraId="37E6F5D2" w14:textId="77777777" w:rsidR="00F22465" w:rsidRPr="00F22465" w:rsidRDefault="00F22465" w:rsidP="00F22465">
            <w:pPr>
              <w:ind w:left="1478" w:right="-2943"/>
              <w:rPr>
                <w:b/>
                <w:color w:val="FF0000"/>
                <w:szCs w:val="22"/>
              </w:rPr>
            </w:pPr>
          </w:p>
        </w:tc>
        <w:tc>
          <w:tcPr>
            <w:tcW w:w="3260" w:type="dxa"/>
            <w:tcBorders>
              <w:top w:val="nil"/>
              <w:bottom w:val="single" w:sz="36" w:space="0" w:color="000000"/>
            </w:tcBorders>
          </w:tcPr>
          <w:p w14:paraId="32714498" w14:textId="77777777" w:rsidR="00F22465" w:rsidRPr="00F22465" w:rsidRDefault="00F22465" w:rsidP="00F22465">
            <w:pPr>
              <w:ind w:left="34"/>
              <w:rPr>
                <w:szCs w:val="22"/>
              </w:rPr>
            </w:pPr>
            <w:r w:rsidRPr="00F22465">
              <w:rPr>
                <w:szCs w:val="22"/>
              </w:rPr>
              <w:t>Distr.</w:t>
            </w:r>
          </w:p>
          <w:p w14:paraId="3E6143C0" w14:textId="77777777" w:rsidR="00F22465" w:rsidRPr="00F22465" w:rsidRDefault="0028150D" w:rsidP="00F22465">
            <w:pPr>
              <w:ind w:left="34"/>
              <w:rPr>
                <w:szCs w:val="22"/>
              </w:rPr>
            </w:pPr>
            <w:r>
              <w:rPr>
                <w:szCs w:val="22"/>
              </w:rPr>
              <w:t>GENERAL</w:t>
            </w:r>
          </w:p>
          <w:p w14:paraId="3470EFFF" w14:textId="77777777" w:rsidR="00F22465" w:rsidRPr="00F22465" w:rsidRDefault="00F22465" w:rsidP="00F22465">
            <w:pPr>
              <w:ind w:left="34"/>
              <w:rPr>
                <w:szCs w:val="22"/>
              </w:rPr>
            </w:pPr>
          </w:p>
          <w:p w14:paraId="6BB3DBE8" w14:textId="77777777" w:rsidR="00F22465" w:rsidRPr="00F22465" w:rsidRDefault="00F22465" w:rsidP="00F22465">
            <w:pPr>
              <w:ind w:left="34"/>
              <w:rPr>
                <w:szCs w:val="22"/>
              </w:rPr>
            </w:pPr>
            <w:r w:rsidRPr="00F22465">
              <w:rPr>
                <w:szCs w:val="22"/>
              </w:rPr>
              <w:t>UNEP/CBD/COP/</w:t>
            </w:r>
            <w:r w:rsidR="0028150D">
              <w:rPr>
                <w:szCs w:val="22"/>
              </w:rPr>
              <w:t>DEC/XII/</w:t>
            </w:r>
            <w:r w:rsidR="00BC0485">
              <w:rPr>
                <w:szCs w:val="22"/>
              </w:rPr>
              <w:t>30</w:t>
            </w:r>
          </w:p>
          <w:p w14:paraId="6E083E0D" w14:textId="77777777" w:rsidR="00F22465" w:rsidRPr="00F22465" w:rsidRDefault="00F22465" w:rsidP="00F22465">
            <w:pPr>
              <w:ind w:left="34"/>
              <w:rPr>
                <w:szCs w:val="22"/>
              </w:rPr>
            </w:pPr>
            <w:r>
              <w:rPr>
                <w:szCs w:val="22"/>
              </w:rPr>
              <w:t>17</w:t>
            </w:r>
            <w:r w:rsidRPr="00F22465">
              <w:rPr>
                <w:szCs w:val="22"/>
              </w:rPr>
              <w:t xml:space="preserve"> October 2014</w:t>
            </w:r>
          </w:p>
          <w:p w14:paraId="4D4172C8" w14:textId="77777777" w:rsidR="00F22465" w:rsidRPr="00F22465" w:rsidRDefault="00F22465" w:rsidP="00F22465">
            <w:pPr>
              <w:ind w:left="34"/>
              <w:rPr>
                <w:szCs w:val="22"/>
              </w:rPr>
            </w:pPr>
          </w:p>
          <w:p w14:paraId="62DD3873" w14:textId="77777777" w:rsidR="00F22465" w:rsidRPr="00F22465" w:rsidRDefault="00F22465" w:rsidP="00F22465">
            <w:pPr>
              <w:ind w:left="34"/>
              <w:rPr>
                <w:b/>
                <w:bCs/>
                <w:szCs w:val="22"/>
                <w:u w:val="single"/>
              </w:rPr>
            </w:pPr>
            <w:r w:rsidRPr="00F22465">
              <w:rPr>
                <w:szCs w:val="22"/>
              </w:rPr>
              <w:t>ORIGINAL:  ENGLISH</w:t>
            </w:r>
          </w:p>
        </w:tc>
      </w:tr>
    </w:tbl>
    <w:p w14:paraId="2619797F" w14:textId="77777777" w:rsidR="007E564F" w:rsidRPr="00F94877" w:rsidRDefault="007E564F" w:rsidP="0005530E">
      <w:pPr>
        <w:pStyle w:val="Cornernotation"/>
        <w:ind w:right="4387"/>
        <w:rPr>
          <w:caps/>
          <w:kern w:val="22"/>
        </w:rPr>
      </w:pPr>
      <w:r w:rsidRPr="00F94877">
        <w:rPr>
          <w:caps/>
          <w:kern w:val="22"/>
        </w:rPr>
        <w:t>CONFERENCE OF THE PARTIES TO THE CONVENTION ON BIOLOGICAL DIVERSITY</w:t>
      </w:r>
    </w:p>
    <w:p w14:paraId="3A56B722" w14:textId="77777777" w:rsidR="007E564F" w:rsidRPr="00F94877" w:rsidRDefault="007E564F" w:rsidP="007E564F">
      <w:pPr>
        <w:pStyle w:val="Cornernotation"/>
        <w:ind w:right="3548"/>
        <w:rPr>
          <w:kern w:val="22"/>
          <w:szCs w:val="22"/>
        </w:rPr>
      </w:pPr>
      <w:r w:rsidRPr="00F94877">
        <w:rPr>
          <w:kern w:val="22"/>
          <w:szCs w:val="22"/>
        </w:rPr>
        <w:t>Twelfth meeting</w:t>
      </w:r>
    </w:p>
    <w:p w14:paraId="2BBC5D75" w14:textId="77777777" w:rsidR="007E564F" w:rsidRPr="00F94877" w:rsidRDefault="007E564F" w:rsidP="007E564F">
      <w:pPr>
        <w:pStyle w:val="Cornernotation"/>
        <w:rPr>
          <w:kern w:val="22"/>
        </w:rPr>
      </w:pPr>
      <w:r w:rsidRPr="00F94877">
        <w:rPr>
          <w:noProof/>
          <w:kern w:val="22"/>
        </w:rPr>
        <w:t>Pyeongchang</w:t>
      </w:r>
      <w:r w:rsidRPr="00F94877">
        <w:rPr>
          <w:kern w:val="22"/>
        </w:rPr>
        <w:t>, Republic of Korea, 6-17 October 2014</w:t>
      </w:r>
    </w:p>
    <w:p w14:paraId="745A1DA1" w14:textId="77777777" w:rsidR="007E564F" w:rsidRPr="00F94877" w:rsidRDefault="007E564F" w:rsidP="007E564F">
      <w:pPr>
        <w:pStyle w:val="Cornernotation"/>
        <w:ind w:right="3548"/>
        <w:rPr>
          <w:kern w:val="22"/>
          <w:szCs w:val="22"/>
          <w:highlight w:val="yellow"/>
        </w:rPr>
      </w:pPr>
      <w:r w:rsidRPr="00F94877">
        <w:rPr>
          <w:kern w:val="22"/>
          <w:szCs w:val="22"/>
        </w:rPr>
        <w:t>Agenda item 15</w:t>
      </w:r>
    </w:p>
    <w:p w14:paraId="402F984F" w14:textId="77777777" w:rsidR="0028150D" w:rsidRPr="00D36BD0" w:rsidRDefault="0028150D" w:rsidP="0028150D">
      <w:pPr>
        <w:pStyle w:val="Heading2"/>
        <w:spacing w:before="240"/>
        <w:rPr>
          <w:bCs w:val="0"/>
          <w:i w:val="0"/>
          <w:iCs w:val="0"/>
          <w:caps/>
          <w:kern w:val="22"/>
          <w:szCs w:val="22"/>
        </w:rPr>
      </w:pPr>
      <w:r w:rsidRPr="00821EEA">
        <w:rPr>
          <w:i w:val="0"/>
          <w:kern w:val="1"/>
          <w:szCs w:val="22"/>
        </w:rPr>
        <w:t>DECISION ADOPTED BY THE CONFERENCE OF THE PARTIES TO THE CONVENTION ON BIOLOGICAL DIVERSITY</w:t>
      </w:r>
    </w:p>
    <w:p w14:paraId="7CF2DB0C" w14:textId="77777777" w:rsidR="00975BF7" w:rsidRPr="002B7C8C" w:rsidRDefault="00BC0485" w:rsidP="0005530E">
      <w:pPr>
        <w:pStyle w:val="recommendationheader"/>
        <w:rPr>
          <w:szCs w:val="22"/>
        </w:rPr>
      </w:pPr>
      <w:r w:rsidRPr="00D36BD0">
        <w:rPr>
          <w:szCs w:val="22"/>
        </w:rPr>
        <w:t>XII/</w:t>
      </w:r>
      <w:r w:rsidRPr="00B807E2">
        <w:rPr>
          <w:szCs w:val="22"/>
        </w:rPr>
        <w:t>30</w:t>
      </w:r>
      <w:r w:rsidR="0028150D" w:rsidRPr="00B807E2">
        <w:rPr>
          <w:szCs w:val="22"/>
        </w:rPr>
        <w:t>.</w:t>
      </w:r>
      <w:r w:rsidR="0028150D" w:rsidRPr="00B807E2">
        <w:rPr>
          <w:szCs w:val="22"/>
        </w:rPr>
        <w:tab/>
      </w:r>
      <w:r w:rsidR="001B437E" w:rsidRPr="00317A91">
        <w:rPr>
          <w:szCs w:val="22"/>
        </w:rPr>
        <w:t>F</w:t>
      </w:r>
      <w:r w:rsidR="0028150D" w:rsidRPr="00317A91">
        <w:rPr>
          <w:szCs w:val="22"/>
        </w:rPr>
        <w:t>inancial mechanism</w:t>
      </w:r>
    </w:p>
    <w:p w14:paraId="0BCA5F16" w14:textId="77777777" w:rsidR="00975BF7" w:rsidRPr="0005530E" w:rsidRDefault="00975BF7" w:rsidP="00F94877">
      <w:pPr>
        <w:pStyle w:val="Corpo"/>
        <w:pBdr>
          <w:top w:val="none" w:sz="0" w:space="0" w:color="auto"/>
          <w:left w:val="none" w:sz="0" w:space="0" w:color="auto"/>
          <w:bottom w:val="none" w:sz="0" w:space="0" w:color="auto"/>
          <w:right w:val="none" w:sz="0" w:space="0" w:color="auto"/>
          <w:bar w:val="none" w:sz="0" w:color="auto"/>
        </w:pBdr>
        <w:spacing w:before="120" w:after="120"/>
        <w:ind w:left="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The Conference of the Parties</w:t>
      </w:r>
    </w:p>
    <w:p w14:paraId="6DAE8EE7" w14:textId="77777777" w:rsidR="00975BF7" w:rsidRPr="0005530E" w:rsidRDefault="00975BF7" w:rsidP="00F94877">
      <w:pPr>
        <w:pStyle w:val="Corpo"/>
        <w:pBdr>
          <w:top w:val="none" w:sz="0" w:space="0" w:color="auto"/>
          <w:left w:val="none" w:sz="0" w:space="0" w:color="auto"/>
          <w:bottom w:val="none" w:sz="0" w:space="0" w:color="auto"/>
          <w:right w:val="none" w:sz="0" w:space="0" w:color="auto"/>
          <w:bar w:val="none" w:sz="0" w:color="auto"/>
        </w:pBdr>
        <w:spacing w:before="120" w:after="120"/>
        <w:ind w:left="720"/>
        <w:jc w:val="both"/>
        <w:rPr>
          <w:rFonts w:hAnsi="Times New Roman" w:cs="Times New Roman"/>
          <w:color w:val="auto"/>
          <w:kern w:val="22"/>
          <w:sz w:val="22"/>
          <w:szCs w:val="22"/>
          <w:lang w:val="en-GB"/>
        </w:rPr>
      </w:pPr>
      <w:r w:rsidRPr="0005530E">
        <w:rPr>
          <w:rFonts w:hAnsi="Times New Roman" w:cs="Times New Roman"/>
          <w:b/>
          <w:bCs/>
          <w:i/>
          <w:iCs/>
          <w:color w:val="auto"/>
          <w:kern w:val="22"/>
          <w:sz w:val="22"/>
          <w:szCs w:val="22"/>
          <w:lang w:val="en-GB"/>
        </w:rPr>
        <w:t>A.</w:t>
      </w:r>
      <w:r w:rsidRPr="0005530E">
        <w:rPr>
          <w:rFonts w:hAnsi="Times New Roman" w:cs="Times New Roman"/>
          <w:b/>
          <w:bCs/>
          <w:i/>
          <w:iCs/>
          <w:color w:val="auto"/>
          <w:kern w:val="22"/>
          <w:sz w:val="22"/>
          <w:szCs w:val="22"/>
          <w:lang w:val="en-GB"/>
        </w:rPr>
        <w:tab/>
        <w:t>Enhancing programmatic synergies among the biodiversity-related conventions</w:t>
      </w:r>
    </w:p>
    <w:p w14:paraId="5CAD31CC" w14:textId="77777777" w:rsidR="00975BF7" w:rsidRPr="0005530E"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134"/>
        </w:tabs>
        <w:spacing w:before="120" w:after="120"/>
        <w:ind w:firstLine="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Invites</w:t>
      </w:r>
      <w:r w:rsidRPr="0005530E">
        <w:rPr>
          <w:rFonts w:hAnsi="Times New Roman" w:cs="Times New Roman"/>
          <w:color w:val="auto"/>
          <w:kern w:val="22"/>
          <w:sz w:val="22"/>
          <w:szCs w:val="22"/>
          <w:lang w:val="en-GB"/>
        </w:rPr>
        <w:t xml:space="preserve"> Parties to enhance coordination among their respective biodiversity-related convention national focal points, in order to identify national priorities in support of the implementation of the various biodiversity-related conventions that are aligned with the Strategic Plan for Biodiversity 2011-2020 and with the implementation of the Aichi Biodiversity Targets, and incorporate them into their national biodiversity strateg</w:t>
      </w:r>
      <w:r w:rsidR="00BC6817" w:rsidRPr="0005530E">
        <w:rPr>
          <w:rFonts w:hAnsi="Times New Roman" w:cs="Times New Roman"/>
          <w:color w:val="auto"/>
          <w:kern w:val="22"/>
          <w:sz w:val="22"/>
          <w:szCs w:val="22"/>
          <w:lang w:val="en-GB"/>
        </w:rPr>
        <w:t>ies</w:t>
      </w:r>
      <w:r w:rsidRPr="0005530E">
        <w:rPr>
          <w:rFonts w:hAnsi="Times New Roman" w:cs="Times New Roman"/>
          <w:color w:val="auto"/>
          <w:kern w:val="22"/>
          <w:sz w:val="22"/>
          <w:szCs w:val="22"/>
          <w:lang w:val="en-GB"/>
        </w:rPr>
        <w:t xml:space="preserve"> and action plans;</w:t>
      </w:r>
    </w:p>
    <w:p w14:paraId="7B5C3EF0" w14:textId="77777777" w:rsidR="00975BF7" w:rsidRPr="0005530E"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134"/>
        </w:tabs>
        <w:spacing w:before="120" w:after="120"/>
        <w:ind w:firstLine="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Invites</w:t>
      </w:r>
      <w:r w:rsidRPr="0005530E">
        <w:rPr>
          <w:rFonts w:hAnsi="Times New Roman" w:cs="Times New Roman"/>
          <w:color w:val="auto"/>
          <w:kern w:val="22"/>
          <w:sz w:val="22"/>
          <w:szCs w:val="22"/>
          <w:lang w:val="en-GB"/>
        </w:rPr>
        <w:t xml:space="preserve"> the governing bodies of the various biodiversity-related conventions:</w:t>
      </w:r>
    </w:p>
    <w:p w14:paraId="1CE7899B" w14:textId="77777777" w:rsidR="00975BF7" w:rsidRPr="0005530E" w:rsidRDefault="00975BF7" w:rsidP="00F94877">
      <w:pPr>
        <w:pStyle w:val="Corpo"/>
        <w:numPr>
          <w:ilvl w:val="0"/>
          <w:numId w:val="3"/>
        </w:numPr>
        <w:pBdr>
          <w:top w:val="none" w:sz="0" w:space="0" w:color="auto"/>
          <w:left w:val="none" w:sz="0" w:space="0" w:color="auto"/>
          <w:bottom w:val="none" w:sz="0" w:space="0" w:color="auto"/>
          <w:right w:val="none" w:sz="0" w:space="0" w:color="auto"/>
          <w:bar w:val="none" w:sz="0" w:color="auto"/>
        </w:pBdr>
        <w:tabs>
          <w:tab w:val="clear" w:pos="1860"/>
        </w:tabs>
        <w:spacing w:before="120" w:after="120"/>
        <w:ind w:left="0" w:firstLine="720"/>
        <w:jc w:val="both"/>
        <w:rPr>
          <w:rFonts w:hAnsi="Times New Roman" w:cs="Times New Roman"/>
          <w:color w:val="auto"/>
          <w:kern w:val="22"/>
          <w:sz w:val="22"/>
          <w:szCs w:val="22"/>
          <w:lang w:val="en-GB"/>
        </w:rPr>
      </w:pPr>
      <w:r w:rsidRPr="0005530E">
        <w:rPr>
          <w:rFonts w:hAnsi="Times New Roman" w:cs="Times New Roman"/>
          <w:color w:val="auto"/>
          <w:kern w:val="22"/>
          <w:sz w:val="22"/>
          <w:szCs w:val="22"/>
          <w:lang w:val="en-GB"/>
        </w:rPr>
        <w:t>To provide elements of advice, as appropriate, concerning the funding of the national priorities referred to in the paragraph above</w:t>
      </w:r>
      <w:r w:rsidR="00BC6817" w:rsidRPr="0005530E">
        <w:rPr>
          <w:rFonts w:hAnsi="Times New Roman" w:cs="Times New Roman"/>
          <w:color w:val="auto"/>
          <w:kern w:val="22"/>
          <w:sz w:val="22"/>
          <w:szCs w:val="22"/>
          <w:lang w:val="en-GB"/>
        </w:rPr>
        <w:t>,</w:t>
      </w:r>
      <w:r w:rsidRPr="0005530E">
        <w:rPr>
          <w:rFonts w:hAnsi="Times New Roman" w:cs="Times New Roman"/>
          <w:color w:val="auto"/>
          <w:kern w:val="22"/>
          <w:sz w:val="22"/>
          <w:szCs w:val="22"/>
          <w:lang w:val="en-GB"/>
        </w:rPr>
        <w:t xml:space="preserve"> within their respective mandates and in accordance with the mandate of the Global Environment Facility, </w:t>
      </w:r>
      <w:r w:rsidR="00E031E2" w:rsidRPr="0005530E">
        <w:rPr>
          <w:rFonts w:hAnsi="Times New Roman" w:cs="Times New Roman"/>
          <w:color w:val="auto"/>
          <w:kern w:val="22"/>
          <w:sz w:val="22"/>
          <w:szCs w:val="22"/>
          <w:lang w:val="en-GB" w:eastAsia="ko-KR"/>
        </w:rPr>
        <w:t xml:space="preserve">and </w:t>
      </w:r>
      <w:r w:rsidRPr="0005530E">
        <w:rPr>
          <w:rFonts w:hAnsi="Times New Roman" w:cs="Times New Roman"/>
          <w:color w:val="auto"/>
          <w:kern w:val="22"/>
          <w:sz w:val="22"/>
          <w:szCs w:val="22"/>
          <w:lang w:val="en-GB"/>
        </w:rPr>
        <w:t>the Memorandum of Understanding between the Conference of the Parties to the Convention and the Council of the Global Environment Facility</w:t>
      </w:r>
      <w:r w:rsidR="00E031E2" w:rsidRPr="0005530E">
        <w:rPr>
          <w:rFonts w:hAnsi="Times New Roman" w:cs="Times New Roman"/>
          <w:b/>
          <w:color w:val="auto"/>
          <w:kern w:val="22"/>
          <w:sz w:val="22"/>
          <w:szCs w:val="22"/>
          <w:lang w:val="en-GB" w:eastAsia="ko-KR"/>
        </w:rPr>
        <w:t xml:space="preserve"> </w:t>
      </w:r>
      <w:r w:rsidR="00E031E2" w:rsidRPr="0005530E">
        <w:rPr>
          <w:rFonts w:hAnsi="Times New Roman" w:cs="Times New Roman"/>
          <w:color w:val="auto"/>
          <w:kern w:val="22"/>
          <w:sz w:val="22"/>
          <w:szCs w:val="22"/>
          <w:lang w:val="en-GB" w:eastAsia="ko-KR"/>
        </w:rPr>
        <w:t>as per decision</w:t>
      </w:r>
      <w:r w:rsidR="000513E5" w:rsidRPr="0005530E">
        <w:rPr>
          <w:rFonts w:hAnsi="Times New Roman" w:cs="Times New Roman"/>
          <w:color w:val="auto"/>
          <w:kern w:val="22"/>
          <w:sz w:val="22"/>
          <w:szCs w:val="22"/>
          <w:lang w:val="en-GB" w:eastAsia="ko-KR"/>
        </w:rPr>
        <w:t> </w:t>
      </w:r>
      <w:r w:rsidR="00E031E2" w:rsidRPr="0005530E">
        <w:rPr>
          <w:rFonts w:hAnsi="Times New Roman" w:cs="Times New Roman"/>
          <w:color w:val="auto"/>
          <w:kern w:val="22"/>
          <w:sz w:val="22"/>
          <w:szCs w:val="22"/>
          <w:lang w:val="en-GB" w:eastAsia="ko-KR"/>
        </w:rPr>
        <w:t>III/8</w:t>
      </w:r>
      <w:r w:rsidRPr="0005530E">
        <w:rPr>
          <w:rFonts w:hAnsi="Times New Roman" w:cs="Times New Roman"/>
          <w:color w:val="auto"/>
          <w:kern w:val="22"/>
          <w:sz w:val="22"/>
          <w:szCs w:val="22"/>
          <w:lang w:val="en-GB"/>
        </w:rPr>
        <w:t>, that may be referred to the Global Environment Facility through the Conference of the Parties to the Convention on Biological Diversity;</w:t>
      </w:r>
    </w:p>
    <w:p w14:paraId="7996C1EB" w14:textId="77777777" w:rsidR="00975BF7" w:rsidRPr="0005530E" w:rsidRDefault="00975BF7" w:rsidP="00F94877">
      <w:pPr>
        <w:pStyle w:val="Corpo"/>
        <w:numPr>
          <w:ilvl w:val="0"/>
          <w:numId w:val="3"/>
        </w:numPr>
        <w:pBdr>
          <w:top w:val="none" w:sz="0" w:space="0" w:color="auto"/>
          <w:left w:val="none" w:sz="0" w:space="0" w:color="auto"/>
          <w:bottom w:val="none" w:sz="0" w:space="0" w:color="auto"/>
          <w:right w:val="none" w:sz="0" w:space="0" w:color="auto"/>
          <w:bar w:val="none" w:sz="0" w:color="auto"/>
        </w:pBdr>
        <w:tabs>
          <w:tab w:val="clear" w:pos="1860"/>
        </w:tabs>
        <w:spacing w:before="120" w:after="120"/>
        <w:ind w:left="0" w:firstLine="720"/>
        <w:jc w:val="both"/>
        <w:rPr>
          <w:rFonts w:hAnsi="Times New Roman" w:cs="Times New Roman"/>
          <w:color w:val="auto"/>
          <w:kern w:val="22"/>
          <w:sz w:val="22"/>
          <w:szCs w:val="22"/>
          <w:lang w:val="en-GB"/>
        </w:rPr>
      </w:pPr>
      <w:r w:rsidRPr="0005530E">
        <w:rPr>
          <w:rFonts w:hAnsi="Times New Roman" w:cs="Times New Roman"/>
          <w:color w:val="auto"/>
          <w:kern w:val="22"/>
          <w:sz w:val="22"/>
          <w:szCs w:val="22"/>
          <w:lang w:val="en-GB"/>
        </w:rPr>
        <w:t>To request their respective secretariats to transmit such advice in a timely manner to the Executive Secretary of the Convention on Biological Diversity;</w:t>
      </w:r>
    </w:p>
    <w:p w14:paraId="279A4092" w14:textId="77777777" w:rsidR="00975BF7" w:rsidRPr="0005530E"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spacing w:before="120" w:after="120"/>
        <w:ind w:firstLine="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Requests</w:t>
      </w:r>
      <w:r w:rsidRPr="0005530E">
        <w:rPr>
          <w:rFonts w:hAnsi="Times New Roman" w:cs="Times New Roman"/>
          <w:color w:val="auto"/>
          <w:kern w:val="22"/>
          <w:sz w:val="22"/>
          <w:szCs w:val="22"/>
          <w:lang w:val="en-GB"/>
        </w:rPr>
        <w:t xml:space="preserve"> the Executive Secretary of the Convention on Biological Diversity to include any advice received in accordance with paragraph 2 above into the documentation for the appropriate agenda item, for consideration by the Conference of the Parties to the Convention on Biological Diversity at its next meeting;</w:t>
      </w:r>
    </w:p>
    <w:p w14:paraId="63ABDF9A" w14:textId="77777777" w:rsidR="00975BF7" w:rsidRPr="0005530E"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spacing w:before="120" w:after="120"/>
        <w:ind w:firstLine="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Also requests</w:t>
      </w:r>
      <w:r w:rsidRPr="0005530E">
        <w:rPr>
          <w:rFonts w:hAnsi="Times New Roman" w:cs="Times New Roman"/>
          <w:color w:val="auto"/>
          <w:kern w:val="22"/>
          <w:sz w:val="22"/>
          <w:szCs w:val="22"/>
          <w:lang w:val="en-GB"/>
        </w:rPr>
        <w:t xml:space="preserve"> the Executive Secretary of the Convention on Biological Diversity to further liaise with the various biodiversity-related conventions and the Global Environment Facility in order to find ways to facilitate the efforts of Parties as indicated in paragraph</w:t>
      </w:r>
      <w:r w:rsidR="004F3EB1" w:rsidRPr="0005530E">
        <w:rPr>
          <w:rFonts w:hAnsi="Times New Roman" w:cs="Times New Roman"/>
          <w:color w:val="auto"/>
          <w:kern w:val="22"/>
          <w:sz w:val="22"/>
          <w:szCs w:val="22"/>
          <w:lang w:val="en-GB"/>
        </w:rPr>
        <w:t> </w:t>
      </w:r>
      <w:r w:rsidRPr="0005530E">
        <w:rPr>
          <w:rFonts w:hAnsi="Times New Roman" w:cs="Times New Roman"/>
          <w:color w:val="auto"/>
          <w:kern w:val="22"/>
          <w:sz w:val="22"/>
          <w:szCs w:val="22"/>
          <w:lang w:val="en-GB"/>
        </w:rPr>
        <w:t>1 above;</w:t>
      </w:r>
    </w:p>
    <w:p w14:paraId="53AE0A7C" w14:textId="77777777" w:rsidR="00975BF7" w:rsidRPr="0005530E" w:rsidRDefault="00975BF7" w:rsidP="0005530E">
      <w:pPr>
        <w:pStyle w:val="Corpo"/>
        <w:keepNext/>
        <w:pBdr>
          <w:top w:val="none" w:sz="0" w:space="0" w:color="auto"/>
          <w:left w:val="none" w:sz="0" w:space="0" w:color="auto"/>
          <w:bottom w:val="none" w:sz="0" w:space="0" w:color="auto"/>
          <w:right w:val="none" w:sz="0" w:space="0" w:color="auto"/>
          <w:bar w:val="none" w:sz="0" w:color="auto"/>
        </w:pBdr>
        <w:spacing w:before="120" w:after="120"/>
        <w:ind w:left="720"/>
        <w:jc w:val="both"/>
        <w:rPr>
          <w:rFonts w:hAnsi="Times New Roman" w:cs="Times New Roman"/>
          <w:i/>
          <w:iCs/>
          <w:color w:val="auto"/>
          <w:kern w:val="22"/>
          <w:sz w:val="22"/>
          <w:szCs w:val="22"/>
          <w:lang w:val="en-GB"/>
        </w:rPr>
      </w:pPr>
      <w:r w:rsidRPr="0005530E">
        <w:rPr>
          <w:rFonts w:hAnsi="Times New Roman" w:cs="Times New Roman"/>
          <w:b/>
          <w:bCs/>
          <w:i/>
          <w:iCs/>
          <w:color w:val="auto"/>
          <w:kern w:val="22"/>
          <w:sz w:val="22"/>
          <w:szCs w:val="22"/>
          <w:lang w:val="en-GB"/>
        </w:rPr>
        <w:t>B.</w:t>
      </w:r>
      <w:r w:rsidRPr="0005530E">
        <w:rPr>
          <w:rFonts w:hAnsi="Times New Roman" w:cs="Times New Roman"/>
          <w:b/>
          <w:bCs/>
          <w:i/>
          <w:iCs/>
          <w:color w:val="auto"/>
          <w:kern w:val="22"/>
          <w:sz w:val="22"/>
          <w:szCs w:val="22"/>
          <w:lang w:val="en-GB"/>
        </w:rPr>
        <w:tab/>
        <w:t>Fourth review of the effectiveness of the financial mechanism</w:t>
      </w:r>
    </w:p>
    <w:p w14:paraId="56D51455" w14:textId="77777777" w:rsidR="00975BF7" w:rsidRPr="0005530E" w:rsidRDefault="00975BF7" w:rsidP="0005530E">
      <w:pPr>
        <w:pStyle w:val="Corpo"/>
        <w:keepNext/>
        <w:pBdr>
          <w:top w:val="none" w:sz="0" w:space="0" w:color="auto"/>
          <w:left w:val="none" w:sz="0" w:space="0" w:color="auto"/>
          <w:bottom w:val="none" w:sz="0" w:space="0" w:color="auto"/>
          <w:right w:val="none" w:sz="0" w:space="0" w:color="auto"/>
          <w:bar w:val="none" w:sz="0" w:color="auto"/>
        </w:pBdr>
        <w:spacing w:before="120" w:after="120"/>
        <w:ind w:left="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Recalling</w:t>
      </w:r>
      <w:r w:rsidRPr="0005530E">
        <w:rPr>
          <w:rFonts w:hAnsi="Times New Roman" w:cs="Times New Roman"/>
          <w:color w:val="auto"/>
          <w:kern w:val="22"/>
          <w:sz w:val="22"/>
          <w:szCs w:val="22"/>
          <w:lang w:val="en-GB"/>
        </w:rPr>
        <w:t xml:space="preserve"> Article 21, paragraph 3, of the Convention,</w:t>
      </w:r>
    </w:p>
    <w:p w14:paraId="4779E030" w14:textId="77777777" w:rsidR="00975BF7" w:rsidRPr="00821EEA" w:rsidRDefault="00975BF7" w:rsidP="00F94877">
      <w:pPr>
        <w:pStyle w:val="Corpo"/>
        <w:pBdr>
          <w:top w:val="none" w:sz="0" w:space="0" w:color="auto"/>
          <w:left w:val="none" w:sz="0" w:space="0" w:color="auto"/>
          <w:bottom w:val="none" w:sz="0" w:space="0" w:color="auto"/>
          <w:right w:val="none" w:sz="0" w:space="0" w:color="auto"/>
          <w:bar w:val="none" w:sz="0" w:color="auto"/>
        </w:pBdr>
        <w:spacing w:before="120" w:after="120"/>
        <w:ind w:firstLine="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Recalling also</w:t>
      </w:r>
      <w:r w:rsidRPr="0005530E">
        <w:rPr>
          <w:rFonts w:hAnsi="Times New Roman" w:cs="Times New Roman"/>
          <w:color w:val="auto"/>
          <w:kern w:val="22"/>
          <w:sz w:val="22"/>
          <w:szCs w:val="22"/>
          <w:lang w:val="en-GB"/>
        </w:rPr>
        <w:t xml:space="preserve"> the Memorandum of Understanding between the Conference of the Parties and the Council of the Global Environment Facility,</w:t>
      </w:r>
      <w:r w:rsidRPr="00821EEA">
        <w:rPr>
          <w:rFonts w:hAnsi="Times New Roman" w:cs="Times New Roman"/>
          <w:color w:val="auto"/>
          <w:kern w:val="22"/>
          <w:sz w:val="22"/>
          <w:szCs w:val="22"/>
          <w:vertAlign w:val="superscript"/>
          <w:lang w:val="en-GB"/>
        </w:rPr>
        <w:footnoteReference w:id="2"/>
      </w:r>
    </w:p>
    <w:p w14:paraId="299A6D14" w14:textId="77777777" w:rsidR="007E564F" w:rsidRPr="00AA48E6" w:rsidRDefault="00975BF7" w:rsidP="00F94877">
      <w:pPr>
        <w:pStyle w:val="Corpo"/>
        <w:pBdr>
          <w:top w:val="none" w:sz="0" w:space="0" w:color="auto"/>
          <w:left w:val="none" w:sz="0" w:space="0" w:color="auto"/>
          <w:bottom w:val="none" w:sz="0" w:space="0" w:color="auto"/>
          <w:right w:val="none" w:sz="0" w:space="0" w:color="auto"/>
          <w:bar w:val="none" w:sz="0" w:color="auto"/>
        </w:pBdr>
        <w:spacing w:before="120" w:after="120"/>
        <w:ind w:firstLine="720"/>
        <w:jc w:val="both"/>
        <w:rPr>
          <w:rFonts w:hAnsi="Times New Roman" w:cs="Times New Roman"/>
          <w:color w:val="auto"/>
          <w:kern w:val="22"/>
          <w:sz w:val="22"/>
          <w:szCs w:val="22"/>
          <w:lang w:val="en-GB"/>
        </w:rPr>
      </w:pPr>
      <w:r w:rsidRPr="00821EEA">
        <w:rPr>
          <w:rFonts w:hAnsi="Times New Roman" w:cs="Times New Roman"/>
          <w:i/>
          <w:iCs/>
          <w:color w:val="auto"/>
          <w:kern w:val="22"/>
          <w:sz w:val="22"/>
          <w:szCs w:val="22"/>
          <w:lang w:val="en-GB"/>
        </w:rPr>
        <w:lastRenderedPageBreak/>
        <w:t>Having reviewed</w:t>
      </w:r>
      <w:r w:rsidRPr="00821EEA">
        <w:rPr>
          <w:rFonts w:hAnsi="Times New Roman" w:cs="Times New Roman"/>
          <w:color w:val="auto"/>
          <w:kern w:val="22"/>
          <w:sz w:val="22"/>
          <w:szCs w:val="22"/>
          <w:lang w:val="en-GB"/>
        </w:rPr>
        <w:t xml:space="preserve"> the reports of the Global Environment Facility to the eleventh</w:t>
      </w:r>
      <w:r w:rsidRPr="00821EEA">
        <w:rPr>
          <w:rFonts w:hAnsi="Times New Roman" w:cs="Times New Roman"/>
          <w:color w:val="auto"/>
          <w:kern w:val="22"/>
          <w:sz w:val="22"/>
          <w:szCs w:val="22"/>
          <w:vertAlign w:val="superscript"/>
          <w:lang w:val="en-GB"/>
        </w:rPr>
        <w:footnoteReference w:id="3"/>
      </w:r>
      <w:r w:rsidRPr="00821EEA">
        <w:rPr>
          <w:rFonts w:hAnsi="Times New Roman" w:cs="Times New Roman"/>
          <w:color w:val="auto"/>
          <w:kern w:val="22"/>
          <w:sz w:val="22"/>
          <w:szCs w:val="22"/>
          <w:lang w:val="en-GB"/>
        </w:rPr>
        <w:t xml:space="preserve"> and twelfth</w:t>
      </w:r>
      <w:r w:rsidR="00624AEA" w:rsidRPr="0005530E">
        <w:rPr>
          <w:rStyle w:val="FootnoteReference"/>
          <w:rFonts w:hAnsi="Times New Roman" w:cs="Times New Roman"/>
          <w:color w:val="auto"/>
          <w:kern w:val="22"/>
          <w:sz w:val="22"/>
          <w:szCs w:val="22"/>
          <w:u w:val="none"/>
          <w:vertAlign w:val="superscript"/>
          <w:lang w:val="en-GB"/>
        </w:rPr>
        <w:footnoteReference w:id="4"/>
      </w:r>
      <w:r w:rsidRPr="00821EEA">
        <w:rPr>
          <w:rFonts w:hAnsi="Times New Roman" w:cs="Times New Roman"/>
          <w:color w:val="auto"/>
          <w:kern w:val="22"/>
          <w:sz w:val="22"/>
          <w:szCs w:val="22"/>
          <w:lang w:val="en-GB"/>
        </w:rPr>
        <w:t xml:space="preserve"> meetings of the Conference of the Parties,</w:t>
      </w:r>
      <w:bookmarkStart w:id="0" w:name="START"/>
      <w:bookmarkEnd w:id="0"/>
    </w:p>
    <w:p w14:paraId="2457515D" w14:textId="77777777" w:rsidR="00975BF7" w:rsidRPr="00AA48E6" w:rsidRDefault="00975BF7" w:rsidP="00F94877">
      <w:pPr>
        <w:pStyle w:val="Corpo"/>
        <w:pBdr>
          <w:top w:val="none" w:sz="0" w:space="0" w:color="auto"/>
          <w:left w:val="none" w:sz="0" w:space="0" w:color="auto"/>
          <w:bottom w:val="none" w:sz="0" w:space="0" w:color="auto"/>
          <w:right w:val="none" w:sz="0" w:space="0" w:color="auto"/>
          <w:bar w:val="none" w:sz="0" w:color="auto"/>
        </w:pBdr>
        <w:spacing w:before="120" w:after="120"/>
        <w:ind w:firstLine="720"/>
        <w:jc w:val="both"/>
        <w:rPr>
          <w:rFonts w:hAnsi="Times New Roman" w:cs="Times New Roman"/>
          <w:color w:val="auto"/>
          <w:kern w:val="22"/>
          <w:sz w:val="22"/>
          <w:szCs w:val="22"/>
          <w:lang w:val="en-GB"/>
        </w:rPr>
      </w:pPr>
      <w:r w:rsidRPr="00D36BD0">
        <w:rPr>
          <w:rFonts w:hAnsi="Times New Roman" w:cs="Times New Roman"/>
          <w:i/>
          <w:iCs/>
          <w:color w:val="auto"/>
          <w:kern w:val="22"/>
          <w:sz w:val="22"/>
          <w:szCs w:val="22"/>
          <w:lang w:val="en-GB"/>
        </w:rPr>
        <w:t>Having considered</w:t>
      </w:r>
      <w:r w:rsidRPr="00D36BD0">
        <w:rPr>
          <w:rFonts w:hAnsi="Times New Roman" w:cs="Times New Roman"/>
          <w:color w:val="auto"/>
          <w:kern w:val="22"/>
          <w:sz w:val="22"/>
          <w:szCs w:val="22"/>
          <w:lang w:val="en-GB"/>
        </w:rPr>
        <w:t xml:space="preserve"> the indepen</w:t>
      </w:r>
      <w:r w:rsidRPr="00B807E2">
        <w:rPr>
          <w:rFonts w:hAnsi="Times New Roman" w:cs="Times New Roman"/>
          <w:color w:val="auto"/>
          <w:kern w:val="22"/>
          <w:sz w:val="22"/>
          <w:szCs w:val="22"/>
          <w:lang w:val="en-GB"/>
        </w:rPr>
        <w:t>dent report on the fourth review of the effectiveness of the financial mechanism of the Convention,</w:t>
      </w:r>
      <w:r w:rsidRPr="00821EEA">
        <w:rPr>
          <w:rFonts w:hAnsi="Times New Roman" w:cs="Times New Roman"/>
          <w:color w:val="auto"/>
          <w:kern w:val="22"/>
          <w:sz w:val="22"/>
          <w:szCs w:val="22"/>
          <w:vertAlign w:val="superscript"/>
          <w:lang w:val="en-GB"/>
        </w:rPr>
        <w:footnoteReference w:id="5"/>
      </w:r>
      <w:r w:rsidRPr="00821EEA">
        <w:rPr>
          <w:rFonts w:hAnsi="Times New Roman" w:cs="Times New Roman"/>
          <w:color w:val="auto"/>
          <w:kern w:val="22"/>
          <w:sz w:val="22"/>
          <w:szCs w:val="22"/>
          <w:lang w:val="en-GB"/>
        </w:rPr>
        <w:t xml:space="preserve"> including the recommendations from the independent consultant on actions to improve the effectiveness of the financial mechanism, and the comments provided</w:t>
      </w:r>
      <w:r w:rsidRPr="00AA48E6">
        <w:rPr>
          <w:rFonts w:hAnsi="Times New Roman" w:cs="Times New Roman"/>
          <w:color w:val="auto"/>
          <w:kern w:val="22"/>
          <w:sz w:val="22"/>
          <w:szCs w:val="22"/>
          <w:lang w:val="en-GB"/>
        </w:rPr>
        <w:t xml:space="preserve"> thereon by the Global Environment Facility,</w:t>
      </w:r>
    </w:p>
    <w:p w14:paraId="44D91FFF" w14:textId="77777777" w:rsidR="00975BF7" w:rsidRPr="002B7C8C"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B807E2">
        <w:rPr>
          <w:rFonts w:hAnsi="Times New Roman" w:cs="Times New Roman"/>
          <w:i/>
          <w:iCs/>
          <w:color w:val="auto"/>
          <w:kern w:val="22"/>
          <w:sz w:val="22"/>
          <w:szCs w:val="22"/>
          <w:lang w:val="en-GB"/>
        </w:rPr>
        <w:t>Decides</w:t>
      </w:r>
      <w:r w:rsidRPr="00B807E2">
        <w:rPr>
          <w:rFonts w:hAnsi="Times New Roman" w:cs="Times New Roman"/>
          <w:color w:val="auto"/>
          <w:kern w:val="22"/>
          <w:sz w:val="22"/>
          <w:szCs w:val="22"/>
          <w:lang w:val="en-GB"/>
        </w:rPr>
        <w:t>,</w:t>
      </w:r>
      <w:r w:rsidRPr="00317A91">
        <w:rPr>
          <w:rFonts w:hAnsi="Times New Roman" w:cs="Times New Roman"/>
          <w:i/>
          <w:iCs/>
          <w:color w:val="auto"/>
          <w:kern w:val="22"/>
          <w:sz w:val="22"/>
          <w:szCs w:val="22"/>
          <w:lang w:val="en-GB"/>
        </w:rPr>
        <w:t xml:space="preserve"> </w:t>
      </w:r>
      <w:r w:rsidRPr="00317A91">
        <w:rPr>
          <w:rFonts w:hAnsi="Times New Roman" w:cs="Times New Roman"/>
          <w:color w:val="auto"/>
          <w:kern w:val="22"/>
          <w:sz w:val="22"/>
          <w:szCs w:val="22"/>
          <w:lang w:val="en-GB"/>
        </w:rPr>
        <w:t>with a view to further streamlining guidance to the Global Environment Facility, to review proposed new guidance to avoid or reduce repetitiveness, to consolidate previous guidance where appropriate an</w:t>
      </w:r>
      <w:r w:rsidRPr="002B7C8C">
        <w:rPr>
          <w:rFonts w:hAnsi="Times New Roman" w:cs="Times New Roman"/>
          <w:color w:val="auto"/>
          <w:kern w:val="22"/>
          <w:sz w:val="22"/>
          <w:szCs w:val="22"/>
          <w:lang w:val="en-GB"/>
        </w:rPr>
        <w:t>d to prioritize guidance in the context of the Aichi Biodiversity Targets;</w:t>
      </w:r>
    </w:p>
    <w:p w14:paraId="58AD50DA" w14:textId="77777777" w:rsidR="00975BF7" w:rsidRPr="00821EEA"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Welcomes</w:t>
      </w:r>
      <w:r w:rsidRPr="0005530E">
        <w:rPr>
          <w:rFonts w:hAnsi="Times New Roman" w:cs="Times New Roman"/>
          <w:color w:val="auto"/>
          <w:kern w:val="22"/>
          <w:sz w:val="22"/>
          <w:szCs w:val="22"/>
          <w:lang w:val="en-GB"/>
        </w:rPr>
        <w:t xml:space="preserve"> the sixth replenishment package for the Global Environment Facility Trust Fund, and </w:t>
      </w:r>
      <w:r w:rsidRPr="0005530E">
        <w:rPr>
          <w:rFonts w:hAnsi="Times New Roman" w:cs="Times New Roman"/>
          <w:i/>
          <w:color w:val="auto"/>
          <w:kern w:val="22"/>
          <w:sz w:val="22"/>
          <w:szCs w:val="22"/>
          <w:lang w:val="en-GB"/>
        </w:rPr>
        <w:t>encourages</w:t>
      </w:r>
      <w:r w:rsidRPr="00821EEA">
        <w:rPr>
          <w:rFonts w:hAnsi="Times New Roman" w:cs="Times New Roman"/>
          <w:color w:val="auto"/>
          <w:kern w:val="22"/>
          <w:sz w:val="22"/>
          <w:szCs w:val="22"/>
          <w:lang w:val="en-GB"/>
        </w:rPr>
        <w:t xml:space="preserve"> Parties to submit project proposals to the Global Environment Facility in line with their national priorities and the guidance from the Conference of the Parties;</w:t>
      </w:r>
    </w:p>
    <w:p w14:paraId="0C03A586" w14:textId="77777777" w:rsidR="008A4EF6" w:rsidRPr="0005530E"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AA48E6">
        <w:rPr>
          <w:rFonts w:hAnsi="Times New Roman" w:cs="Times New Roman"/>
          <w:i/>
          <w:iCs/>
          <w:color w:val="auto"/>
          <w:kern w:val="22"/>
          <w:sz w:val="22"/>
          <w:szCs w:val="22"/>
          <w:lang w:val="en-GB"/>
        </w:rPr>
        <w:t xml:space="preserve">Encourages </w:t>
      </w:r>
      <w:r w:rsidRPr="00D36BD0">
        <w:rPr>
          <w:rFonts w:hAnsi="Times New Roman" w:cs="Times New Roman"/>
          <w:color w:val="auto"/>
          <w:kern w:val="22"/>
          <w:sz w:val="22"/>
          <w:szCs w:val="22"/>
          <w:lang w:val="en-GB"/>
        </w:rPr>
        <w:t>Parties to promote co-financing</w:t>
      </w:r>
      <w:r w:rsidR="008A4EF6" w:rsidRPr="00D36BD0">
        <w:rPr>
          <w:rFonts w:hAnsi="Times New Roman" w:cs="Times New Roman"/>
          <w:color w:val="auto"/>
          <w:kern w:val="22"/>
          <w:sz w:val="22"/>
          <w:szCs w:val="22"/>
          <w:lang w:val="en-GB" w:eastAsia="ko-KR"/>
        </w:rPr>
        <w:t xml:space="preserve">, </w:t>
      </w:r>
      <w:r w:rsidR="00647227" w:rsidRPr="00B807E2">
        <w:rPr>
          <w:rFonts w:hAnsi="Times New Roman" w:cs="Times New Roman"/>
          <w:color w:val="auto"/>
          <w:kern w:val="22"/>
          <w:sz w:val="22"/>
          <w:szCs w:val="22"/>
          <w:lang w:val="en-GB" w:eastAsia="ko-KR"/>
        </w:rPr>
        <w:t>i</w:t>
      </w:r>
      <w:r w:rsidR="008A4EF6" w:rsidRPr="00B807E2">
        <w:rPr>
          <w:rFonts w:hAnsi="Times New Roman" w:cs="Times New Roman"/>
          <w:color w:val="auto"/>
          <w:kern w:val="22"/>
          <w:sz w:val="22"/>
          <w:szCs w:val="22"/>
          <w:lang w:val="en-GB" w:eastAsia="ko-KR"/>
        </w:rPr>
        <w:t>n line with the response of</w:t>
      </w:r>
      <w:r w:rsidR="006F4C7E" w:rsidRPr="00317A91">
        <w:rPr>
          <w:rFonts w:hAnsi="Times New Roman" w:cs="Times New Roman"/>
          <w:color w:val="auto"/>
          <w:kern w:val="22"/>
          <w:sz w:val="22"/>
          <w:szCs w:val="22"/>
          <w:lang w:val="en-GB" w:eastAsia="ko-KR"/>
        </w:rPr>
        <w:t xml:space="preserve"> the</w:t>
      </w:r>
      <w:r w:rsidR="008A4EF6" w:rsidRPr="00317A91">
        <w:rPr>
          <w:rFonts w:hAnsi="Times New Roman" w:cs="Times New Roman"/>
          <w:color w:val="auto"/>
          <w:kern w:val="22"/>
          <w:sz w:val="22"/>
          <w:szCs w:val="22"/>
          <w:lang w:val="en-GB" w:eastAsia="ko-KR"/>
        </w:rPr>
        <w:t xml:space="preserve"> </w:t>
      </w:r>
      <w:r w:rsidR="00647227" w:rsidRPr="002B7C8C">
        <w:rPr>
          <w:rFonts w:hAnsi="Times New Roman" w:cs="Times New Roman"/>
          <w:color w:val="auto"/>
          <w:kern w:val="22"/>
          <w:sz w:val="22"/>
          <w:szCs w:val="22"/>
          <w:lang w:val="en-GB" w:eastAsia="ko-KR"/>
        </w:rPr>
        <w:t>Global Environment Facility</w:t>
      </w:r>
      <w:r w:rsidR="006F4C7E" w:rsidRPr="0005530E">
        <w:rPr>
          <w:rFonts w:hAnsi="Times New Roman" w:cs="Times New Roman"/>
          <w:color w:val="auto"/>
          <w:kern w:val="22"/>
          <w:sz w:val="22"/>
          <w:szCs w:val="22"/>
          <w:lang w:val="en-GB" w:eastAsia="ko-KR"/>
        </w:rPr>
        <w:t xml:space="preserve"> </w:t>
      </w:r>
      <w:r w:rsidR="008A4EF6" w:rsidRPr="0005530E">
        <w:rPr>
          <w:rFonts w:hAnsi="Times New Roman" w:cs="Times New Roman"/>
          <w:color w:val="auto"/>
          <w:kern w:val="22"/>
          <w:sz w:val="22"/>
          <w:szCs w:val="22"/>
          <w:lang w:val="en-GB" w:eastAsia="ko-KR"/>
        </w:rPr>
        <w:t>to decision XI/5, paragraph 5</w:t>
      </w:r>
      <w:r w:rsidR="006F4C7E" w:rsidRPr="0005530E">
        <w:rPr>
          <w:rFonts w:hAnsi="Times New Roman" w:cs="Times New Roman"/>
          <w:color w:val="auto"/>
          <w:kern w:val="22"/>
          <w:sz w:val="22"/>
          <w:szCs w:val="22"/>
          <w:lang w:val="en-GB" w:eastAsia="ko-KR"/>
        </w:rPr>
        <w:t>,</w:t>
      </w:r>
      <w:r w:rsidRPr="0005530E">
        <w:rPr>
          <w:rFonts w:hAnsi="Times New Roman" w:cs="Times New Roman"/>
          <w:color w:val="auto"/>
          <w:kern w:val="22"/>
          <w:sz w:val="22"/>
          <w:szCs w:val="22"/>
          <w:lang w:val="en-GB"/>
        </w:rPr>
        <w:t xml:space="preserve"> and projects that benefit from synergies and the multi-focal </w:t>
      </w:r>
      <w:r w:rsidR="00701518" w:rsidRPr="0005530E">
        <w:rPr>
          <w:rFonts w:hAnsi="Times New Roman" w:cs="Times New Roman"/>
          <w:color w:val="auto"/>
          <w:kern w:val="22"/>
          <w:sz w:val="22"/>
          <w:szCs w:val="22"/>
          <w:lang w:val="en-GB"/>
        </w:rPr>
        <w:t xml:space="preserve">area </w:t>
      </w:r>
      <w:r w:rsidRPr="0005530E">
        <w:rPr>
          <w:rFonts w:hAnsi="Times New Roman" w:cs="Times New Roman"/>
          <w:color w:val="auto"/>
          <w:kern w:val="22"/>
          <w:sz w:val="22"/>
          <w:szCs w:val="22"/>
          <w:lang w:val="en-GB"/>
        </w:rPr>
        <w:t>approach in using Global Environment Facility resources;</w:t>
      </w:r>
    </w:p>
    <w:p w14:paraId="02F1AF7E" w14:textId="77777777" w:rsidR="00975BF7" w:rsidRPr="0005530E"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 xml:space="preserve">Invites </w:t>
      </w:r>
      <w:r w:rsidRPr="0005530E">
        <w:rPr>
          <w:rFonts w:hAnsi="Times New Roman" w:cs="Times New Roman"/>
          <w:color w:val="auto"/>
          <w:kern w:val="22"/>
          <w:sz w:val="22"/>
          <w:szCs w:val="22"/>
          <w:lang w:val="en-GB"/>
        </w:rPr>
        <w:t>the Global Environment Facility to take the following action in order to further improve the effectiveness of the financial mechanism:</w:t>
      </w:r>
    </w:p>
    <w:p w14:paraId="0CE635E4" w14:textId="77777777" w:rsidR="00975BF7" w:rsidRPr="0005530E" w:rsidRDefault="00975BF7" w:rsidP="00674428">
      <w:pPr>
        <w:pStyle w:val="Corpo"/>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color w:val="auto"/>
          <w:kern w:val="22"/>
          <w:sz w:val="22"/>
          <w:szCs w:val="22"/>
          <w:lang w:val="en-GB"/>
        </w:rPr>
        <w:t>(a)</w:t>
      </w:r>
      <w:r w:rsidRPr="0005530E">
        <w:rPr>
          <w:rFonts w:hAnsi="Times New Roman" w:cs="Times New Roman"/>
          <w:color w:val="auto"/>
          <w:kern w:val="22"/>
          <w:sz w:val="22"/>
          <w:szCs w:val="22"/>
          <w:lang w:val="en-GB"/>
        </w:rPr>
        <w:tab/>
        <w:t>Enhance its catalytic role in mobilizing new and additional financial resources while not compromising project goals;</w:t>
      </w:r>
    </w:p>
    <w:p w14:paraId="76AE1962" w14:textId="77777777" w:rsidR="00975BF7" w:rsidRPr="00821EEA" w:rsidRDefault="00975BF7" w:rsidP="00674428">
      <w:pPr>
        <w:pStyle w:val="Corpo"/>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color w:val="auto"/>
          <w:kern w:val="22"/>
          <w:sz w:val="22"/>
          <w:szCs w:val="22"/>
          <w:lang w:val="en-GB"/>
        </w:rPr>
        <w:t>(b)</w:t>
      </w:r>
      <w:r w:rsidRPr="0005530E">
        <w:rPr>
          <w:rFonts w:hAnsi="Times New Roman" w:cs="Times New Roman"/>
          <w:color w:val="auto"/>
          <w:kern w:val="22"/>
          <w:sz w:val="22"/>
          <w:szCs w:val="22"/>
          <w:lang w:val="en-GB"/>
        </w:rPr>
        <w:tab/>
        <w:t xml:space="preserve">In collaboration with the </w:t>
      </w:r>
      <w:r w:rsidR="00647227" w:rsidRPr="0005530E">
        <w:rPr>
          <w:rFonts w:hAnsi="Times New Roman" w:cs="Times New Roman"/>
          <w:color w:val="auto"/>
          <w:kern w:val="22"/>
          <w:sz w:val="22"/>
          <w:szCs w:val="22"/>
          <w:lang w:val="en-GB"/>
        </w:rPr>
        <w:t>Global Environment Facility</w:t>
      </w:r>
      <w:r w:rsidR="00F302D7" w:rsidRPr="0005530E">
        <w:rPr>
          <w:rFonts w:hAnsi="Times New Roman" w:cs="Times New Roman"/>
          <w:color w:val="auto"/>
          <w:kern w:val="22"/>
          <w:sz w:val="22"/>
          <w:szCs w:val="22"/>
          <w:lang w:val="en-GB"/>
        </w:rPr>
        <w:t xml:space="preserve"> </w:t>
      </w:r>
      <w:r w:rsidR="00F61293" w:rsidRPr="0005530E">
        <w:rPr>
          <w:rFonts w:hAnsi="Times New Roman" w:cs="Times New Roman"/>
          <w:color w:val="auto"/>
          <w:kern w:val="22"/>
          <w:sz w:val="22"/>
          <w:szCs w:val="22"/>
          <w:lang w:val="en-GB"/>
        </w:rPr>
        <w:t>a</w:t>
      </w:r>
      <w:r w:rsidRPr="0005530E">
        <w:rPr>
          <w:rFonts w:hAnsi="Times New Roman" w:cs="Times New Roman"/>
          <w:color w:val="auto"/>
          <w:kern w:val="22"/>
          <w:sz w:val="22"/>
          <w:szCs w:val="22"/>
          <w:lang w:val="en-GB"/>
        </w:rPr>
        <w:t xml:space="preserve">gencies and Parties, continue to streamline the project cycle as suggested by the Independent Evaluation Office of the Global Environment Facility in </w:t>
      </w:r>
      <w:r w:rsidR="00F04E3F" w:rsidRPr="0005530E">
        <w:rPr>
          <w:rFonts w:hAnsi="Times New Roman" w:cs="Times New Roman"/>
          <w:color w:val="auto"/>
          <w:kern w:val="22"/>
          <w:sz w:val="22"/>
          <w:szCs w:val="22"/>
          <w:lang w:val="en-GB"/>
        </w:rPr>
        <w:t>the fifth Overall Performance Study</w:t>
      </w:r>
      <w:r w:rsidRPr="0005530E">
        <w:rPr>
          <w:rFonts w:hAnsi="Times New Roman" w:cs="Times New Roman"/>
          <w:color w:val="auto"/>
          <w:kern w:val="22"/>
          <w:sz w:val="22"/>
          <w:szCs w:val="22"/>
          <w:lang w:val="en-GB"/>
        </w:rPr>
        <w:t>;</w:t>
      </w:r>
      <w:r w:rsidR="00F04E3F" w:rsidRPr="00821EEA">
        <w:rPr>
          <w:rStyle w:val="FootnoteReference"/>
          <w:rFonts w:hAnsi="Times New Roman" w:cs="Times New Roman"/>
          <w:color w:val="auto"/>
          <w:kern w:val="22"/>
          <w:sz w:val="22"/>
          <w:szCs w:val="22"/>
          <w:u w:val="none"/>
          <w:vertAlign w:val="superscript"/>
          <w:lang w:val="en-GB"/>
        </w:rPr>
        <w:footnoteReference w:id="6"/>
      </w:r>
    </w:p>
    <w:p w14:paraId="1010C639" w14:textId="77777777" w:rsidR="00975BF7" w:rsidRPr="00821EEA" w:rsidRDefault="00975BF7" w:rsidP="00674428">
      <w:pPr>
        <w:pStyle w:val="Corpo"/>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AA48E6">
        <w:rPr>
          <w:rFonts w:hAnsi="Times New Roman" w:cs="Times New Roman"/>
          <w:color w:val="auto"/>
          <w:kern w:val="22"/>
          <w:sz w:val="22"/>
          <w:szCs w:val="22"/>
          <w:lang w:val="en-GB"/>
        </w:rPr>
        <w:t>(c)</w:t>
      </w:r>
      <w:r w:rsidRPr="00AA48E6">
        <w:rPr>
          <w:rFonts w:hAnsi="Times New Roman" w:cs="Times New Roman"/>
          <w:color w:val="auto"/>
          <w:kern w:val="22"/>
          <w:sz w:val="22"/>
          <w:szCs w:val="22"/>
          <w:lang w:val="en-GB"/>
        </w:rPr>
        <w:tab/>
        <w:t xml:space="preserve">Coordinate with the Secretariat of the Convention on Biological Diversity on how to better measure progress in achieving the Aichi Biodiversity Targets </w:t>
      </w:r>
      <w:r w:rsidRPr="00750887">
        <w:rPr>
          <w:rFonts w:hAnsi="Times New Roman" w:cs="Times New Roman"/>
          <w:color w:val="auto"/>
          <w:kern w:val="22"/>
          <w:sz w:val="22"/>
          <w:szCs w:val="22"/>
          <w:lang w:val="en-GB"/>
        </w:rPr>
        <w:t>by</w:t>
      </w:r>
      <w:r w:rsidRPr="00821EEA">
        <w:rPr>
          <w:rFonts w:hAnsi="Times New Roman" w:cs="Times New Roman"/>
          <w:color w:val="auto"/>
          <w:kern w:val="22"/>
          <w:sz w:val="22"/>
          <w:szCs w:val="22"/>
          <w:lang w:val="en-GB"/>
        </w:rPr>
        <w:t xml:space="preserve"> initiatives supported by the Global Environment Facility, taking into account the agreed GEF-6 portfolio-level indicators;</w:t>
      </w:r>
    </w:p>
    <w:p w14:paraId="6E912609" w14:textId="77777777" w:rsidR="00975BF7" w:rsidRPr="0005530E" w:rsidRDefault="00975BF7" w:rsidP="00674428">
      <w:pPr>
        <w:pStyle w:val="Corpo"/>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AA48E6">
        <w:rPr>
          <w:rFonts w:hAnsi="Times New Roman" w:cs="Times New Roman"/>
          <w:color w:val="auto"/>
          <w:kern w:val="22"/>
          <w:sz w:val="22"/>
          <w:szCs w:val="22"/>
          <w:lang w:val="en-GB"/>
        </w:rPr>
        <w:t>(d)</w:t>
      </w:r>
      <w:r w:rsidRPr="00AA48E6">
        <w:rPr>
          <w:rFonts w:hAnsi="Times New Roman" w:cs="Times New Roman"/>
          <w:color w:val="auto"/>
          <w:kern w:val="22"/>
          <w:sz w:val="22"/>
          <w:szCs w:val="22"/>
          <w:lang w:val="en-GB"/>
        </w:rPr>
        <w:tab/>
        <w:t>Explore ways to balance the comprehen</w:t>
      </w:r>
      <w:r w:rsidR="00F302D7" w:rsidRPr="00AA48E6">
        <w:rPr>
          <w:rFonts w:hAnsi="Times New Roman" w:cs="Times New Roman"/>
          <w:color w:val="auto"/>
          <w:kern w:val="22"/>
          <w:sz w:val="22"/>
          <w:szCs w:val="22"/>
          <w:lang w:val="en-GB"/>
        </w:rPr>
        <w:t>siveness and conciseness of the</w:t>
      </w:r>
      <w:r w:rsidRPr="00D36BD0">
        <w:rPr>
          <w:rFonts w:hAnsi="Times New Roman" w:cs="Times New Roman"/>
          <w:color w:val="auto"/>
          <w:kern w:val="22"/>
          <w:sz w:val="22"/>
          <w:szCs w:val="22"/>
          <w:lang w:val="en-GB"/>
        </w:rPr>
        <w:t xml:space="preserve"> report of the Global Environment Facility, acknowledging the need to demonstrate </w:t>
      </w:r>
      <w:r w:rsidRPr="00B807E2">
        <w:rPr>
          <w:rFonts w:hAnsi="Times New Roman" w:cs="Times New Roman"/>
          <w:color w:val="auto"/>
          <w:kern w:val="22"/>
          <w:sz w:val="22"/>
          <w:szCs w:val="22"/>
          <w:lang w:val="en-GB"/>
        </w:rPr>
        <w:t>progress in programming resources towards achiev</w:t>
      </w:r>
      <w:r w:rsidR="007B2EFA" w:rsidRPr="00317A91">
        <w:rPr>
          <w:rFonts w:hAnsi="Times New Roman" w:cs="Times New Roman"/>
          <w:color w:val="auto"/>
          <w:kern w:val="22"/>
          <w:sz w:val="22"/>
          <w:szCs w:val="22"/>
          <w:lang w:val="en-GB"/>
        </w:rPr>
        <w:t>ement</w:t>
      </w:r>
      <w:r w:rsidRPr="002B7C8C">
        <w:rPr>
          <w:rFonts w:hAnsi="Times New Roman" w:cs="Times New Roman"/>
          <w:color w:val="auto"/>
          <w:kern w:val="22"/>
          <w:sz w:val="22"/>
          <w:szCs w:val="22"/>
          <w:lang w:val="en-GB"/>
        </w:rPr>
        <w:t xml:space="preserve"> </w:t>
      </w:r>
      <w:r w:rsidR="007B2EFA" w:rsidRPr="0005530E">
        <w:rPr>
          <w:rFonts w:hAnsi="Times New Roman" w:cs="Times New Roman"/>
          <w:color w:val="auto"/>
          <w:kern w:val="22"/>
          <w:sz w:val="22"/>
          <w:szCs w:val="22"/>
          <w:lang w:val="en-GB"/>
        </w:rPr>
        <w:t xml:space="preserve">of </w:t>
      </w:r>
      <w:r w:rsidRPr="0005530E">
        <w:rPr>
          <w:rFonts w:hAnsi="Times New Roman" w:cs="Times New Roman"/>
          <w:color w:val="auto"/>
          <w:kern w:val="22"/>
          <w:sz w:val="22"/>
          <w:szCs w:val="22"/>
          <w:lang w:val="en-GB"/>
        </w:rPr>
        <w:t>the Aichi Biodiversity Targets;</w:t>
      </w:r>
    </w:p>
    <w:p w14:paraId="516D235A" w14:textId="77777777" w:rsidR="002E5DF9" w:rsidRPr="00B807E2" w:rsidRDefault="006A4950" w:rsidP="00674428">
      <w:pPr>
        <w:pStyle w:val="Corpo"/>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color w:val="auto"/>
          <w:kern w:val="22"/>
          <w:sz w:val="22"/>
          <w:szCs w:val="22"/>
          <w:lang w:val="en-GB"/>
        </w:rPr>
        <w:t>(e)</w:t>
      </w:r>
      <w:r w:rsidRPr="0005530E">
        <w:rPr>
          <w:rFonts w:hAnsi="Times New Roman" w:cs="Times New Roman"/>
          <w:color w:val="auto"/>
          <w:kern w:val="22"/>
          <w:sz w:val="22"/>
          <w:szCs w:val="22"/>
          <w:lang w:val="en-GB"/>
        </w:rPr>
        <w:tab/>
      </w:r>
      <w:r w:rsidR="002E5DF9" w:rsidRPr="0005530E">
        <w:rPr>
          <w:rFonts w:hAnsi="Times New Roman" w:cs="Times New Roman"/>
          <w:color w:val="auto"/>
          <w:kern w:val="22"/>
          <w:sz w:val="22"/>
          <w:szCs w:val="22"/>
          <w:lang w:val="en-GB"/>
        </w:rPr>
        <w:t xml:space="preserve">Make available a preliminary </w:t>
      </w:r>
      <w:r w:rsidR="00A2719F" w:rsidRPr="0005530E">
        <w:rPr>
          <w:rFonts w:hAnsi="Times New Roman" w:cs="Times New Roman"/>
          <w:color w:val="auto"/>
          <w:kern w:val="22"/>
          <w:sz w:val="22"/>
          <w:szCs w:val="22"/>
          <w:lang w:val="en-GB" w:eastAsia="ko-KR"/>
        </w:rPr>
        <w:t>draft</w:t>
      </w:r>
      <w:r w:rsidR="002E5DF9" w:rsidRPr="0005530E">
        <w:rPr>
          <w:rFonts w:hAnsi="Times New Roman" w:cs="Times New Roman"/>
          <w:color w:val="auto"/>
          <w:kern w:val="22"/>
          <w:sz w:val="22"/>
          <w:szCs w:val="22"/>
          <w:lang w:val="en-GB"/>
        </w:rPr>
        <w:t xml:space="preserve"> of its report </w:t>
      </w:r>
      <w:r w:rsidR="009329E3" w:rsidRPr="0005530E">
        <w:rPr>
          <w:rFonts w:hAnsi="Times New Roman" w:cs="Times New Roman"/>
          <w:color w:val="auto"/>
          <w:kern w:val="22"/>
          <w:sz w:val="22"/>
          <w:szCs w:val="22"/>
          <w:lang w:val="en-GB" w:eastAsia="ko-KR"/>
        </w:rPr>
        <w:t xml:space="preserve">to </w:t>
      </w:r>
      <w:r w:rsidR="00D64667" w:rsidRPr="0005530E">
        <w:rPr>
          <w:rFonts w:hAnsi="Times New Roman" w:cs="Times New Roman"/>
          <w:color w:val="auto"/>
          <w:kern w:val="22"/>
          <w:sz w:val="22"/>
          <w:szCs w:val="22"/>
          <w:lang w:val="en-GB" w:eastAsia="ko-KR"/>
        </w:rPr>
        <w:t>the Conference of the Parties</w:t>
      </w:r>
      <w:r w:rsidR="00A2719F" w:rsidRPr="0005530E">
        <w:rPr>
          <w:rFonts w:hAnsi="Times New Roman" w:cs="Times New Roman"/>
          <w:color w:val="auto"/>
          <w:kern w:val="22"/>
          <w:sz w:val="22"/>
          <w:szCs w:val="22"/>
          <w:lang w:val="en-GB" w:eastAsia="ko-KR"/>
        </w:rPr>
        <w:t xml:space="preserve">, particularly focusing on </w:t>
      </w:r>
      <w:r w:rsidR="00D64667" w:rsidRPr="0005530E">
        <w:rPr>
          <w:rFonts w:hAnsi="Times New Roman" w:cs="Times New Roman"/>
          <w:color w:val="auto"/>
          <w:kern w:val="22"/>
          <w:sz w:val="22"/>
          <w:szCs w:val="22"/>
          <w:lang w:val="en-GB" w:eastAsia="ko-KR"/>
        </w:rPr>
        <w:t xml:space="preserve">the </w:t>
      </w:r>
      <w:r w:rsidR="00A2719F" w:rsidRPr="0005530E">
        <w:rPr>
          <w:rFonts w:hAnsi="Times New Roman" w:cs="Times New Roman"/>
          <w:color w:val="auto"/>
          <w:kern w:val="22"/>
          <w:sz w:val="22"/>
          <w:szCs w:val="22"/>
          <w:lang w:val="en-GB" w:eastAsia="ko-KR"/>
        </w:rPr>
        <w:t xml:space="preserve">response </w:t>
      </w:r>
      <w:r w:rsidR="00D64667" w:rsidRPr="0005530E">
        <w:rPr>
          <w:rFonts w:hAnsi="Times New Roman" w:cs="Times New Roman"/>
          <w:color w:val="auto"/>
          <w:kern w:val="22"/>
          <w:sz w:val="22"/>
          <w:szCs w:val="22"/>
          <w:lang w:val="en-GB" w:eastAsia="ko-KR"/>
        </w:rPr>
        <w:t xml:space="preserve">of the Global Environment Facility </w:t>
      </w:r>
      <w:r w:rsidR="00A2719F" w:rsidRPr="0005530E">
        <w:rPr>
          <w:rFonts w:hAnsi="Times New Roman" w:cs="Times New Roman"/>
          <w:color w:val="auto"/>
          <w:kern w:val="22"/>
          <w:sz w:val="22"/>
          <w:szCs w:val="22"/>
          <w:lang w:val="en-GB" w:eastAsia="ko-KR"/>
        </w:rPr>
        <w:t>to previous guidance</w:t>
      </w:r>
      <w:r w:rsidR="00D64667" w:rsidRPr="0005530E">
        <w:rPr>
          <w:rFonts w:hAnsi="Times New Roman" w:cs="Times New Roman"/>
          <w:color w:val="auto"/>
          <w:kern w:val="22"/>
          <w:sz w:val="22"/>
          <w:szCs w:val="22"/>
          <w:lang w:val="en-GB" w:eastAsia="ko-KR"/>
        </w:rPr>
        <w:t xml:space="preserve"> from the Conference of the Parties</w:t>
      </w:r>
      <w:r w:rsidR="00A2719F" w:rsidRPr="0005530E">
        <w:rPr>
          <w:rFonts w:hAnsi="Times New Roman" w:cs="Times New Roman"/>
          <w:color w:val="auto"/>
          <w:kern w:val="22"/>
          <w:sz w:val="22"/>
          <w:szCs w:val="22"/>
          <w:lang w:val="en-GB" w:eastAsia="ko-KR"/>
        </w:rPr>
        <w:t>,</w:t>
      </w:r>
      <w:r w:rsidR="009329E3" w:rsidRPr="0005530E">
        <w:rPr>
          <w:rFonts w:hAnsi="Times New Roman" w:cs="Times New Roman"/>
          <w:color w:val="auto"/>
          <w:kern w:val="22"/>
          <w:sz w:val="22"/>
          <w:szCs w:val="22"/>
          <w:lang w:val="en-GB" w:eastAsia="ko-KR"/>
        </w:rPr>
        <w:t xml:space="preserve"> </w:t>
      </w:r>
      <w:r w:rsidR="002E5DF9" w:rsidRPr="0005530E">
        <w:rPr>
          <w:rFonts w:hAnsi="Times New Roman" w:cs="Times New Roman"/>
          <w:color w:val="auto"/>
          <w:kern w:val="22"/>
          <w:sz w:val="22"/>
          <w:szCs w:val="22"/>
          <w:lang w:val="en-GB"/>
        </w:rPr>
        <w:t xml:space="preserve">to the </w:t>
      </w:r>
      <w:r w:rsidR="00BC0485" w:rsidRPr="0005530E">
        <w:rPr>
          <w:rFonts w:hAnsi="Times New Roman" w:cs="Times New Roman"/>
          <w:color w:val="auto"/>
          <w:kern w:val="22"/>
          <w:sz w:val="22"/>
          <w:szCs w:val="22"/>
          <w:lang w:val="en-GB"/>
        </w:rPr>
        <w:t>Subsidiary Body on Implementation</w:t>
      </w:r>
      <w:r w:rsidR="002E5DF9" w:rsidRPr="00821EEA">
        <w:rPr>
          <w:rFonts w:hAnsi="Times New Roman" w:cs="Times New Roman"/>
          <w:color w:val="auto"/>
          <w:kern w:val="22"/>
          <w:sz w:val="22"/>
          <w:szCs w:val="22"/>
          <w:lang w:val="en-GB"/>
        </w:rPr>
        <w:t xml:space="preserve"> </w:t>
      </w:r>
      <w:r w:rsidR="002E5DF9" w:rsidRPr="00D36BD0">
        <w:rPr>
          <w:rFonts w:hAnsi="Times New Roman" w:cs="Times New Roman"/>
          <w:color w:val="auto"/>
          <w:kern w:val="22"/>
          <w:sz w:val="22"/>
          <w:szCs w:val="22"/>
          <w:lang w:val="en-GB"/>
        </w:rPr>
        <w:t xml:space="preserve">prior to the meeting of the Conference of the Parties at which the report will be </w:t>
      </w:r>
      <w:r w:rsidR="0092644A" w:rsidRPr="00B807E2">
        <w:rPr>
          <w:rFonts w:hAnsi="Times New Roman" w:cs="Times New Roman"/>
          <w:color w:val="auto"/>
          <w:kern w:val="22"/>
          <w:sz w:val="22"/>
          <w:szCs w:val="22"/>
          <w:lang w:val="en-GB"/>
        </w:rPr>
        <w:t xml:space="preserve">formally </w:t>
      </w:r>
      <w:r w:rsidR="002E5DF9" w:rsidRPr="00B807E2">
        <w:rPr>
          <w:rFonts w:hAnsi="Times New Roman" w:cs="Times New Roman"/>
          <w:color w:val="auto"/>
          <w:kern w:val="22"/>
          <w:sz w:val="22"/>
          <w:szCs w:val="22"/>
          <w:lang w:val="en-GB"/>
        </w:rPr>
        <w:t>considered, with a view to promoting effective and timely consideration of the information provided in the report;</w:t>
      </w:r>
    </w:p>
    <w:p w14:paraId="62F205BD" w14:textId="77777777" w:rsidR="00975BF7" w:rsidRPr="002B7C8C"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317A91">
        <w:rPr>
          <w:rFonts w:hAnsi="Times New Roman" w:cs="Times New Roman"/>
          <w:i/>
          <w:iCs/>
          <w:color w:val="auto"/>
          <w:kern w:val="22"/>
          <w:sz w:val="22"/>
          <w:szCs w:val="22"/>
          <w:lang w:val="en-GB"/>
        </w:rPr>
        <w:t>Encourages</w:t>
      </w:r>
      <w:r w:rsidRPr="00317A91">
        <w:rPr>
          <w:rFonts w:hAnsi="Times New Roman" w:cs="Times New Roman"/>
          <w:color w:val="auto"/>
          <w:kern w:val="22"/>
          <w:sz w:val="22"/>
          <w:szCs w:val="22"/>
          <w:lang w:val="en-GB"/>
        </w:rPr>
        <w:t xml:space="preserve"> the Executive Secretary and the Chief Executive Officer of the Global Environm</w:t>
      </w:r>
      <w:r w:rsidRPr="002B7C8C">
        <w:rPr>
          <w:rFonts w:hAnsi="Times New Roman" w:cs="Times New Roman"/>
          <w:color w:val="auto"/>
          <w:kern w:val="22"/>
          <w:sz w:val="22"/>
          <w:szCs w:val="22"/>
          <w:lang w:val="en-GB"/>
        </w:rPr>
        <w:t>ent Facility to continue to strengthen inter-secretariat cooperation and collaborate with the Independent Evaluation Office of the Global Environment Facility and the Global Environment Facility agencies;</w:t>
      </w:r>
    </w:p>
    <w:p w14:paraId="79D31FE3" w14:textId="77777777" w:rsidR="004C520D" w:rsidRPr="0005530E" w:rsidRDefault="00975BF7"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iCs/>
          <w:color w:val="auto"/>
          <w:kern w:val="22"/>
          <w:sz w:val="22"/>
          <w:szCs w:val="22"/>
          <w:lang w:val="en-GB"/>
        </w:rPr>
        <w:t>Requests</w:t>
      </w:r>
      <w:r w:rsidRPr="0005530E">
        <w:rPr>
          <w:rFonts w:hAnsi="Times New Roman" w:cs="Times New Roman"/>
          <w:color w:val="auto"/>
          <w:kern w:val="22"/>
          <w:sz w:val="22"/>
          <w:szCs w:val="22"/>
          <w:lang w:val="en-GB"/>
        </w:rPr>
        <w:t xml:space="preserve"> the Executive Secretary to explore and report on ways in which the Conference of the Parties can best utilize the Strategic Plan for Biodiversity 2011-2020 and the Convention’s </w:t>
      </w:r>
      <w:r w:rsidR="00674428" w:rsidRPr="0005530E">
        <w:rPr>
          <w:rFonts w:hAnsi="Times New Roman" w:cs="Times New Roman"/>
          <w:color w:val="auto"/>
          <w:kern w:val="22"/>
          <w:sz w:val="22"/>
          <w:szCs w:val="22"/>
          <w:lang w:val="en-GB"/>
        </w:rPr>
        <w:t>P</w:t>
      </w:r>
      <w:r w:rsidRPr="0005530E">
        <w:rPr>
          <w:rFonts w:hAnsi="Times New Roman" w:cs="Times New Roman"/>
          <w:color w:val="auto"/>
          <w:kern w:val="22"/>
          <w:sz w:val="22"/>
          <w:szCs w:val="22"/>
          <w:lang w:val="en-GB"/>
        </w:rPr>
        <w:t xml:space="preserve">rotocols to set priorities for the financial mechanism within the context of the four-year framework of programming priorities for GEF-7 and </w:t>
      </w:r>
      <w:r w:rsidR="00921CFC" w:rsidRPr="0005530E">
        <w:rPr>
          <w:rFonts w:hAnsi="Times New Roman" w:cs="Times New Roman"/>
          <w:color w:val="auto"/>
          <w:kern w:val="22"/>
          <w:sz w:val="22"/>
          <w:szCs w:val="22"/>
          <w:lang w:val="en-GB"/>
        </w:rPr>
        <w:t xml:space="preserve">to </w:t>
      </w:r>
      <w:r w:rsidRPr="0005530E">
        <w:rPr>
          <w:rFonts w:hAnsi="Times New Roman" w:cs="Times New Roman"/>
          <w:color w:val="auto"/>
          <w:kern w:val="22"/>
          <w:sz w:val="22"/>
          <w:szCs w:val="22"/>
          <w:lang w:val="en-GB"/>
        </w:rPr>
        <w:t xml:space="preserve">submit the report to the </w:t>
      </w:r>
      <w:r w:rsidR="00F22465" w:rsidRPr="0005530E">
        <w:rPr>
          <w:rFonts w:hAnsi="Times New Roman" w:cs="Times New Roman"/>
          <w:color w:val="auto"/>
          <w:kern w:val="22"/>
          <w:sz w:val="22"/>
          <w:szCs w:val="22"/>
          <w:lang w:val="en-GB"/>
        </w:rPr>
        <w:t>Subsidiary Body on Implementation</w:t>
      </w:r>
      <w:r w:rsidRPr="0005530E">
        <w:rPr>
          <w:rFonts w:hAnsi="Times New Roman" w:cs="Times New Roman"/>
          <w:color w:val="auto"/>
          <w:kern w:val="22"/>
          <w:sz w:val="22"/>
          <w:szCs w:val="22"/>
          <w:lang w:val="en-GB"/>
        </w:rPr>
        <w:t xml:space="preserve"> for its consideration</w:t>
      </w:r>
      <w:r w:rsidR="00921CFC" w:rsidRPr="0005530E">
        <w:rPr>
          <w:rFonts w:hAnsi="Times New Roman" w:cs="Times New Roman"/>
          <w:color w:val="auto"/>
          <w:kern w:val="22"/>
          <w:sz w:val="22"/>
          <w:szCs w:val="22"/>
          <w:lang w:val="en-GB"/>
        </w:rPr>
        <w:t xml:space="preserve"> at its first meeting</w:t>
      </w:r>
      <w:r w:rsidR="00304914" w:rsidRPr="0005530E">
        <w:rPr>
          <w:rFonts w:hAnsi="Times New Roman" w:cs="Times New Roman"/>
          <w:color w:val="auto"/>
          <w:kern w:val="22"/>
          <w:sz w:val="22"/>
          <w:szCs w:val="22"/>
          <w:lang w:val="en-GB"/>
        </w:rPr>
        <w:t>;</w:t>
      </w:r>
    </w:p>
    <w:p w14:paraId="337B4DD0" w14:textId="77777777" w:rsidR="00804AF0" w:rsidRPr="0005530E" w:rsidRDefault="00804AF0"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color w:val="auto"/>
          <w:kern w:val="22"/>
          <w:sz w:val="22"/>
          <w:szCs w:val="22"/>
          <w:lang w:val="en-GB"/>
        </w:rPr>
        <w:t>Decides</w:t>
      </w:r>
      <w:r w:rsidRPr="0005530E">
        <w:rPr>
          <w:rFonts w:hAnsi="Times New Roman" w:cs="Times New Roman"/>
          <w:color w:val="auto"/>
          <w:kern w:val="22"/>
          <w:sz w:val="22"/>
          <w:szCs w:val="22"/>
          <w:lang w:val="en-GB"/>
        </w:rPr>
        <w:t xml:space="preserve">, in anticipation of the seventh replenishment of the Global Environment Facility Trust Fund, to undertake, at its thirteenth meeting, the second determination of funding requirements for the </w:t>
      </w:r>
      <w:r w:rsidRPr="0005530E">
        <w:rPr>
          <w:rFonts w:hAnsi="Times New Roman" w:cs="Times New Roman"/>
          <w:color w:val="auto"/>
          <w:kern w:val="22"/>
          <w:sz w:val="22"/>
          <w:szCs w:val="22"/>
          <w:lang w:val="en-GB"/>
        </w:rPr>
        <w:lastRenderedPageBreak/>
        <w:t xml:space="preserve">implementation of the Convention and its Protocols, </w:t>
      </w:r>
      <w:r w:rsidR="00E8134B" w:rsidRPr="0005530E">
        <w:rPr>
          <w:rFonts w:hAnsi="Times New Roman" w:cs="Times New Roman"/>
          <w:color w:val="auto"/>
          <w:kern w:val="22"/>
          <w:sz w:val="22"/>
          <w:szCs w:val="22"/>
          <w:lang w:val="en-GB"/>
        </w:rPr>
        <w:t>in line with</w:t>
      </w:r>
      <w:r w:rsidRPr="0005530E">
        <w:rPr>
          <w:rFonts w:hAnsi="Times New Roman" w:cs="Times New Roman"/>
          <w:color w:val="auto"/>
          <w:kern w:val="22"/>
          <w:sz w:val="22"/>
          <w:szCs w:val="22"/>
          <w:lang w:val="en-GB"/>
        </w:rPr>
        <w:t xml:space="preserve"> the terms of reference </w:t>
      </w:r>
      <w:r w:rsidR="00E8134B" w:rsidRPr="0005530E">
        <w:rPr>
          <w:rFonts w:hAnsi="Times New Roman" w:cs="Times New Roman"/>
          <w:color w:val="auto"/>
          <w:kern w:val="22"/>
          <w:sz w:val="22"/>
          <w:szCs w:val="22"/>
          <w:lang w:val="en-GB"/>
        </w:rPr>
        <w:t xml:space="preserve">contained in the annex </w:t>
      </w:r>
      <w:r w:rsidR="00D71E11" w:rsidRPr="0005530E">
        <w:rPr>
          <w:rFonts w:hAnsi="Times New Roman" w:cs="Times New Roman"/>
          <w:color w:val="auto"/>
          <w:kern w:val="22"/>
          <w:sz w:val="22"/>
          <w:szCs w:val="22"/>
          <w:lang w:val="en-GB"/>
        </w:rPr>
        <w:t>to the present</w:t>
      </w:r>
      <w:r w:rsidRPr="0005530E">
        <w:rPr>
          <w:rFonts w:hAnsi="Times New Roman" w:cs="Times New Roman"/>
          <w:color w:val="auto"/>
          <w:kern w:val="22"/>
          <w:sz w:val="22"/>
          <w:szCs w:val="22"/>
          <w:lang w:val="en-GB"/>
        </w:rPr>
        <w:t xml:space="preserve"> decision</w:t>
      </w:r>
      <w:r w:rsidR="00304914" w:rsidRPr="0005530E">
        <w:rPr>
          <w:rFonts w:hAnsi="Times New Roman" w:cs="Times New Roman"/>
          <w:color w:val="auto"/>
          <w:kern w:val="22"/>
          <w:sz w:val="22"/>
          <w:szCs w:val="22"/>
          <w:lang w:val="en-GB"/>
        </w:rPr>
        <w:t>;</w:t>
      </w:r>
    </w:p>
    <w:p w14:paraId="1C64F244" w14:textId="77777777" w:rsidR="00D46804" w:rsidRPr="0005530E" w:rsidRDefault="00D46804"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eastAsia="ko-KR"/>
        </w:rPr>
      </w:pPr>
      <w:r w:rsidRPr="0005530E">
        <w:rPr>
          <w:rFonts w:hAnsi="Times New Roman" w:cs="Times New Roman"/>
          <w:i/>
          <w:color w:val="auto"/>
          <w:kern w:val="22"/>
          <w:sz w:val="22"/>
          <w:szCs w:val="22"/>
          <w:lang w:val="en-GB" w:eastAsia="ko-KR"/>
        </w:rPr>
        <w:t>Requests</w:t>
      </w:r>
      <w:r w:rsidRPr="0005530E">
        <w:rPr>
          <w:rFonts w:hAnsi="Times New Roman" w:cs="Times New Roman"/>
          <w:color w:val="auto"/>
          <w:kern w:val="22"/>
          <w:sz w:val="22"/>
          <w:szCs w:val="22"/>
          <w:lang w:val="en-GB" w:eastAsia="ko-KR"/>
        </w:rPr>
        <w:t xml:space="preserve"> the </w:t>
      </w:r>
      <w:r w:rsidR="00647227" w:rsidRPr="0005530E">
        <w:rPr>
          <w:rFonts w:hAnsi="Times New Roman" w:cs="Times New Roman"/>
          <w:color w:val="auto"/>
          <w:kern w:val="22"/>
          <w:sz w:val="22"/>
          <w:szCs w:val="22"/>
          <w:lang w:val="en-GB" w:eastAsia="ko-KR"/>
        </w:rPr>
        <w:t>Global Environment Facility</w:t>
      </w:r>
      <w:r w:rsidRPr="0005530E">
        <w:rPr>
          <w:rFonts w:hAnsi="Times New Roman" w:cs="Times New Roman"/>
          <w:color w:val="auto"/>
          <w:kern w:val="22"/>
          <w:sz w:val="22"/>
          <w:szCs w:val="22"/>
          <w:lang w:val="en-GB" w:eastAsia="ko-KR"/>
        </w:rPr>
        <w:t xml:space="preserve"> to indicate in its </w:t>
      </w:r>
      <w:r w:rsidRPr="0005530E">
        <w:rPr>
          <w:rFonts w:hAnsi="Times New Roman" w:cs="Times New Roman"/>
          <w:color w:val="auto"/>
          <w:kern w:val="22"/>
          <w:sz w:val="22"/>
          <w:szCs w:val="22"/>
          <w:lang w:val="en-GB"/>
        </w:rPr>
        <w:t>report</w:t>
      </w:r>
      <w:r w:rsidRPr="0005530E">
        <w:rPr>
          <w:rFonts w:hAnsi="Times New Roman" w:cs="Times New Roman"/>
          <w:color w:val="auto"/>
          <w:kern w:val="22"/>
          <w:sz w:val="22"/>
          <w:szCs w:val="22"/>
          <w:lang w:val="en-GB" w:eastAsia="ko-KR"/>
        </w:rPr>
        <w:t xml:space="preserve"> to the thirteenth meeting of the Conference of the Parties, how it plans to respond to the report on the first determination of funding requirements, noted in decision XI/5, </w:t>
      </w:r>
      <w:r w:rsidRPr="0005530E">
        <w:rPr>
          <w:rFonts w:hAnsi="Times New Roman" w:cs="Times New Roman"/>
          <w:color w:val="auto"/>
          <w:kern w:val="22"/>
          <w:sz w:val="22"/>
          <w:szCs w:val="22"/>
          <w:lang w:val="en-GB"/>
        </w:rPr>
        <w:t>pursuant to paragraph 5.2 of the M</w:t>
      </w:r>
      <w:r w:rsidRPr="0005530E">
        <w:rPr>
          <w:rFonts w:hAnsi="Times New Roman" w:cs="Times New Roman"/>
          <w:color w:val="auto"/>
          <w:kern w:val="22"/>
          <w:sz w:val="22"/>
          <w:szCs w:val="22"/>
          <w:lang w:val="en-GB" w:eastAsia="ko-KR"/>
        </w:rPr>
        <w:t>emorandum of Understanding</w:t>
      </w:r>
      <w:r w:rsidR="00304914" w:rsidRPr="0005530E">
        <w:rPr>
          <w:rFonts w:hAnsi="Times New Roman" w:cs="Times New Roman"/>
          <w:color w:val="auto"/>
          <w:kern w:val="22"/>
          <w:sz w:val="22"/>
          <w:szCs w:val="22"/>
          <w:lang w:val="en-GB" w:eastAsia="ko-KR"/>
        </w:rPr>
        <w:t>;</w:t>
      </w:r>
    </w:p>
    <w:p w14:paraId="67AEDC0A" w14:textId="77777777" w:rsidR="009414CB" w:rsidRPr="00AA48E6" w:rsidRDefault="009414CB"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color w:val="auto"/>
          <w:kern w:val="22"/>
          <w:sz w:val="22"/>
          <w:szCs w:val="22"/>
          <w:lang w:val="en-GB"/>
        </w:rPr>
        <w:t>Welcomes</w:t>
      </w:r>
      <w:r w:rsidRPr="0005530E">
        <w:rPr>
          <w:rFonts w:hAnsi="Times New Roman" w:cs="Times New Roman"/>
          <w:color w:val="auto"/>
          <w:kern w:val="22"/>
          <w:sz w:val="22"/>
          <w:szCs w:val="22"/>
          <w:lang w:val="en-GB"/>
        </w:rPr>
        <w:t xml:space="preserve"> the creation of programmes 5 and 8 in the GEF-6 biodiversity focal area strategy, reflecting the importance of the Cartagena and the Nagoya Protocols, and </w:t>
      </w:r>
      <w:r w:rsidRPr="0005530E">
        <w:rPr>
          <w:rFonts w:hAnsi="Times New Roman" w:cs="Times New Roman"/>
          <w:i/>
          <w:color w:val="auto"/>
          <w:kern w:val="22"/>
          <w:sz w:val="22"/>
          <w:szCs w:val="22"/>
          <w:lang w:val="en-GB"/>
        </w:rPr>
        <w:t>invites</w:t>
      </w:r>
      <w:r w:rsidRPr="00821EEA">
        <w:rPr>
          <w:rFonts w:hAnsi="Times New Roman" w:cs="Times New Roman"/>
          <w:color w:val="auto"/>
          <w:kern w:val="22"/>
          <w:sz w:val="22"/>
          <w:szCs w:val="22"/>
          <w:lang w:val="en-GB"/>
        </w:rPr>
        <w:t xml:space="preserve"> Parties to prioritize projects accordingly</w:t>
      </w:r>
      <w:r w:rsidR="00304914" w:rsidRPr="00AA48E6">
        <w:rPr>
          <w:rFonts w:hAnsi="Times New Roman" w:cs="Times New Roman"/>
          <w:color w:val="auto"/>
          <w:kern w:val="22"/>
          <w:sz w:val="22"/>
          <w:szCs w:val="22"/>
          <w:lang w:val="en-GB"/>
        </w:rPr>
        <w:t>;</w:t>
      </w:r>
    </w:p>
    <w:p w14:paraId="3A3C5475" w14:textId="77777777" w:rsidR="009414CB" w:rsidRPr="0005530E" w:rsidRDefault="009414CB"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B807E2">
        <w:rPr>
          <w:rFonts w:hAnsi="Times New Roman" w:cs="Times New Roman"/>
          <w:i/>
          <w:iCs/>
          <w:color w:val="auto"/>
          <w:kern w:val="22"/>
          <w:sz w:val="22"/>
          <w:szCs w:val="22"/>
          <w:lang w:val="en-GB"/>
        </w:rPr>
        <w:t xml:space="preserve">Encourages </w:t>
      </w:r>
      <w:r w:rsidRPr="00B807E2">
        <w:rPr>
          <w:rFonts w:hAnsi="Times New Roman" w:cs="Times New Roman"/>
          <w:color w:val="auto"/>
          <w:kern w:val="22"/>
          <w:sz w:val="22"/>
          <w:szCs w:val="22"/>
          <w:lang w:val="en-GB"/>
        </w:rPr>
        <w:t xml:space="preserve">Parties to develop and submit multi-focal area projects for </w:t>
      </w:r>
      <w:r w:rsidR="00647227" w:rsidRPr="00317A91">
        <w:rPr>
          <w:rFonts w:hAnsi="Times New Roman" w:cs="Times New Roman"/>
          <w:color w:val="auto"/>
          <w:kern w:val="22"/>
          <w:sz w:val="22"/>
          <w:szCs w:val="22"/>
          <w:lang w:val="en-GB"/>
        </w:rPr>
        <w:t>Global Environment Facility</w:t>
      </w:r>
      <w:r w:rsidRPr="00317A91">
        <w:rPr>
          <w:rFonts w:hAnsi="Times New Roman" w:cs="Times New Roman"/>
          <w:color w:val="auto"/>
          <w:kern w:val="22"/>
          <w:sz w:val="22"/>
          <w:szCs w:val="22"/>
          <w:lang w:val="en-GB"/>
        </w:rPr>
        <w:t xml:space="preserve"> funding in order to give adequate attention to all the issues of the </w:t>
      </w:r>
      <w:r w:rsidR="00E8134B" w:rsidRPr="0005530E">
        <w:rPr>
          <w:rFonts w:hAnsi="Times New Roman" w:cs="Times New Roman"/>
          <w:color w:val="auto"/>
          <w:kern w:val="22"/>
          <w:sz w:val="22"/>
          <w:szCs w:val="22"/>
          <w:lang w:val="en-GB"/>
        </w:rPr>
        <w:t xml:space="preserve">Convention </w:t>
      </w:r>
      <w:r w:rsidRPr="0005530E">
        <w:rPr>
          <w:rFonts w:hAnsi="Times New Roman" w:cs="Times New Roman"/>
          <w:color w:val="auto"/>
          <w:kern w:val="22"/>
          <w:sz w:val="22"/>
          <w:szCs w:val="22"/>
          <w:lang w:val="en-GB"/>
        </w:rPr>
        <w:t xml:space="preserve">and its </w:t>
      </w:r>
      <w:r w:rsidR="00701518" w:rsidRPr="0005530E">
        <w:rPr>
          <w:rFonts w:hAnsi="Times New Roman" w:cs="Times New Roman"/>
          <w:color w:val="auto"/>
          <w:kern w:val="22"/>
          <w:sz w:val="22"/>
          <w:szCs w:val="22"/>
          <w:lang w:val="en-GB"/>
        </w:rPr>
        <w:t>P</w:t>
      </w:r>
      <w:r w:rsidRPr="0005530E">
        <w:rPr>
          <w:rFonts w:hAnsi="Times New Roman" w:cs="Times New Roman"/>
          <w:color w:val="auto"/>
          <w:kern w:val="22"/>
          <w:sz w:val="22"/>
          <w:szCs w:val="22"/>
          <w:lang w:val="en-GB"/>
        </w:rPr>
        <w:t>rotocols</w:t>
      </w:r>
      <w:r w:rsidR="00E56258" w:rsidRPr="0005530E">
        <w:rPr>
          <w:rFonts w:hAnsi="Times New Roman" w:cs="Times New Roman"/>
          <w:color w:val="auto"/>
          <w:kern w:val="22"/>
          <w:sz w:val="22"/>
          <w:szCs w:val="22"/>
          <w:lang w:val="en-GB"/>
        </w:rPr>
        <w:t>;</w:t>
      </w:r>
    </w:p>
    <w:p w14:paraId="3780EAC4" w14:textId="77777777" w:rsidR="004C520D" w:rsidRPr="0005530E" w:rsidRDefault="004C520D" w:rsidP="00F94877">
      <w:pPr>
        <w:pStyle w:val="Corpo"/>
        <w:pBdr>
          <w:top w:val="none" w:sz="0" w:space="0" w:color="auto"/>
          <w:left w:val="none" w:sz="0" w:space="0" w:color="auto"/>
          <w:bottom w:val="none" w:sz="0" w:space="0" w:color="auto"/>
          <w:right w:val="none" w:sz="0" w:space="0" w:color="auto"/>
          <w:bar w:val="none" w:sz="0" w:color="auto"/>
        </w:pBdr>
        <w:spacing w:before="120" w:after="120"/>
        <w:ind w:left="720"/>
        <w:jc w:val="both"/>
        <w:rPr>
          <w:rFonts w:hAnsi="Times New Roman" w:cs="Times New Roman"/>
          <w:b/>
          <w:bCs/>
          <w:i/>
          <w:iCs/>
          <w:color w:val="auto"/>
          <w:kern w:val="22"/>
          <w:sz w:val="22"/>
          <w:szCs w:val="22"/>
          <w:lang w:val="en-GB"/>
        </w:rPr>
      </w:pPr>
      <w:r w:rsidRPr="0005530E">
        <w:rPr>
          <w:rFonts w:hAnsi="Times New Roman" w:cs="Times New Roman"/>
          <w:b/>
          <w:bCs/>
          <w:i/>
          <w:iCs/>
          <w:color w:val="auto"/>
          <w:kern w:val="22"/>
          <w:sz w:val="22"/>
          <w:szCs w:val="22"/>
          <w:lang w:val="en-GB"/>
        </w:rPr>
        <w:t>C.</w:t>
      </w:r>
      <w:r w:rsidR="001B437E" w:rsidRPr="0005530E">
        <w:rPr>
          <w:rFonts w:hAnsi="Times New Roman" w:cs="Times New Roman"/>
          <w:b/>
          <w:bCs/>
          <w:i/>
          <w:iCs/>
          <w:color w:val="auto"/>
          <w:kern w:val="22"/>
          <w:sz w:val="22"/>
          <w:szCs w:val="22"/>
          <w:lang w:val="en-GB"/>
        </w:rPr>
        <w:tab/>
      </w:r>
      <w:r w:rsidRPr="0005530E">
        <w:rPr>
          <w:rFonts w:hAnsi="Times New Roman" w:cs="Times New Roman"/>
          <w:b/>
          <w:bCs/>
          <w:i/>
          <w:iCs/>
          <w:color w:val="auto"/>
          <w:kern w:val="22"/>
          <w:sz w:val="22"/>
          <w:szCs w:val="22"/>
          <w:lang w:val="en-GB"/>
        </w:rPr>
        <w:t>Cartagena Protocol on Biosafety</w:t>
      </w:r>
    </w:p>
    <w:p w14:paraId="67BB2802" w14:textId="77777777" w:rsidR="002124AE" w:rsidRPr="0005530E" w:rsidRDefault="002124AE"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color w:val="auto"/>
          <w:kern w:val="22"/>
          <w:sz w:val="22"/>
          <w:szCs w:val="22"/>
          <w:lang w:val="en-GB" w:eastAsia="ko-KR"/>
        </w:rPr>
        <w:t xml:space="preserve">Taking note of </w:t>
      </w:r>
      <w:r w:rsidRPr="0005530E">
        <w:rPr>
          <w:rFonts w:hAnsi="Times New Roman" w:cs="Times New Roman"/>
          <w:color w:val="auto"/>
          <w:kern w:val="22"/>
          <w:sz w:val="22"/>
          <w:szCs w:val="22"/>
          <w:lang w:val="en-GB" w:eastAsia="ko-KR"/>
        </w:rPr>
        <w:t>decision BS</w:t>
      </w:r>
      <w:r w:rsidR="00C511F9" w:rsidRPr="0005530E">
        <w:rPr>
          <w:rFonts w:hAnsi="Times New Roman" w:cs="Times New Roman"/>
          <w:color w:val="auto"/>
          <w:kern w:val="22"/>
          <w:sz w:val="22"/>
          <w:szCs w:val="22"/>
          <w:lang w:val="en-GB" w:eastAsia="ko-KR"/>
        </w:rPr>
        <w:t>-VII/</w:t>
      </w:r>
      <w:r w:rsidR="00674428" w:rsidRPr="0005530E">
        <w:rPr>
          <w:rFonts w:hAnsi="Times New Roman" w:cs="Times New Roman"/>
          <w:color w:val="auto"/>
          <w:kern w:val="22"/>
          <w:sz w:val="22"/>
          <w:szCs w:val="22"/>
          <w:lang w:val="en-GB" w:eastAsia="ko-KR"/>
        </w:rPr>
        <w:t>5</w:t>
      </w:r>
      <w:r w:rsidR="00674428" w:rsidRPr="00821EEA">
        <w:rPr>
          <w:rFonts w:hAnsi="Times New Roman" w:cs="Times New Roman"/>
          <w:color w:val="auto"/>
          <w:kern w:val="22"/>
          <w:sz w:val="22"/>
          <w:szCs w:val="22"/>
          <w:lang w:val="en-GB" w:eastAsia="ko-KR"/>
        </w:rPr>
        <w:t>,</w:t>
      </w:r>
      <w:r w:rsidR="00674428" w:rsidRPr="00821EEA">
        <w:rPr>
          <w:rFonts w:hAnsi="Times New Roman" w:cs="Times New Roman"/>
          <w:i/>
          <w:color w:val="auto"/>
          <w:kern w:val="22"/>
          <w:sz w:val="22"/>
          <w:szCs w:val="22"/>
          <w:lang w:val="en-GB" w:eastAsia="ko-KR"/>
        </w:rPr>
        <w:t xml:space="preserve"> </w:t>
      </w:r>
      <w:r w:rsidR="003F54AB" w:rsidRPr="00821EEA">
        <w:rPr>
          <w:rFonts w:hAnsi="Times New Roman" w:cs="Times New Roman"/>
          <w:i/>
          <w:color w:val="auto"/>
          <w:kern w:val="22"/>
          <w:sz w:val="22"/>
          <w:szCs w:val="22"/>
          <w:lang w:val="en-GB" w:eastAsia="ko-KR"/>
        </w:rPr>
        <w:t xml:space="preserve">invites </w:t>
      </w:r>
      <w:r w:rsidR="00A9597D" w:rsidRPr="00AA48E6">
        <w:rPr>
          <w:rFonts w:hAnsi="Times New Roman" w:cs="Times New Roman"/>
          <w:color w:val="auto"/>
          <w:kern w:val="22"/>
          <w:sz w:val="22"/>
          <w:szCs w:val="22"/>
          <w:lang w:val="en-GB"/>
        </w:rPr>
        <w:t xml:space="preserve">the financial mechanism </w:t>
      </w:r>
      <w:r w:rsidR="003F54AB" w:rsidRPr="00AA48E6">
        <w:rPr>
          <w:rFonts w:hAnsi="Times New Roman" w:cs="Times New Roman"/>
          <w:color w:val="auto"/>
          <w:kern w:val="22"/>
          <w:sz w:val="22"/>
          <w:szCs w:val="22"/>
          <w:lang w:val="en-GB" w:eastAsia="ko-KR"/>
        </w:rPr>
        <w:t xml:space="preserve">to implement </w:t>
      </w:r>
      <w:r w:rsidR="004C520D" w:rsidRPr="00D36BD0">
        <w:rPr>
          <w:rFonts w:hAnsi="Times New Roman" w:cs="Times New Roman"/>
          <w:color w:val="auto"/>
          <w:kern w:val="22"/>
          <w:sz w:val="22"/>
          <w:szCs w:val="22"/>
          <w:lang w:val="en-GB"/>
        </w:rPr>
        <w:t xml:space="preserve">the </w:t>
      </w:r>
      <w:r w:rsidRPr="00D36BD0">
        <w:rPr>
          <w:rFonts w:hAnsi="Times New Roman" w:cs="Times New Roman"/>
          <w:color w:val="auto"/>
          <w:kern w:val="22"/>
          <w:sz w:val="22"/>
          <w:szCs w:val="22"/>
          <w:lang w:val="en-GB" w:eastAsia="ko-KR"/>
        </w:rPr>
        <w:t xml:space="preserve">following </w:t>
      </w:r>
      <w:r w:rsidR="00496C4E" w:rsidRPr="00B807E2">
        <w:rPr>
          <w:rFonts w:hAnsi="Times New Roman" w:cs="Times New Roman"/>
          <w:color w:val="auto"/>
          <w:kern w:val="22"/>
          <w:sz w:val="22"/>
          <w:szCs w:val="22"/>
          <w:lang w:val="en-GB"/>
        </w:rPr>
        <w:t>guidance</w:t>
      </w:r>
      <w:r w:rsidR="00ED160B" w:rsidRPr="00B807E2">
        <w:rPr>
          <w:rStyle w:val="FootnoteReference"/>
          <w:rFonts w:hAnsi="Times New Roman" w:cs="Times New Roman"/>
          <w:color w:val="auto"/>
          <w:kern w:val="22"/>
          <w:sz w:val="22"/>
          <w:szCs w:val="22"/>
          <w:u w:val="none"/>
          <w:vertAlign w:val="superscript"/>
          <w:lang w:val="en-GB"/>
        </w:rPr>
        <w:footnoteReference w:id="7"/>
      </w:r>
      <w:r w:rsidR="00844576" w:rsidRPr="00317A91">
        <w:rPr>
          <w:rFonts w:hAnsi="Times New Roman" w:cs="Times New Roman"/>
          <w:color w:val="auto"/>
          <w:kern w:val="22"/>
          <w:sz w:val="22"/>
          <w:szCs w:val="22"/>
          <w:lang w:val="en-GB"/>
        </w:rPr>
        <w:t xml:space="preserve"> </w:t>
      </w:r>
      <w:r w:rsidR="00D3460F" w:rsidRPr="00317A91">
        <w:rPr>
          <w:rFonts w:hAnsi="Times New Roman" w:cs="Times New Roman"/>
          <w:color w:val="auto"/>
          <w:kern w:val="22"/>
          <w:sz w:val="22"/>
          <w:szCs w:val="22"/>
          <w:lang w:val="en-GB" w:eastAsia="ko-KR"/>
        </w:rPr>
        <w:t xml:space="preserve">considered and </w:t>
      </w:r>
      <w:r w:rsidR="003F54AB" w:rsidRPr="002B7C8C">
        <w:rPr>
          <w:rFonts w:hAnsi="Times New Roman" w:cs="Times New Roman"/>
          <w:color w:val="auto"/>
          <w:kern w:val="22"/>
          <w:sz w:val="22"/>
          <w:szCs w:val="22"/>
          <w:lang w:val="en-GB" w:eastAsia="ko-KR"/>
        </w:rPr>
        <w:t>adjusted</w:t>
      </w:r>
      <w:r w:rsidR="00D3460F" w:rsidRPr="0005530E">
        <w:rPr>
          <w:rFonts w:hAnsi="Times New Roman" w:cs="Times New Roman"/>
          <w:color w:val="auto"/>
          <w:kern w:val="22"/>
          <w:sz w:val="22"/>
          <w:szCs w:val="22"/>
          <w:lang w:val="en-GB" w:eastAsia="ko-KR"/>
        </w:rPr>
        <w:t xml:space="preserve"> by the Conference of the Parties</w:t>
      </w:r>
      <w:r w:rsidR="003F54AB" w:rsidRPr="0005530E">
        <w:rPr>
          <w:rFonts w:hAnsi="Times New Roman" w:cs="Times New Roman"/>
          <w:color w:val="auto"/>
          <w:kern w:val="22"/>
          <w:sz w:val="22"/>
          <w:szCs w:val="22"/>
          <w:lang w:val="en-GB" w:eastAsia="ko-KR"/>
        </w:rPr>
        <w:t xml:space="preserve"> for consistency with Article 21 of the Convention</w:t>
      </w:r>
      <w:r w:rsidRPr="0005530E">
        <w:rPr>
          <w:rFonts w:hAnsi="Times New Roman" w:cs="Times New Roman"/>
          <w:color w:val="auto"/>
          <w:kern w:val="22"/>
          <w:sz w:val="22"/>
          <w:szCs w:val="22"/>
          <w:lang w:val="en-GB"/>
        </w:rPr>
        <w:t>:</w:t>
      </w:r>
    </w:p>
    <w:p w14:paraId="11FAC785" w14:textId="77777777" w:rsidR="002124AE" w:rsidRPr="0005530E" w:rsidRDefault="00D3460F" w:rsidP="00F94877">
      <w:pPr>
        <w:pStyle w:val="Para1"/>
        <w:numPr>
          <w:ilvl w:val="1"/>
          <w:numId w:val="6"/>
        </w:numPr>
        <w:tabs>
          <w:tab w:val="clear" w:pos="1440"/>
          <w:tab w:val="left" w:pos="1260"/>
        </w:tabs>
        <w:rPr>
          <w:kern w:val="22"/>
          <w:szCs w:val="22"/>
        </w:rPr>
      </w:pPr>
      <w:r w:rsidRPr="0005530E">
        <w:rPr>
          <w:kern w:val="22"/>
          <w:szCs w:val="22"/>
          <w:lang w:eastAsia="ko-KR"/>
        </w:rPr>
        <w:t>To support</w:t>
      </w:r>
      <w:r w:rsidR="002124AE" w:rsidRPr="0005530E">
        <w:rPr>
          <w:kern w:val="22"/>
          <w:szCs w:val="22"/>
          <w:lang w:eastAsia="ko-KR"/>
        </w:rPr>
        <w:t>, in view of the experience gained during the second national reporting process, the following activities within the Biodiversity Focal Area Set Aside</w:t>
      </w:r>
      <w:r w:rsidR="002124AE" w:rsidRPr="0005530E">
        <w:rPr>
          <w:kern w:val="22"/>
          <w:szCs w:val="22"/>
        </w:rPr>
        <w:t xml:space="preserve"> </w:t>
      </w:r>
      <w:r w:rsidR="002124AE" w:rsidRPr="0005530E">
        <w:rPr>
          <w:kern w:val="22"/>
          <w:szCs w:val="22"/>
          <w:lang w:eastAsia="ko-KR"/>
        </w:rPr>
        <w:t xml:space="preserve">for eligible Parties, in particular those </w:t>
      </w:r>
      <w:r w:rsidR="002124AE" w:rsidRPr="0005530E">
        <w:rPr>
          <w:kern w:val="22"/>
          <w:szCs w:val="22"/>
        </w:rPr>
        <w:t>that have reported to the Compliance Committee difficulties in complying with the Protocol, with a view to fulfilling their national reporting obligation under the Protocol</w:t>
      </w:r>
      <w:r w:rsidR="002124AE" w:rsidRPr="0005530E">
        <w:rPr>
          <w:kern w:val="22"/>
          <w:szCs w:val="22"/>
          <w:lang w:eastAsia="ko-KR"/>
        </w:rPr>
        <w:t>:</w:t>
      </w:r>
    </w:p>
    <w:p w14:paraId="5CC4F748" w14:textId="77777777" w:rsidR="002124AE" w:rsidRPr="0005530E" w:rsidRDefault="002124AE" w:rsidP="00F94877">
      <w:pPr>
        <w:pStyle w:val="Para1"/>
        <w:numPr>
          <w:ilvl w:val="5"/>
          <w:numId w:val="6"/>
        </w:numPr>
        <w:tabs>
          <w:tab w:val="clear" w:pos="2160"/>
          <w:tab w:val="left" w:pos="1620"/>
        </w:tabs>
        <w:ind w:left="1620" w:hanging="450"/>
        <w:rPr>
          <w:kern w:val="22"/>
          <w:szCs w:val="22"/>
        </w:rPr>
      </w:pPr>
      <w:r w:rsidRPr="0005530E">
        <w:rPr>
          <w:kern w:val="22"/>
          <w:szCs w:val="22"/>
        </w:rPr>
        <w:t>Preparation of the third national reports under the Cartagena Protocol on Biosafety, in accordance with paragraph 2 (g) of decision BS-VI/5;</w:t>
      </w:r>
    </w:p>
    <w:p w14:paraId="0B4F6751" w14:textId="77777777" w:rsidR="002124AE" w:rsidRPr="0005530E" w:rsidRDefault="002124AE" w:rsidP="00F94877">
      <w:pPr>
        <w:pStyle w:val="Para1"/>
        <w:numPr>
          <w:ilvl w:val="5"/>
          <w:numId w:val="6"/>
        </w:numPr>
        <w:tabs>
          <w:tab w:val="clear" w:pos="2160"/>
          <w:tab w:val="left" w:pos="1620"/>
        </w:tabs>
        <w:ind w:left="1620" w:hanging="450"/>
        <w:rPr>
          <w:kern w:val="22"/>
          <w:szCs w:val="22"/>
        </w:rPr>
      </w:pPr>
      <w:r w:rsidRPr="0005530E">
        <w:rPr>
          <w:kern w:val="22"/>
          <w:szCs w:val="22"/>
        </w:rPr>
        <w:t>Preparation, by Parties that have not yet done so, of their first national reports under the Cartagena Protocol on Biosafety, in accordance with decision BS</w:t>
      </w:r>
      <w:r w:rsidRPr="0005530E">
        <w:rPr>
          <w:kern w:val="22"/>
          <w:szCs w:val="22"/>
        </w:rPr>
        <w:noBreakHyphen/>
        <w:t>V/14;</w:t>
      </w:r>
    </w:p>
    <w:p w14:paraId="003B3FF5" w14:textId="77777777" w:rsidR="002124AE" w:rsidRPr="0005530E" w:rsidRDefault="002124AE" w:rsidP="00F94877">
      <w:pPr>
        <w:pStyle w:val="Para1"/>
        <w:numPr>
          <w:ilvl w:val="1"/>
          <w:numId w:val="6"/>
        </w:numPr>
        <w:tabs>
          <w:tab w:val="clear" w:pos="1440"/>
          <w:tab w:val="left" w:pos="1260"/>
        </w:tabs>
        <w:rPr>
          <w:kern w:val="22"/>
          <w:szCs w:val="22"/>
          <w:lang w:eastAsia="ko-KR"/>
        </w:rPr>
      </w:pPr>
      <w:r w:rsidRPr="0005530E">
        <w:rPr>
          <w:kern w:val="22"/>
          <w:szCs w:val="22"/>
          <w:lang w:eastAsia="ko-KR"/>
        </w:rPr>
        <w:t xml:space="preserve">To </w:t>
      </w:r>
      <w:r w:rsidR="00D3460F" w:rsidRPr="0005530E">
        <w:rPr>
          <w:kern w:val="22"/>
          <w:szCs w:val="22"/>
          <w:lang w:eastAsia="ko-KR"/>
        </w:rPr>
        <w:t>support</w:t>
      </w:r>
      <w:r w:rsidRPr="0005530E">
        <w:rPr>
          <w:kern w:val="22"/>
          <w:szCs w:val="22"/>
          <w:lang w:eastAsia="ko-KR"/>
        </w:rPr>
        <w:t xml:space="preserve"> the following activities of eligible Parties within Programme 5 on Implementing the Cartagena Protocol on Biosafety under the Biodiversity Focal Area:</w:t>
      </w:r>
    </w:p>
    <w:p w14:paraId="7C114FF3" w14:textId="77777777" w:rsidR="002124AE" w:rsidRPr="0005530E" w:rsidRDefault="002124AE" w:rsidP="00F94877">
      <w:pPr>
        <w:pStyle w:val="Para1"/>
        <w:numPr>
          <w:ilvl w:val="5"/>
          <w:numId w:val="6"/>
        </w:numPr>
        <w:tabs>
          <w:tab w:val="clear" w:pos="2160"/>
          <w:tab w:val="left" w:pos="1620"/>
        </w:tabs>
        <w:ind w:left="1620" w:hanging="450"/>
        <w:rPr>
          <w:kern w:val="22"/>
          <w:szCs w:val="22"/>
        </w:rPr>
      </w:pPr>
      <w:r w:rsidRPr="0005530E">
        <w:rPr>
          <w:kern w:val="22"/>
          <w:szCs w:val="22"/>
        </w:rPr>
        <w:t>Implementation of national biosafety frameworks, in accordance with paragraph 2 (h) of decision BS-VI/5;</w:t>
      </w:r>
    </w:p>
    <w:p w14:paraId="3F351517" w14:textId="77777777" w:rsidR="002124AE" w:rsidRPr="0005530E" w:rsidRDefault="002124AE" w:rsidP="00F94877">
      <w:pPr>
        <w:pStyle w:val="Para1"/>
        <w:numPr>
          <w:ilvl w:val="5"/>
          <w:numId w:val="6"/>
        </w:numPr>
        <w:tabs>
          <w:tab w:val="clear" w:pos="2160"/>
          <w:tab w:val="left" w:pos="1620"/>
        </w:tabs>
        <w:ind w:left="1620" w:hanging="450"/>
        <w:rPr>
          <w:kern w:val="22"/>
          <w:szCs w:val="22"/>
        </w:rPr>
      </w:pPr>
      <w:r w:rsidRPr="0005530E">
        <w:rPr>
          <w:kern w:val="22"/>
          <w:szCs w:val="22"/>
        </w:rPr>
        <w:t>Supporting capacity-building activities in the thematic work related to the Strategic Plan</w:t>
      </w:r>
      <w:r w:rsidR="009572A3" w:rsidRPr="0005530E">
        <w:rPr>
          <w:kern w:val="22"/>
          <w:szCs w:val="22"/>
        </w:rPr>
        <w:t xml:space="preserve"> for Biodiversity 2011-2020</w:t>
      </w:r>
      <w:r w:rsidRPr="0005530E">
        <w:rPr>
          <w:kern w:val="22"/>
          <w:szCs w:val="22"/>
        </w:rPr>
        <w:t>, taking into account the capacity-building needs of eligible Parties;</w:t>
      </w:r>
    </w:p>
    <w:p w14:paraId="7276E626" w14:textId="77777777" w:rsidR="002124AE" w:rsidRPr="0005530E" w:rsidRDefault="002124AE" w:rsidP="00F94877">
      <w:pPr>
        <w:pStyle w:val="Para1"/>
        <w:numPr>
          <w:ilvl w:val="5"/>
          <w:numId w:val="6"/>
        </w:numPr>
        <w:tabs>
          <w:tab w:val="clear" w:pos="2160"/>
          <w:tab w:val="left" w:pos="1620"/>
        </w:tabs>
        <w:ind w:left="1620" w:hanging="450"/>
        <w:rPr>
          <w:kern w:val="22"/>
          <w:szCs w:val="22"/>
        </w:rPr>
      </w:pPr>
      <w:r w:rsidRPr="0005530E">
        <w:rPr>
          <w:kern w:val="22"/>
          <w:szCs w:val="22"/>
        </w:rPr>
        <w:t>Supporting the ratification and implementation of the Nagoya</w:t>
      </w:r>
      <w:r w:rsidR="009572A3" w:rsidRPr="0005530E">
        <w:rPr>
          <w:kern w:val="22"/>
          <w:szCs w:val="22"/>
        </w:rPr>
        <w:t> </w:t>
      </w:r>
      <w:r w:rsidRPr="0005530E">
        <w:rPr>
          <w:kern w:val="22"/>
          <w:szCs w:val="22"/>
        </w:rPr>
        <w:t>–</w:t>
      </w:r>
      <w:r w:rsidR="009572A3" w:rsidRPr="0005530E">
        <w:rPr>
          <w:kern w:val="22"/>
          <w:szCs w:val="22"/>
        </w:rPr>
        <w:t> </w:t>
      </w:r>
      <w:r w:rsidRPr="0005530E">
        <w:rPr>
          <w:kern w:val="22"/>
          <w:szCs w:val="22"/>
        </w:rPr>
        <w:t>Kuala Lumpur Supplementary Protocol on Liability and Redress, including, inter alia, capacity</w:t>
      </w:r>
      <w:r w:rsidRPr="0005530E">
        <w:rPr>
          <w:kern w:val="22"/>
          <w:szCs w:val="22"/>
        </w:rPr>
        <w:noBreakHyphen/>
        <w:t>building, information sharing and awareness-raising activities</w:t>
      </w:r>
      <w:r w:rsidR="001F39B9" w:rsidRPr="0005530E">
        <w:rPr>
          <w:kern w:val="22"/>
          <w:szCs w:val="22"/>
        </w:rPr>
        <w:t>;</w:t>
      </w:r>
    </w:p>
    <w:p w14:paraId="566834FE" w14:textId="77777777" w:rsidR="002124AE" w:rsidRPr="0005530E" w:rsidRDefault="002124AE" w:rsidP="00F94877">
      <w:pPr>
        <w:pStyle w:val="Para1"/>
        <w:numPr>
          <w:ilvl w:val="1"/>
          <w:numId w:val="6"/>
        </w:numPr>
        <w:tabs>
          <w:tab w:val="clear" w:pos="1440"/>
          <w:tab w:val="left" w:pos="1260"/>
        </w:tabs>
        <w:rPr>
          <w:kern w:val="22"/>
          <w:szCs w:val="22"/>
          <w:lang w:eastAsia="ko-KR"/>
        </w:rPr>
      </w:pPr>
      <w:r w:rsidRPr="0005530E">
        <w:rPr>
          <w:kern w:val="22"/>
          <w:szCs w:val="22"/>
          <w:lang w:eastAsia="ko-KR"/>
        </w:rPr>
        <w:t>To consider mechanisms for:</w:t>
      </w:r>
    </w:p>
    <w:p w14:paraId="76C5D168" w14:textId="77777777" w:rsidR="002124AE" w:rsidRPr="0005530E" w:rsidRDefault="002124AE" w:rsidP="00F94877">
      <w:pPr>
        <w:pStyle w:val="Para1"/>
        <w:numPr>
          <w:ilvl w:val="5"/>
          <w:numId w:val="6"/>
        </w:numPr>
        <w:tabs>
          <w:tab w:val="clear" w:pos="2160"/>
          <w:tab w:val="left" w:pos="1620"/>
        </w:tabs>
        <w:ind w:left="1620" w:hanging="450"/>
        <w:rPr>
          <w:kern w:val="22"/>
          <w:szCs w:val="22"/>
        </w:rPr>
      </w:pPr>
      <w:r w:rsidRPr="0005530E">
        <w:rPr>
          <w:kern w:val="22"/>
          <w:szCs w:val="22"/>
        </w:rPr>
        <w:t>Supporting the updating and finalization of national biosafety frameworks;</w:t>
      </w:r>
    </w:p>
    <w:p w14:paraId="1DFF7A85" w14:textId="77777777" w:rsidR="002124AE" w:rsidRPr="0005530E" w:rsidRDefault="002124AE" w:rsidP="00F94877">
      <w:pPr>
        <w:pStyle w:val="Para1"/>
        <w:numPr>
          <w:ilvl w:val="5"/>
          <w:numId w:val="6"/>
        </w:numPr>
        <w:tabs>
          <w:tab w:val="clear" w:pos="2160"/>
          <w:tab w:val="left" w:pos="1620"/>
        </w:tabs>
        <w:ind w:left="1620" w:hanging="450"/>
        <w:rPr>
          <w:kern w:val="22"/>
          <w:szCs w:val="22"/>
        </w:rPr>
      </w:pPr>
      <w:r w:rsidRPr="0005530E">
        <w:rPr>
          <w:kern w:val="22"/>
          <w:szCs w:val="22"/>
        </w:rPr>
        <w:t xml:space="preserve">Facilitating access to </w:t>
      </w:r>
      <w:r w:rsidR="00647227" w:rsidRPr="0005530E">
        <w:rPr>
          <w:kern w:val="22"/>
          <w:szCs w:val="22"/>
        </w:rPr>
        <w:t>Global Environment Facility</w:t>
      </w:r>
      <w:r w:rsidRPr="0005530E">
        <w:rPr>
          <w:kern w:val="22"/>
          <w:szCs w:val="22"/>
        </w:rPr>
        <w:t xml:space="preserve"> funding for projects supporting the implementation of the Cartagena Protocol on Biosafety;</w:t>
      </w:r>
    </w:p>
    <w:p w14:paraId="6D0BFDD5" w14:textId="77777777" w:rsidR="002124AE" w:rsidRPr="0005530E" w:rsidRDefault="002124AE" w:rsidP="00F94877">
      <w:pPr>
        <w:pStyle w:val="Para1"/>
        <w:numPr>
          <w:ilvl w:val="5"/>
          <w:numId w:val="6"/>
        </w:numPr>
        <w:tabs>
          <w:tab w:val="clear" w:pos="2160"/>
          <w:tab w:val="left" w:pos="1620"/>
        </w:tabs>
        <w:ind w:left="1620" w:hanging="450"/>
        <w:rPr>
          <w:kern w:val="22"/>
          <w:szCs w:val="22"/>
        </w:rPr>
      </w:pPr>
      <w:r w:rsidRPr="0005530E">
        <w:rPr>
          <w:kern w:val="22"/>
          <w:szCs w:val="22"/>
        </w:rPr>
        <w:t xml:space="preserve">Increasing the level of utilization of </w:t>
      </w:r>
      <w:r w:rsidR="00647227" w:rsidRPr="0005530E">
        <w:rPr>
          <w:kern w:val="22"/>
          <w:szCs w:val="22"/>
        </w:rPr>
        <w:t>Global Environment Facility</w:t>
      </w:r>
      <w:r w:rsidRPr="0005530E">
        <w:rPr>
          <w:kern w:val="22"/>
          <w:szCs w:val="22"/>
        </w:rPr>
        <w:t xml:space="preserve"> funding for biosafety;</w:t>
      </w:r>
    </w:p>
    <w:p w14:paraId="0015B318" w14:textId="77777777" w:rsidR="002124AE" w:rsidRPr="0005530E" w:rsidRDefault="002124AE" w:rsidP="0005530E">
      <w:pPr>
        <w:pStyle w:val="Para1"/>
        <w:numPr>
          <w:ilvl w:val="0"/>
          <w:numId w:val="0"/>
        </w:numPr>
        <w:ind w:firstLine="709"/>
        <w:rPr>
          <w:kern w:val="22"/>
          <w:szCs w:val="22"/>
          <w:lang w:eastAsia="ko-KR"/>
        </w:rPr>
      </w:pPr>
      <w:r w:rsidRPr="0005530E">
        <w:rPr>
          <w:noProof/>
          <w:kern w:val="22"/>
          <w:szCs w:val="22"/>
          <w:lang w:eastAsia="ko-KR"/>
        </w:rPr>
        <w:t>and</w:t>
      </w:r>
      <w:r w:rsidRPr="0005530E">
        <w:rPr>
          <w:kern w:val="22"/>
          <w:szCs w:val="22"/>
          <w:lang w:eastAsia="ko-KR"/>
        </w:rPr>
        <w:t xml:space="preserve"> report to the Conference of the Parties at its thirteenth meeting</w:t>
      </w:r>
      <w:r w:rsidR="009F5AF7" w:rsidRPr="0005530E">
        <w:rPr>
          <w:kern w:val="22"/>
          <w:szCs w:val="22"/>
          <w:lang w:eastAsia="ko-KR"/>
        </w:rPr>
        <w:t>;</w:t>
      </w:r>
    </w:p>
    <w:p w14:paraId="5B84439C" w14:textId="77777777" w:rsidR="002124AE" w:rsidRPr="0005530E" w:rsidRDefault="002124AE" w:rsidP="00F94877">
      <w:pPr>
        <w:pStyle w:val="Para1"/>
        <w:numPr>
          <w:ilvl w:val="1"/>
          <w:numId w:val="6"/>
        </w:numPr>
        <w:tabs>
          <w:tab w:val="clear" w:pos="1440"/>
          <w:tab w:val="left" w:pos="1260"/>
        </w:tabs>
        <w:rPr>
          <w:kern w:val="22"/>
          <w:szCs w:val="22"/>
          <w:lang w:eastAsia="ko-KR"/>
        </w:rPr>
      </w:pPr>
      <w:r w:rsidRPr="0005530E">
        <w:rPr>
          <w:kern w:val="22"/>
          <w:szCs w:val="22"/>
          <w:lang w:eastAsia="ko-KR"/>
        </w:rPr>
        <w:t>To promptly</w:t>
      </w:r>
      <w:r w:rsidR="00D3460F" w:rsidRPr="0005530E">
        <w:rPr>
          <w:kern w:val="22"/>
          <w:szCs w:val="22"/>
          <w:lang w:eastAsia="ko-KR"/>
        </w:rPr>
        <w:t xml:space="preserve"> address</w:t>
      </w:r>
      <w:r w:rsidRPr="0005530E">
        <w:rPr>
          <w:kern w:val="22"/>
          <w:szCs w:val="22"/>
          <w:lang w:eastAsia="ko-KR"/>
        </w:rPr>
        <w:t xml:space="preserve"> the need for capacity-building for the use of the Biosafety Clearing</w:t>
      </w:r>
      <w:r w:rsidR="009572A3" w:rsidRPr="0005530E">
        <w:rPr>
          <w:kern w:val="22"/>
          <w:szCs w:val="22"/>
          <w:lang w:eastAsia="ko-KR"/>
        </w:rPr>
        <w:noBreakHyphen/>
      </w:r>
      <w:r w:rsidRPr="0005530E">
        <w:rPr>
          <w:kern w:val="22"/>
          <w:szCs w:val="22"/>
          <w:lang w:eastAsia="ko-KR"/>
        </w:rPr>
        <w:t>House of all eligible Parties not yet supported;</w:t>
      </w:r>
    </w:p>
    <w:p w14:paraId="7C2291BC" w14:textId="77777777" w:rsidR="002124AE" w:rsidRPr="0005530E" w:rsidRDefault="002124AE" w:rsidP="00F94877">
      <w:pPr>
        <w:pStyle w:val="Para1"/>
        <w:numPr>
          <w:ilvl w:val="1"/>
          <w:numId w:val="6"/>
        </w:numPr>
        <w:tabs>
          <w:tab w:val="clear" w:pos="1440"/>
          <w:tab w:val="left" w:pos="1260"/>
        </w:tabs>
        <w:rPr>
          <w:kern w:val="22"/>
          <w:szCs w:val="22"/>
          <w:lang w:eastAsia="ko-KR"/>
        </w:rPr>
      </w:pPr>
      <w:r w:rsidRPr="0005530E">
        <w:rPr>
          <w:kern w:val="22"/>
          <w:szCs w:val="22"/>
          <w:lang w:eastAsia="ko-KR"/>
        </w:rPr>
        <w:t>To support Parties in the collection of national data and conducting consultations on the third national reports;</w:t>
      </w:r>
    </w:p>
    <w:p w14:paraId="553DCD82" w14:textId="77777777" w:rsidR="002124AE" w:rsidRPr="0005530E" w:rsidRDefault="002124AE" w:rsidP="00F94877">
      <w:pPr>
        <w:pStyle w:val="Para1"/>
        <w:numPr>
          <w:ilvl w:val="1"/>
          <w:numId w:val="6"/>
        </w:numPr>
        <w:tabs>
          <w:tab w:val="clear" w:pos="1440"/>
          <w:tab w:val="left" w:pos="1260"/>
        </w:tabs>
        <w:rPr>
          <w:kern w:val="22"/>
          <w:szCs w:val="22"/>
          <w:lang w:eastAsia="ko-KR"/>
        </w:rPr>
      </w:pPr>
      <w:r w:rsidRPr="0005530E">
        <w:rPr>
          <w:kern w:val="22"/>
          <w:szCs w:val="22"/>
          <w:lang w:eastAsia="ko-KR"/>
        </w:rPr>
        <w:lastRenderedPageBreak/>
        <w:t xml:space="preserve">To provide </w:t>
      </w:r>
      <w:r w:rsidR="007F4F9C" w:rsidRPr="0005530E">
        <w:rPr>
          <w:kern w:val="22"/>
          <w:szCs w:val="22"/>
          <w:lang w:eastAsia="ko-KR"/>
        </w:rPr>
        <w:t>support</w:t>
      </w:r>
      <w:r w:rsidRPr="0005530E">
        <w:rPr>
          <w:kern w:val="22"/>
          <w:szCs w:val="22"/>
          <w:lang w:eastAsia="ko-KR"/>
        </w:rPr>
        <w:t xml:space="preserve"> to implement the capacity-building activities referred to in paragraph 13 of decision BS-VII/12 on risk assessment and risk management;</w:t>
      </w:r>
    </w:p>
    <w:p w14:paraId="3F01E9F0" w14:textId="77777777" w:rsidR="002124AE" w:rsidRPr="0005530E" w:rsidRDefault="002124AE" w:rsidP="00F94877">
      <w:pPr>
        <w:pStyle w:val="Para1"/>
        <w:numPr>
          <w:ilvl w:val="1"/>
          <w:numId w:val="6"/>
        </w:numPr>
        <w:tabs>
          <w:tab w:val="clear" w:pos="1440"/>
          <w:tab w:val="left" w:pos="1260"/>
        </w:tabs>
        <w:rPr>
          <w:kern w:val="22"/>
          <w:szCs w:val="22"/>
          <w:lang w:eastAsia="ko-KR"/>
        </w:rPr>
      </w:pPr>
      <w:r w:rsidRPr="0005530E">
        <w:rPr>
          <w:kern w:val="22"/>
          <w:szCs w:val="22"/>
          <w:lang w:eastAsia="ko-KR"/>
        </w:rPr>
        <w:t xml:space="preserve">To support capacity-building activities on socioeconomic considerations as specified in paragraphs 2 (n) and (o) of decision BS-VI/5 (appendix II </w:t>
      </w:r>
      <w:r w:rsidR="00E8134B" w:rsidRPr="0005530E">
        <w:rPr>
          <w:kern w:val="22"/>
          <w:szCs w:val="22"/>
          <w:lang w:eastAsia="ko-KR"/>
        </w:rPr>
        <w:t xml:space="preserve">to </w:t>
      </w:r>
      <w:r w:rsidRPr="0005530E">
        <w:rPr>
          <w:kern w:val="22"/>
          <w:szCs w:val="22"/>
          <w:lang w:eastAsia="ko-KR"/>
        </w:rPr>
        <w:t>decision XI/5 of the Conference of the Parties)</w:t>
      </w:r>
      <w:r w:rsidR="00E56258" w:rsidRPr="0005530E">
        <w:rPr>
          <w:kern w:val="22"/>
          <w:szCs w:val="22"/>
          <w:lang w:eastAsia="ko-KR"/>
        </w:rPr>
        <w:t>;</w:t>
      </w:r>
    </w:p>
    <w:p w14:paraId="477883BD" w14:textId="77777777" w:rsidR="004C520D" w:rsidRPr="0005530E" w:rsidRDefault="004C520D" w:rsidP="00F94877">
      <w:pPr>
        <w:pStyle w:val="Corpo"/>
        <w:pBdr>
          <w:top w:val="none" w:sz="0" w:space="0" w:color="auto"/>
          <w:left w:val="none" w:sz="0" w:space="0" w:color="auto"/>
          <w:bottom w:val="none" w:sz="0" w:space="0" w:color="auto"/>
          <w:right w:val="none" w:sz="0" w:space="0" w:color="auto"/>
          <w:bar w:val="none" w:sz="0" w:color="auto"/>
        </w:pBdr>
        <w:spacing w:before="120" w:after="120"/>
        <w:ind w:left="720"/>
        <w:jc w:val="both"/>
        <w:rPr>
          <w:rFonts w:hAnsi="Times New Roman" w:cs="Times New Roman"/>
          <w:b/>
          <w:bCs/>
          <w:i/>
          <w:iCs/>
          <w:color w:val="auto"/>
          <w:kern w:val="22"/>
          <w:sz w:val="22"/>
          <w:szCs w:val="22"/>
          <w:lang w:val="en-GB"/>
        </w:rPr>
      </w:pPr>
      <w:r w:rsidRPr="0005530E">
        <w:rPr>
          <w:rFonts w:hAnsi="Times New Roman" w:cs="Times New Roman"/>
          <w:b/>
          <w:bCs/>
          <w:i/>
          <w:iCs/>
          <w:color w:val="auto"/>
          <w:kern w:val="22"/>
          <w:sz w:val="22"/>
          <w:szCs w:val="22"/>
          <w:lang w:val="en-GB"/>
        </w:rPr>
        <w:t>D.</w:t>
      </w:r>
      <w:r w:rsidR="0023302E" w:rsidRPr="0005530E">
        <w:rPr>
          <w:rFonts w:hAnsi="Times New Roman" w:cs="Times New Roman"/>
          <w:b/>
          <w:bCs/>
          <w:i/>
          <w:iCs/>
          <w:color w:val="auto"/>
          <w:kern w:val="22"/>
          <w:sz w:val="22"/>
          <w:szCs w:val="22"/>
          <w:lang w:val="en-GB"/>
        </w:rPr>
        <w:tab/>
      </w:r>
      <w:r w:rsidRPr="0005530E">
        <w:rPr>
          <w:rFonts w:hAnsi="Times New Roman" w:cs="Times New Roman"/>
          <w:b/>
          <w:bCs/>
          <w:i/>
          <w:iCs/>
          <w:color w:val="auto"/>
          <w:kern w:val="22"/>
          <w:sz w:val="22"/>
          <w:szCs w:val="22"/>
          <w:lang w:val="en-GB"/>
        </w:rPr>
        <w:t>Nagoya Protocol on access and benefit sharing</w:t>
      </w:r>
    </w:p>
    <w:p w14:paraId="7562C48C" w14:textId="77777777" w:rsidR="00F11BC0" w:rsidRPr="0005530E" w:rsidRDefault="00F11BC0" w:rsidP="0075088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color w:val="auto"/>
          <w:kern w:val="22"/>
          <w:sz w:val="22"/>
          <w:szCs w:val="22"/>
          <w:lang w:val="en-GB" w:eastAsia="ko-KR"/>
        </w:rPr>
        <w:t xml:space="preserve">Taking note </w:t>
      </w:r>
      <w:r w:rsidRPr="0005530E">
        <w:rPr>
          <w:rFonts w:hAnsi="Times New Roman" w:cs="Times New Roman"/>
          <w:color w:val="auto"/>
          <w:kern w:val="22"/>
          <w:sz w:val="22"/>
          <w:szCs w:val="22"/>
          <w:lang w:val="en-GB" w:eastAsia="ko-KR"/>
        </w:rPr>
        <w:t xml:space="preserve">of </w:t>
      </w:r>
      <w:r w:rsidRPr="00821EEA">
        <w:rPr>
          <w:rFonts w:hAnsi="Times New Roman" w:cs="Times New Roman"/>
          <w:color w:val="auto"/>
          <w:kern w:val="22"/>
          <w:sz w:val="22"/>
          <w:szCs w:val="22"/>
          <w:lang w:val="en-GB" w:eastAsia="ko-KR"/>
        </w:rPr>
        <w:t>decision NP</w:t>
      </w:r>
      <w:r w:rsidR="009572A3" w:rsidRPr="00821EEA">
        <w:rPr>
          <w:rFonts w:hAnsi="Times New Roman" w:cs="Times New Roman"/>
          <w:color w:val="auto"/>
          <w:kern w:val="22"/>
          <w:sz w:val="22"/>
          <w:szCs w:val="22"/>
          <w:lang w:val="en-GB" w:eastAsia="ko-KR"/>
        </w:rPr>
        <w:t>-1/</w:t>
      </w:r>
      <w:r w:rsidR="00034C4D" w:rsidRPr="00D36BD0">
        <w:rPr>
          <w:rFonts w:hAnsi="Times New Roman" w:cs="Times New Roman"/>
          <w:color w:val="auto"/>
          <w:kern w:val="22"/>
          <w:sz w:val="22"/>
          <w:szCs w:val="22"/>
          <w:lang w:val="en-GB" w:eastAsia="ko-KR"/>
        </w:rPr>
        <w:t>6</w:t>
      </w:r>
      <w:r w:rsidRPr="00D36BD0">
        <w:rPr>
          <w:rFonts w:hAnsi="Times New Roman" w:cs="Times New Roman"/>
          <w:color w:val="auto"/>
          <w:kern w:val="22"/>
          <w:sz w:val="22"/>
          <w:szCs w:val="22"/>
          <w:lang w:val="en-GB" w:eastAsia="ko-KR"/>
        </w:rPr>
        <w:t>,</w:t>
      </w:r>
      <w:r w:rsidRPr="00D36BD0">
        <w:rPr>
          <w:rFonts w:hAnsi="Times New Roman" w:cs="Times New Roman"/>
          <w:i/>
          <w:color w:val="auto"/>
          <w:kern w:val="22"/>
          <w:sz w:val="22"/>
          <w:szCs w:val="22"/>
          <w:lang w:val="en-GB" w:eastAsia="ko-KR"/>
        </w:rPr>
        <w:t xml:space="preserve"> invites </w:t>
      </w:r>
      <w:r w:rsidRPr="00B807E2">
        <w:rPr>
          <w:rFonts w:hAnsi="Times New Roman" w:cs="Times New Roman"/>
          <w:color w:val="auto"/>
          <w:kern w:val="22"/>
          <w:sz w:val="22"/>
          <w:szCs w:val="22"/>
          <w:lang w:val="en-GB"/>
        </w:rPr>
        <w:t xml:space="preserve">the financial mechanism </w:t>
      </w:r>
      <w:r w:rsidRPr="00B807E2">
        <w:rPr>
          <w:rFonts w:hAnsi="Times New Roman" w:cs="Times New Roman"/>
          <w:color w:val="auto"/>
          <w:kern w:val="22"/>
          <w:sz w:val="22"/>
          <w:szCs w:val="22"/>
          <w:lang w:val="en-GB" w:eastAsia="ko-KR"/>
        </w:rPr>
        <w:t xml:space="preserve">to implement </w:t>
      </w:r>
      <w:r w:rsidRPr="00317A91">
        <w:rPr>
          <w:rFonts w:hAnsi="Times New Roman" w:cs="Times New Roman"/>
          <w:color w:val="auto"/>
          <w:kern w:val="22"/>
          <w:sz w:val="22"/>
          <w:szCs w:val="22"/>
          <w:lang w:val="en-GB"/>
        </w:rPr>
        <w:t xml:space="preserve">the </w:t>
      </w:r>
      <w:r w:rsidRPr="00317A91">
        <w:rPr>
          <w:rFonts w:hAnsi="Times New Roman" w:cs="Times New Roman"/>
          <w:color w:val="auto"/>
          <w:kern w:val="22"/>
          <w:sz w:val="22"/>
          <w:szCs w:val="22"/>
          <w:lang w:val="en-GB" w:eastAsia="ko-KR"/>
        </w:rPr>
        <w:t xml:space="preserve">following </w:t>
      </w:r>
      <w:r w:rsidRPr="002B7C8C">
        <w:rPr>
          <w:rFonts w:hAnsi="Times New Roman" w:cs="Times New Roman"/>
          <w:color w:val="auto"/>
          <w:kern w:val="22"/>
          <w:sz w:val="22"/>
          <w:szCs w:val="22"/>
          <w:lang w:val="en-GB"/>
        </w:rPr>
        <w:t>guidance</w:t>
      </w:r>
      <w:r w:rsidRPr="0005530E">
        <w:rPr>
          <w:rFonts w:hAnsi="Times New Roman" w:cs="Times New Roman"/>
          <w:color w:val="auto"/>
          <w:kern w:val="22"/>
          <w:sz w:val="22"/>
          <w:szCs w:val="22"/>
          <w:vertAlign w:val="superscript"/>
          <w:lang w:val="en-GB"/>
        </w:rPr>
        <w:footnoteReference w:id="8"/>
      </w:r>
      <w:r w:rsidR="00844576" w:rsidRPr="0005530E">
        <w:rPr>
          <w:rFonts w:hAnsi="Times New Roman" w:cs="Times New Roman"/>
          <w:color w:val="auto"/>
          <w:kern w:val="22"/>
          <w:sz w:val="22"/>
          <w:szCs w:val="22"/>
          <w:lang w:val="en-GB"/>
        </w:rPr>
        <w:t xml:space="preserve"> </w:t>
      </w:r>
      <w:r w:rsidRPr="0005530E">
        <w:rPr>
          <w:rFonts w:hAnsi="Times New Roman" w:cs="Times New Roman"/>
          <w:color w:val="auto"/>
          <w:kern w:val="22"/>
          <w:sz w:val="22"/>
          <w:szCs w:val="22"/>
          <w:lang w:val="en-GB" w:eastAsia="ko-KR"/>
        </w:rPr>
        <w:t>considered by the Conference of the Parties</w:t>
      </w:r>
      <w:r w:rsidRPr="0005530E">
        <w:rPr>
          <w:rFonts w:hAnsi="Times New Roman" w:cs="Times New Roman"/>
          <w:color w:val="auto"/>
          <w:kern w:val="22"/>
          <w:sz w:val="22"/>
          <w:szCs w:val="22"/>
          <w:lang w:val="en-GB"/>
        </w:rPr>
        <w:t>:</w:t>
      </w:r>
    </w:p>
    <w:p w14:paraId="691B155C" w14:textId="77777777" w:rsidR="00F11BC0" w:rsidRPr="0005530E" w:rsidRDefault="00F11BC0" w:rsidP="00034C4D">
      <w:pPr>
        <w:pStyle w:val="Para1"/>
        <w:keepNext/>
        <w:numPr>
          <w:ilvl w:val="0"/>
          <w:numId w:val="0"/>
        </w:numPr>
        <w:tabs>
          <w:tab w:val="left" w:pos="720"/>
        </w:tabs>
        <w:rPr>
          <w:i/>
          <w:iCs/>
          <w:kern w:val="22"/>
          <w:szCs w:val="22"/>
        </w:rPr>
      </w:pPr>
      <w:r w:rsidRPr="0005530E">
        <w:rPr>
          <w:i/>
          <w:iCs/>
          <w:kern w:val="22"/>
          <w:szCs w:val="22"/>
        </w:rPr>
        <w:t>Policy and strategy</w:t>
      </w:r>
    </w:p>
    <w:p w14:paraId="4F0F56D8" w14:textId="77777777" w:rsidR="00F11BC0" w:rsidRPr="00B807E2" w:rsidRDefault="00F11BC0"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color w:val="auto"/>
          <w:kern w:val="22"/>
          <w:sz w:val="22"/>
          <w:szCs w:val="22"/>
          <w:lang w:val="en-GB"/>
        </w:rPr>
        <w:t>Takes note</w:t>
      </w:r>
      <w:r w:rsidRPr="0005530E">
        <w:rPr>
          <w:rFonts w:hAnsi="Times New Roman" w:cs="Times New Roman"/>
          <w:color w:val="auto"/>
          <w:kern w:val="22"/>
          <w:sz w:val="22"/>
          <w:szCs w:val="22"/>
          <w:lang w:val="en-GB"/>
        </w:rPr>
        <w:t xml:space="preserve"> of</w:t>
      </w:r>
      <w:r w:rsidRPr="00821EEA">
        <w:rPr>
          <w:rFonts w:hAnsi="Times New Roman" w:cs="Times New Roman"/>
          <w:color w:val="auto"/>
          <w:kern w:val="22"/>
          <w:sz w:val="22"/>
          <w:szCs w:val="22"/>
          <w:lang w:val="en-GB"/>
        </w:rPr>
        <w:t xml:space="preserve"> the consolidated guidance to the financial mechanism related to policy and strategy adopted in decision X/24, and </w:t>
      </w:r>
      <w:r w:rsidRPr="00AA48E6">
        <w:rPr>
          <w:rFonts w:hAnsi="Times New Roman" w:cs="Times New Roman"/>
          <w:i/>
          <w:color w:val="auto"/>
          <w:kern w:val="22"/>
          <w:sz w:val="22"/>
          <w:szCs w:val="22"/>
          <w:lang w:val="en-GB"/>
        </w:rPr>
        <w:t>invites</w:t>
      </w:r>
      <w:r w:rsidRPr="00D36BD0">
        <w:rPr>
          <w:rFonts w:hAnsi="Times New Roman" w:cs="Times New Roman"/>
          <w:color w:val="auto"/>
          <w:kern w:val="22"/>
          <w:sz w:val="22"/>
          <w:szCs w:val="22"/>
          <w:lang w:val="en-GB"/>
        </w:rPr>
        <w:t xml:space="preserve"> the Conference of the Parties to review, and as appropriate, revise this guidance to take into account new developments such as the </w:t>
      </w:r>
      <w:r w:rsidRPr="00B807E2">
        <w:rPr>
          <w:rFonts w:hAnsi="Times New Roman" w:cs="Times New Roman"/>
          <w:color w:val="auto"/>
          <w:kern w:val="22"/>
          <w:sz w:val="22"/>
          <w:szCs w:val="22"/>
          <w:lang w:val="en-GB" w:eastAsia="ko-KR"/>
        </w:rPr>
        <w:t>entry into force</w:t>
      </w:r>
      <w:r w:rsidRPr="00B807E2">
        <w:rPr>
          <w:rFonts w:hAnsi="Times New Roman" w:cs="Times New Roman"/>
          <w:color w:val="auto"/>
          <w:kern w:val="22"/>
          <w:sz w:val="22"/>
          <w:szCs w:val="22"/>
          <w:lang w:val="en-GB"/>
        </w:rPr>
        <w:t xml:space="preserve"> of the Nagoya Protocol;</w:t>
      </w:r>
    </w:p>
    <w:p w14:paraId="1A836FF1" w14:textId="77777777" w:rsidR="00F11BC0" w:rsidRPr="00317A91" w:rsidRDefault="00F11BC0" w:rsidP="00034C4D">
      <w:pPr>
        <w:pStyle w:val="Para1"/>
        <w:keepNext/>
        <w:numPr>
          <w:ilvl w:val="0"/>
          <w:numId w:val="0"/>
        </w:numPr>
        <w:tabs>
          <w:tab w:val="left" w:pos="720"/>
        </w:tabs>
        <w:rPr>
          <w:i/>
          <w:iCs/>
          <w:kern w:val="22"/>
          <w:szCs w:val="22"/>
        </w:rPr>
      </w:pPr>
      <w:r w:rsidRPr="00317A91">
        <w:rPr>
          <w:i/>
          <w:iCs/>
          <w:kern w:val="22"/>
          <w:szCs w:val="22"/>
        </w:rPr>
        <w:t>Programme priorities</w:t>
      </w:r>
    </w:p>
    <w:p w14:paraId="3F6A315D" w14:textId="77777777" w:rsidR="00F11BC0" w:rsidRPr="0005530E" w:rsidRDefault="00F11BC0"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2B7C8C">
        <w:rPr>
          <w:rFonts w:hAnsi="Times New Roman" w:cs="Times New Roman"/>
          <w:i/>
          <w:color w:val="auto"/>
          <w:kern w:val="22"/>
          <w:sz w:val="22"/>
          <w:szCs w:val="22"/>
          <w:lang w:val="en-GB"/>
        </w:rPr>
        <w:t>Requests</w:t>
      </w:r>
      <w:r w:rsidRPr="0005530E">
        <w:rPr>
          <w:rFonts w:hAnsi="Times New Roman" w:cs="Times New Roman"/>
          <w:color w:val="auto"/>
          <w:kern w:val="22"/>
          <w:sz w:val="22"/>
          <w:szCs w:val="22"/>
          <w:lang w:val="en-GB"/>
        </w:rPr>
        <w:t xml:space="preserve"> the Global Environment Facility:</w:t>
      </w:r>
    </w:p>
    <w:p w14:paraId="67F49B31" w14:textId="77777777" w:rsidR="00F11BC0" w:rsidRPr="0005530E" w:rsidRDefault="00F11BC0" w:rsidP="00034C4D">
      <w:pPr>
        <w:pStyle w:val="Para1"/>
        <w:numPr>
          <w:ilvl w:val="0"/>
          <w:numId w:val="0"/>
        </w:numPr>
        <w:ind w:firstLine="709"/>
        <w:rPr>
          <w:kern w:val="22"/>
          <w:szCs w:val="22"/>
        </w:rPr>
      </w:pPr>
      <w:r w:rsidRPr="0005530E">
        <w:rPr>
          <w:kern w:val="22"/>
          <w:szCs w:val="22"/>
        </w:rPr>
        <w:t>(a)</w:t>
      </w:r>
      <w:r w:rsidRPr="0005530E">
        <w:rPr>
          <w:i/>
          <w:kern w:val="22"/>
          <w:szCs w:val="22"/>
        </w:rPr>
        <w:tab/>
      </w:r>
      <w:r w:rsidRPr="0005530E">
        <w:rPr>
          <w:kern w:val="22"/>
          <w:szCs w:val="22"/>
        </w:rPr>
        <w:t xml:space="preserve">To support activities contained in the guidance that the Conference of the Parties provided to the </w:t>
      </w:r>
      <w:r w:rsidR="00647227" w:rsidRPr="0005530E">
        <w:rPr>
          <w:kern w:val="22"/>
          <w:szCs w:val="22"/>
        </w:rPr>
        <w:t>Global Environment Facility</w:t>
      </w:r>
      <w:r w:rsidRPr="0005530E">
        <w:rPr>
          <w:kern w:val="22"/>
          <w:szCs w:val="22"/>
        </w:rPr>
        <w:t xml:space="preserve"> in its decision XI/5, </w:t>
      </w:r>
      <w:r w:rsidR="00726A33" w:rsidRPr="0005530E">
        <w:rPr>
          <w:kern w:val="22"/>
          <w:szCs w:val="22"/>
        </w:rPr>
        <w:t>a</w:t>
      </w:r>
      <w:r w:rsidRPr="0005530E">
        <w:rPr>
          <w:kern w:val="22"/>
          <w:szCs w:val="22"/>
        </w:rPr>
        <w:t xml:space="preserve">nnex, </w:t>
      </w:r>
      <w:r w:rsidR="00726A33" w:rsidRPr="0005530E">
        <w:rPr>
          <w:kern w:val="22"/>
          <w:szCs w:val="22"/>
        </w:rPr>
        <w:t>a</w:t>
      </w:r>
      <w:r w:rsidRPr="0005530E">
        <w:rPr>
          <w:kern w:val="22"/>
          <w:szCs w:val="22"/>
        </w:rPr>
        <w:t>ppendix 1;</w:t>
      </w:r>
    </w:p>
    <w:p w14:paraId="2DF2A1E9" w14:textId="77777777" w:rsidR="00F11BC0" w:rsidRPr="0005530E" w:rsidRDefault="00F11BC0" w:rsidP="00034C4D">
      <w:pPr>
        <w:pStyle w:val="Para1"/>
        <w:numPr>
          <w:ilvl w:val="0"/>
          <w:numId w:val="0"/>
        </w:numPr>
        <w:ind w:firstLine="709"/>
        <w:rPr>
          <w:kern w:val="22"/>
          <w:szCs w:val="22"/>
        </w:rPr>
      </w:pPr>
      <w:r w:rsidRPr="0005530E">
        <w:rPr>
          <w:kern w:val="22"/>
          <w:szCs w:val="22"/>
        </w:rPr>
        <w:t>(b)</w:t>
      </w:r>
      <w:r w:rsidRPr="0005530E">
        <w:rPr>
          <w:i/>
          <w:kern w:val="22"/>
          <w:szCs w:val="22"/>
        </w:rPr>
        <w:tab/>
      </w:r>
      <w:r w:rsidRPr="0005530E">
        <w:rPr>
          <w:kern w:val="22"/>
          <w:szCs w:val="22"/>
        </w:rPr>
        <w:t>To make financial resources available with a view to assisting eligible Parties in preparing their national reports;</w:t>
      </w:r>
    </w:p>
    <w:p w14:paraId="503A2BD4" w14:textId="77777777" w:rsidR="00F11BC0" w:rsidRPr="0005530E" w:rsidRDefault="00F11BC0" w:rsidP="00034C4D">
      <w:pPr>
        <w:pStyle w:val="Para1"/>
        <w:numPr>
          <w:ilvl w:val="0"/>
          <w:numId w:val="0"/>
        </w:numPr>
        <w:ind w:firstLine="709"/>
        <w:rPr>
          <w:kern w:val="22"/>
          <w:szCs w:val="22"/>
          <w:lang w:eastAsia="ko-KR"/>
        </w:rPr>
      </w:pPr>
      <w:r w:rsidRPr="0005530E">
        <w:rPr>
          <w:kern w:val="22"/>
          <w:szCs w:val="22"/>
        </w:rPr>
        <w:t>(c)</w:t>
      </w:r>
      <w:r w:rsidRPr="0005530E">
        <w:rPr>
          <w:i/>
          <w:kern w:val="22"/>
          <w:szCs w:val="22"/>
        </w:rPr>
        <w:tab/>
      </w:r>
      <w:r w:rsidRPr="0005530E">
        <w:rPr>
          <w:kern w:val="22"/>
          <w:szCs w:val="22"/>
        </w:rPr>
        <w:t xml:space="preserve">To </w:t>
      </w:r>
      <w:r w:rsidRPr="0005530E">
        <w:rPr>
          <w:kern w:val="22"/>
          <w:szCs w:val="22"/>
          <w:lang w:eastAsia="ko-KR"/>
        </w:rPr>
        <w:t>support</w:t>
      </w:r>
      <w:r w:rsidRPr="0005530E">
        <w:rPr>
          <w:kern w:val="22"/>
          <w:szCs w:val="22"/>
        </w:rPr>
        <w:t xml:space="preserve"> activities related to implementing</w:t>
      </w:r>
      <w:r w:rsidRPr="0005530E">
        <w:rPr>
          <w:kern w:val="22"/>
          <w:szCs w:val="22"/>
          <w:lang w:eastAsia="ko-KR"/>
        </w:rPr>
        <w:t xml:space="preserve"> the</w:t>
      </w:r>
      <w:r w:rsidRPr="0005530E">
        <w:rPr>
          <w:kern w:val="22"/>
          <w:szCs w:val="22"/>
        </w:rPr>
        <w:t xml:space="preserve"> awareness-raising strategy for early action on Article 21 of the Protocol</w:t>
      </w:r>
      <w:r w:rsidR="00726A33" w:rsidRPr="0005530E">
        <w:rPr>
          <w:kern w:val="22"/>
          <w:szCs w:val="22"/>
        </w:rPr>
        <w:t>;</w:t>
      </w:r>
    </w:p>
    <w:p w14:paraId="62B04918" w14:textId="77777777" w:rsidR="00F11BC0" w:rsidRPr="0005530E" w:rsidRDefault="00F11BC0" w:rsidP="00034C4D">
      <w:pPr>
        <w:pStyle w:val="Para1"/>
        <w:keepNext/>
        <w:numPr>
          <w:ilvl w:val="0"/>
          <w:numId w:val="0"/>
        </w:numPr>
        <w:tabs>
          <w:tab w:val="left" w:pos="720"/>
        </w:tabs>
        <w:rPr>
          <w:i/>
          <w:iCs/>
          <w:kern w:val="22"/>
          <w:szCs w:val="22"/>
        </w:rPr>
      </w:pPr>
      <w:r w:rsidRPr="0005530E">
        <w:rPr>
          <w:i/>
          <w:iCs/>
          <w:kern w:val="22"/>
          <w:szCs w:val="22"/>
        </w:rPr>
        <w:t>Eligibility criteria</w:t>
      </w:r>
    </w:p>
    <w:p w14:paraId="1FF0F8D5" w14:textId="77777777" w:rsidR="00F11BC0" w:rsidRPr="0005530E" w:rsidRDefault="00F11BC0"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color w:val="auto"/>
          <w:kern w:val="22"/>
          <w:sz w:val="22"/>
          <w:szCs w:val="22"/>
          <w:lang w:val="en-GB"/>
        </w:rPr>
        <w:t>Decides</w:t>
      </w:r>
      <w:r w:rsidRPr="0005530E">
        <w:rPr>
          <w:rFonts w:hAnsi="Times New Roman" w:cs="Times New Roman"/>
          <w:color w:val="auto"/>
          <w:kern w:val="22"/>
          <w:sz w:val="22"/>
          <w:szCs w:val="22"/>
          <w:lang w:val="en-GB"/>
        </w:rPr>
        <w:t xml:space="preserve"> that all developing countries, in particular the least developed and small island developing States, as well as countries with economies in transition, which are Parties to the Nagoya Protocol, are eligible for funding by the Global Environment Facility in accordance with its mandate;</w:t>
      </w:r>
    </w:p>
    <w:p w14:paraId="7A86D86B" w14:textId="77777777" w:rsidR="00F11BC0" w:rsidRPr="0005530E" w:rsidRDefault="00F11BC0" w:rsidP="00F9487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rPr>
      </w:pPr>
      <w:r w:rsidRPr="0005530E">
        <w:rPr>
          <w:rFonts w:hAnsi="Times New Roman" w:cs="Times New Roman"/>
          <w:i/>
          <w:color w:val="auto"/>
          <w:kern w:val="22"/>
          <w:sz w:val="22"/>
          <w:szCs w:val="22"/>
          <w:lang w:val="en-GB"/>
        </w:rPr>
        <w:t>Adopts</w:t>
      </w:r>
      <w:r w:rsidRPr="0005530E">
        <w:rPr>
          <w:rFonts w:hAnsi="Times New Roman" w:cs="Times New Roman"/>
          <w:color w:val="auto"/>
          <w:kern w:val="22"/>
          <w:sz w:val="22"/>
          <w:szCs w:val="22"/>
          <w:lang w:val="en-GB"/>
        </w:rPr>
        <w:t xml:space="preserve"> the following transitional clause in the eligibility criteria for funding under the financial mechanism of the Protocol:</w:t>
      </w:r>
    </w:p>
    <w:p w14:paraId="2229874B" w14:textId="77777777" w:rsidR="00F11BC0" w:rsidRPr="0005530E" w:rsidRDefault="00F11BC0" w:rsidP="00034C4D">
      <w:pPr>
        <w:pStyle w:val="Para1"/>
        <w:numPr>
          <w:ilvl w:val="0"/>
          <w:numId w:val="0"/>
        </w:numPr>
        <w:ind w:left="709" w:right="429"/>
        <w:rPr>
          <w:kern w:val="22"/>
          <w:szCs w:val="22"/>
        </w:rPr>
      </w:pPr>
      <w:r w:rsidRPr="0005530E">
        <w:rPr>
          <w:kern w:val="22"/>
          <w:szCs w:val="22"/>
        </w:rPr>
        <w:t xml:space="preserve">‘Developing countries, in particular the least developed countries and small island developing States among them, and countries with economies in transition that are Parties to the Convention and provide a clear </w:t>
      </w:r>
      <w:r w:rsidRPr="0005530E">
        <w:rPr>
          <w:kern w:val="22"/>
          <w:szCs w:val="22"/>
          <w:lang w:eastAsia="ko-KR"/>
        </w:rPr>
        <w:t>political commitment</w:t>
      </w:r>
      <w:r w:rsidRPr="0005530E">
        <w:rPr>
          <w:kern w:val="22"/>
          <w:szCs w:val="22"/>
        </w:rPr>
        <w:t xml:space="preserve"> towards becoming Parties to the Protocol, shall also be eligible for funding by the Global Environment Facility for up to four years after the Nagoya Protocol has entered into force for the development of national measures and institutional capabilities in order to enable them to become a Party. Evidence of such political commitment</w:t>
      </w:r>
      <w:r w:rsidR="00844576" w:rsidRPr="0005530E">
        <w:rPr>
          <w:kern w:val="22"/>
          <w:szCs w:val="22"/>
        </w:rPr>
        <w:t>,</w:t>
      </w:r>
      <w:r w:rsidRPr="0005530E">
        <w:rPr>
          <w:kern w:val="22"/>
          <w:szCs w:val="22"/>
        </w:rPr>
        <w:t xml:space="preserve"> accompanied by </w:t>
      </w:r>
      <w:r w:rsidRPr="0005530E">
        <w:rPr>
          <w:kern w:val="22"/>
          <w:szCs w:val="22"/>
          <w:lang w:eastAsia="ko-KR"/>
        </w:rPr>
        <w:t>indicative</w:t>
      </w:r>
      <w:r w:rsidRPr="0005530E">
        <w:rPr>
          <w:kern w:val="22"/>
          <w:szCs w:val="22"/>
        </w:rPr>
        <w:t xml:space="preserve"> activities and </w:t>
      </w:r>
      <w:r w:rsidRPr="0005530E">
        <w:rPr>
          <w:kern w:val="22"/>
          <w:szCs w:val="22"/>
          <w:lang w:eastAsia="ko-KR"/>
        </w:rPr>
        <w:t xml:space="preserve">expected </w:t>
      </w:r>
      <w:r w:rsidRPr="0005530E">
        <w:rPr>
          <w:kern w:val="22"/>
          <w:szCs w:val="22"/>
        </w:rPr>
        <w:t>milestones, shall take the form of a written assurance to the Executive Secretary that the country intends to become a Party to the Nagoya Protocol on completion of the activities to be funded.’</w:t>
      </w:r>
    </w:p>
    <w:p w14:paraId="2E381CD7" w14:textId="77777777" w:rsidR="00496C4E" w:rsidRPr="0005530E" w:rsidRDefault="00496C4E" w:rsidP="00F94877">
      <w:pPr>
        <w:pStyle w:val="Corpo"/>
        <w:keepNext/>
        <w:pBdr>
          <w:top w:val="none" w:sz="0" w:space="0" w:color="auto"/>
          <w:left w:val="none" w:sz="0" w:space="0" w:color="auto"/>
          <w:bottom w:val="none" w:sz="0" w:space="0" w:color="auto"/>
          <w:right w:val="none" w:sz="0" w:space="0" w:color="auto"/>
          <w:bar w:val="none" w:sz="0" w:color="auto"/>
        </w:pBdr>
        <w:spacing w:before="120" w:after="120"/>
        <w:ind w:left="720"/>
        <w:jc w:val="both"/>
        <w:rPr>
          <w:rFonts w:hAnsi="Times New Roman" w:cs="Times New Roman"/>
          <w:b/>
          <w:bCs/>
          <w:i/>
          <w:iCs/>
          <w:color w:val="auto"/>
          <w:kern w:val="22"/>
          <w:sz w:val="22"/>
          <w:szCs w:val="22"/>
          <w:lang w:val="en-GB"/>
        </w:rPr>
      </w:pPr>
      <w:r w:rsidRPr="0005530E">
        <w:rPr>
          <w:rFonts w:hAnsi="Times New Roman" w:cs="Times New Roman"/>
          <w:b/>
          <w:bCs/>
          <w:i/>
          <w:iCs/>
          <w:color w:val="auto"/>
          <w:kern w:val="22"/>
          <w:sz w:val="22"/>
          <w:szCs w:val="22"/>
          <w:lang w:val="en-GB"/>
        </w:rPr>
        <w:t>E.</w:t>
      </w:r>
      <w:r w:rsidR="0023302E" w:rsidRPr="0005530E">
        <w:rPr>
          <w:rFonts w:hAnsi="Times New Roman" w:cs="Times New Roman"/>
          <w:b/>
          <w:bCs/>
          <w:i/>
          <w:iCs/>
          <w:color w:val="auto"/>
          <w:kern w:val="22"/>
          <w:sz w:val="22"/>
          <w:szCs w:val="22"/>
          <w:lang w:val="en-GB"/>
        </w:rPr>
        <w:tab/>
      </w:r>
      <w:r w:rsidRPr="0005530E">
        <w:rPr>
          <w:rFonts w:hAnsi="Times New Roman" w:cs="Times New Roman"/>
          <w:b/>
          <w:bCs/>
          <w:i/>
          <w:iCs/>
          <w:color w:val="auto"/>
          <w:kern w:val="22"/>
          <w:sz w:val="22"/>
          <w:szCs w:val="22"/>
          <w:lang w:val="en-GB"/>
        </w:rPr>
        <w:t>Other guidance to the financial mechanism</w:t>
      </w:r>
    </w:p>
    <w:p w14:paraId="39B740B8" w14:textId="77777777" w:rsidR="003A7F7F" w:rsidRPr="0005530E" w:rsidRDefault="003A7F7F" w:rsidP="00F94877">
      <w:pPr>
        <w:pStyle w:val="PlainText"/>
        <w:keepNext/>
        <w:tabs>
          <w:tab w:val="left" w:pos="1620"/>
        </w:tabs>
        <w:spacing w:before="120" w:after="120"/>
        <w:rPr>
          <w:rFonts w:eastAsia="Arial Unicode MS"/>
          <w:b/>
          <w:kern w:val="22"/>
          <w:szCs w:val="22"/>
          <w:u w:color="000000"/>
          <w:lang w:eastAsia="ko-KR"/>
        </w:rPr>
      </w:pPr>
      <w:r w:rsidRPr="0005530E">
        <w:rPr>
          <w:rFonts w:eastAsia="Arial Unicode MS"/>
          <w:b/>
          <w:kern w:val="22"/>
          <w:szCs w:val="22"/>
          <w:u w:color="000000"/>
          <w:lang w:eastAsia="ko-KR"/>
        </w:rPr>
        <w:t>Customary sustainable use</w:t>
      </w:r>
    </w:p>
    <w:p w14:paraId="463A99CD" w14:textId="77777777" w:rsidR="003A7F7F" w:rsidRPr="0005530E" w:rsidRDefault="003A7F7F" w:rsidP="0075088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eastAsia="ko-KR"/>
        </w:rPr>
      </w:pPr>
      <w:r w:rsidRPr="0005530E">
        <w:rPr>
          <w:rFonts w:hAnsi="Times New Roman" w:cs="Times New Roman"/>
          <w:i/>
          <w:color w:val="auto"/>
          <w:kern w:val="22"/>
          <w:sz w:val="22"/>
          <w:szCs w:val="22"/>
          <w:lang w:val="en-GB"/>
        </w:rPr>
        <w:t>Invites</w:t>
      </w:r>
      <w:r w:rsidRPr="0005530E">
        <w:rPr>
          <w:rFonts w:hAnsi="Times New Roman" w:cs="Times New Roman"/>
          <w:color w:val="auto"/>
          <w:kern w:val="22"/>
          <w:sz w:val="22"/>
          <w:szCs w:val="22"/>
          <w:lang w:val="en-GB"/>
        </w:rPr>
        <w:t xml:space="preserve"> Parties, other Governments, international organizations, programmes and funds, including the Global Environment Facility, to provide funds and technical support to developing country Parties and indigenous and local communities for implementation of programmes and projects that promote customary sustainable use of biological diversity;</w:t>
      </w:r>
    </w:p>
    <w:p w14:paraId="512B27D6" w14:textId="77777777" w:rsidR="003906EE" w:rsidRPr="0005530E" w:rsidRDefault="003906EE" w:rsidP="0005530E">
      <w:pPr>
        <w:pStyle w:val="PlainText"/>
        <w:keepNext/>
        <w:tabs>
          <w:tab w:val="left" w:pos="1620"/>
        </w:tabs>
        <w:spacing w:before="120" w:after="120"/>
        <w:rPr>
          <w:rFonts w:eastAsia="Arial Unicode MS"/>
          <w:b/>
          <w:kern w:val="22"/>
          <w:szCs w:val="22"/>
          <w:u w:color="000000"/>
          <w:lang w:eastAsia="ko-KR"/>
        </w:rPr>
      </w:pPr>
      <w:r w:rsidRPr="0005530E">
        <w:rPr>
          <w:rFonts w:eastAsia="Arial Unicode MS"/>
          <w:b/>
          <w:kern w:val="22"/>
          <w:szCs w:val="22"/>
          <w:u w:color="000000"/>
          <w:lang w:eastAsia="ko-KR"/>
        </w:rPr>
        <w:lastRenderedPageBreak/>
        <w:t>Marine and coastal biological diversity</w:t>
      </w:r>
    </w:p>
    <w:p w14:paraId="7FA418D3" w14:textId="77777777" w:rsidR="003906EE" w:rsidRPr="00317A91" w:rsidRDefault="003906EE" w:rsidP="0075088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eastAsia="ko-KR"/>
        </w:rPr>
      </w:pPr>
      <w:r w:rsidRPr="0005530E">
        <w:rPr>
          <w:rFonts w:hAnsi="Times New Roman" w:cs="Times New Roman"/>
          <w:i/>
          <w:color w:val="auto"/>
          <w:kern w:val="22"/>
          <w:sz w:val="22"/>
          <w:szCs w:val="22"/>
          <w:lang w:val="en-GB" w:eastAsia="ko-KR"/>
        </w:rPr>
        <w:t>Recalling</w:t>
      </w:r>
      <w:r w:rsidRPr="0005530E">
        <w:rPr>
          <w:rFonts w:hAnsi="Times New Roman" w:cs="Times New Roman"/>
          <w:color w:val="auto"/>
          <w:kern w:val="22"/>
          <w:sz w:val="22"/>
          <w:szCs w:val="22"/>
          <w:lang w:val="en-GB" w:eastAsia="ko-KR"/>
        </w:rPr>
        <w:t xml:space="preserve"> paragraph 20 of decision X/29 and </w:t>
      </w:r>
      <w:r w:rsidRPr="00AA48E6">
        <w:rPr>
          <w:rFonts w:hAnsi="Times New Roman" w:cs="Times New Roman"/>
          <w:color w:val="auto"/>
          <w:kern w:val="22"/>
          <w:sz w:val="22"/>
          <w:szCs w:val="22"/>
          <w:lang w:val="en-GB" w:eastAsia="ko-KR"/>
        </w:rPr>
        <w:t xml:space="preserve">taking into account paragraph 7 of Article 20 of the Convention, as appropriate, </w:t>
      </w:r>
      <w:r w:rsidRPr="00B807E2">
        <w:rPr>
          <w:rFonts w:hAnsi="Times New Roman" w:cs="Times New Roman"/>
          <w:i/>
          <w:color w:val="auto"/>
          <w:kern w:val="22"/>
          <w:sz w:val="22"/>
          <w:szCs w:val="22"/>
          <w:lang w:val="en-GB" w:eastAsia="ko-KR"/>
        </w:rPr>
        <w:t>invites</w:t>
      </w:r>
      <w:r w:rsidRPr="00B807E2">
        <w:rPr>
          <w:rFonts w:hAnsi="Times New Roman" w:cs="Times New Roman"/>
          <w:color w:val="auto"/>
          <w:kern w:val="22"/>
          <w:sz w:val="22"/>
          <w:szCs w:val="22"/>
          <w:lang w:val="en-GB" w:eastAsia="ko-KR"/>
        </w:rPr>
        <w:t xml:space="preserve"> the Global Environment Facility to continue to extend support for capacity-building to developing countries, in pa</w:t>
      </w:r>
      <w:r w:rsidRPr="00317A91">
        <w:rPr>
          <w:rFonts w:hAnsi="Times New Roman" w:cs="Times New Roman"/>
          <w:color w:val="auto"/>
          <w:kern w:val="22"/>
          <w:sz w:val="22"/>
          <w:szCs w:val="22"/>
          <w:lang w:val="en-GB" w:eastAsia="ko-KR"/>
        </w:rPr>
        <w:t>rticular the least developed countries and small island developing States, as well as countries with economies in transition, in order to further accelerate existing efforts towards achieving the Aichi Biodiversity Targets in marine and coastal areas;</w:t>
      </w:r>
    </w:p>
    <w:p w14:paraId="55595FEC" w14:textId="77777777" w:rsidR="00AC21B5" w:rsidRPr="0005530E" w:rsidRDefault="00AC21B5" w:rsidP="00DB466B">
      <w:pPr>
        <w:pStyle w:val="PlainText"/>
        <w:tabs>
          <w:tab w:val="left" w:pos="1620"/>
        </w:tabs>
        <w:spacing w:before="120" w:after="120"/>
        <w:rPr>
          <w:b/>
          <w:kern w:val="22"/>
          <w:szCs w:val="22"/>
        </w:rPr>
      </w:pPr>
      <w:r w:rsidRPr="00317A91">
        <w:rPr>
          <w:rFonts w:eastAsia="Arial Unicode MS"/>
          <w:b/>
          <w:kern w:val="22"/>
          <w:szCs w:val="22"/>
          <w:u w:color="000000"/>
          <w:lang w:eastAsia="ko-KR"/>
        </w:rPr>
        <w:t>Biod</w:t>
      </w:r>
      <w:r w:rsidRPr="002B7C8C">
        <w:rPr>
          <w:rFonts w:eastAsia="Arial Unicode MS"/>
          <w:b/>
          <w:kern w:val="22"/>
          <w:szCs w:val="22"/>
          <w:u w:color="000000"/>
          <w:lang w:eastAsia="ko-KR"/>
        </w:rPr>
        <w:t>iversity and tourism development</w:t>
      </w:r>
    </w:p>
    <w:p w14:paraId="60C1B195" w14:textId="77777777" w:rsidR="00004099" w:rsidRPr="0005530E" w:rsidRDefault="00AC21B5" w:rsidP="00750887">
      <w:pPr>
        <w:pStyle w:val="Corpo"/>
        <w:numPr>
          <w:ilvl w:val="0"/>
          <w:numId w:val="1"/>
        </w:numPr>
        <w:pBdr>
          <w:top w:val="none" w:sz="0" w:space="0" w:color="auto"/>
          <w:left w:val="none" w:sz="0" w:space="0" w:color="auto"/>
          <w:bottom w:val="none" w:sz="0" w:space="0" w:color="auto"/>
          <w:right w:val="none" w:sz="0" w:space="0" w:color="auto"/>
          <w:bar w:val="none" w:sz="0" w:color="auto"/>
        </w:pBdr>
        <w:tabs>
          <w:tab w:val="left" w:pos="1276"/>
        </w:tabs>
        <w:spacing w:before="120" w:after="120"/>
        <w:ind w:firstLine="720"/>
        <w:jc w:val="both"/>
        <w:rPr>
          <w:rFonts w:hAnsi="Times New Roman" w:cs="Times New Roman"/>
          <w:color w:val="auto"/>
          <w:kern w:val="22"/>
          <w:sz w:val="22"/>
          <w:szCs w:val="22"/>
          <w:lang w:val="en-GB" w:eastAsia="ko-KR"/>
        </w:rPr>
      </w:pPr>
      <w:r w:rsidRPr="0005530E">
        <w:rPr>
          <w:rFonts w:eastAsia="Calibri" w:hAnsi="Times New Roman" w:cs="Times New Roman"/>
          <w:i/>
          <w:color w:val="auto"/>
          <w:kern w:val="22"/>
          <w:sz w:val="22"/>
          <w:szCs w:val="22"/>
          <w:lang w:val="en-GB"/>
        </w:rPr>
        <w:t>Invites</w:t>
      </w:r>
      <w:r w:rsidRPr="0005530E">
        <w:rPr>
          <w:rFonts w:eastAsia="Calibri" w:hAnsi="Times New Roman" w:cs="Times New Roman"/>
          <w:color w:val="auto"/>
          <w:kern w:val="22"/>
          <w:sz w:val="22"/>
          <w:szCs w:val="22"/>
          <w:lang w:val="en-GB"/>
        </w:rPr>
        <w:t xml:space="preserve"> the Global Environment Facility and </w:t>
      </w:r>
      <w:r w:rsidRPr="0005530E">
        <w:rPr>
          <w:rFonts w:hAnsi="Times New Roman" w:cs="Times New Roman"/>
          <w:color w:val="auto"/>
          <w:kern w:val="22"/>
          <w:sz w:val="22"/>
          <w:szCs w:val="22"/>
          <w:lang w:val="en-GB"/>
        </w:rPr>
        <w:t>other</w:t>
      </w:r>
      <w:r w:rsidRPr="0005530E">
        <w:rPr>
          <w:rFonts w:eastAsia="Calibri" w:hAnsi="Times New Roman" w:cs="Times New Roman"/>
          <w:color w:val="auto"/>
          <w:kern w:val="22"/>
          <w:sz w:val="22"/>
          <w:szCs w:val="22"/>
          <w:lang w:val="en-GB"/>
        </w:rPr>
        <w:t xml:space="preserve"> donors, as appropriate, to </w:t>
      </w:r>
      <w:r w:rsidR="00004099" w:rsidRPr="0005530E">
        <w:rPr>
          <w:rFonts w:hAnsi="Times New Roman" w:cs="Times New Roman"/>
          <w:color w:val="auto"/>
          <w:kern w:val="22"/>
          <w:sz w:val="22"/>
          <w:szCs w:val="22"/>
          <w:lang w:val="en-GB" w:eastAsia="ko-KR"/>
        </w:rPr>
        <w:t xml:space="preserve">continue to </w:t>
      </w:r>
      <w:r w:rsidRPr="0005530E">
        <w:rPr>
          <w:rFonts w:eastAsia="Calibri" w:hAnsi="Times New Roman" w:cs="Times New Roman"/>
          <w:color w:val="auto"/>
          <w:kern w:val="22"/>
          <w:sz w:val="22"/>
          <w:szCs w:val="22"/>
          <w:lang w:val="en-GB"/>
        </w:rPr>
        <w:t xml:space="preserve">provide funding to support </w:t>
      </w:r>
      <w:r w:rsidR="00004099" w:rsidRPr="0005530E">
        <w:rPr>
          <w:rFonts w:hAnsi="Times New Roman" w:cs="Times New Roman"/>
          <w:color w:val="auto"/>
          <w:kern w:val="22"/>
          <w:sz w:val="22"/>
          <w:szCs w:val="22"/>
          <w:lang w:val="en-GB" w:eastAsia="ko-KR"/>
        </w:rPr>
        <w:t>sustainable tourism that contributes to the objectives of the Convention;</w:t>
      </w:r>
    </w:p>
    <w:p w14:paraId="01C67A99" w14:textId="77777777" w:rsidR="00F6564C" w:rsidRPr="00AA48E6" w:rsidRDefault="00F6564C" w:rsidP="00F6564C">
      <w:pPr>
        <w:pStyle w:val="Corpo"/>
        <w:pBdr>
          <w:top w:val="none" w:sz="0" w:space="0" w:color="auto"/>
          <w:left w:val="none" w:sz="0" w:space="0" w:color="auto"/>
          <w:bottom w:val="none" w:sz="0" w:space="0" w:color="auto"/>
          <w:right w:val="none" w:sz="0" w:space="0" w:color="auto"/>
          <w:bar w:val="none" w:sz="0" w:color="auto"/>
        </w:pBdr>
        <w:spacing w:before="120" w:after="120"/>
        <w:ind w:left="720"/>
        <w:jc w:val="both"/>
        <w:rPr>
          <w:rFonts w:hAnsi="Times New Roman" w:cs="Times New Roman"/>
          <w:color w:val="auto"/>
          <w:kern w:val="22"/>
          <w:sz w:val="22"/>
          <w:szCs w:val="22"/>
          <w:lang w:val="en-GB" w:eastAsia="ko-KR"/>
        </w:rPr>
      </w:pPr>
    </w:p>
    <w:p w14:paraId="3659EE6A" w14:textId="77777777" w:rsidR="00384BF8" w:rsidRPr="00B807E2" w:rsidRDefault="00384BF8" w:rsidP="00F94877">
      <w:pPr>
        <w:pStyle w:val="CBD-Para-1"/>
        <w:keepNext/>
        <w:numPr>
          <w:ilvl w:val="0"/>
          <w:numId w:val="0"/>
        </w:numPr>
        <w:spacing w:before="240"/>
        <w:jc w:val="center"/>
        <w:rPr>
          <w:i/>
          <w:iCs/>
          <w:kern w:val="22"/>
          <w:szCs w:val="22"/>
        </w:rPr>
      </w:pPr>
      <w:r w:rsidRPr="00B807E2">
        <w:rPr>
          <w:i/>
          <w:iCs/>
          <w:kern w:val="22"/>
          <w:szCs w:val="22"/>
        </w:rPr>
        <w:t>Annex</w:t>
      </w:r>
    </w:p>
    <w:p w14:paraId="331C2025" w14:textId="77777777" w:rsidR="00384BF8" w:rsidRPr="0005530E" w:rsidRDefault="00384BF8" w:rsidP="00F94877">
      <w:pPr>
        <w:pStyle w:val="CBD-Para-1"/>
        <w:numPr>
          <w:ilvl w:val="0"/>
          <w:numId w:val="0"/>
        </w:numPr>
        <w:spacing w:before="240"/>
        <w:ind w:left="706" w:hanging="706"/>
        <w:jc w:val="center"/>
        <w:rPr>
          <w:b/>
          <w:bCs/>
          <w:kern w:val="22"/>
          <w:szCs w:val="22"/>
        </w:rPr>
      </w:pPr>
      <w:r w:rsidRPr="00B807E2">
        <w:rPr>
          <w:b/>
          <w:bCs/>
          <w:kern w:val="22"/>
          <w:szCs w:val="22"/>
        </w:rPr>
        <w:t>TERMS OF REFERENCE FOR A FULL ASSESSMENT OF THE AMOUNT OF FUNDS NEEDED</w:t>
      </w:r>
      <w:r w:rsidR="00CE746B" w:rsidRPr="00317A91">
        <w:rPr>
          <w:b/>
          <w:bCs/>
          <w:kern w:val="22"/>
          <w:szCs w:val="22"/>
        </w:rPr>
        <w:br/>
      </w:r>
      <w:r w:rsidRPr="00317A91">
        <w:rPr>
          <w:b/>
          <w:bCs/>
          <w:kern w:val="22"/>
          <w:szCs w:val="22"/>
        </w:rPr>
        <w:t>FOR THE IMPLEMENTATION OF THE CONVENTION</w:t>
      </w:r>
      <w:r w:rsidR="007457BF" w:rsidRPr="002B7C8C">
        <w:rPr>
          <w:b/>
          <w:bCs/>
          <w:kern w:val="22"/>
          <w:szCs w:val="22"/>
          <w:lang w:eastAsia="ko-KR"/>
        </w:rPr>
        <w:t xml:space="preserve"> </w:t>
      </w:r>
      <w:r w:rsidR="00F273C1" w:rsidRPr="0005530E">
        <w:rPr>
          <w:b/>
          <w:bCs/>
          <w:kern w:val="22"/>
          <w:szCs w:val="22"/>
          <w:lang w:eastAsia="ko-KR"/>
        </w:rPr>
        <w:t>AND ITS PROTOCOLS</w:t>
      </w:r>
      <w:r w:rsidR="00CE746B" w:rsidRPr="0005530E">
        <w:rPr>
          <w:b/>
          <w:bCs/>
          <w:kern w:val="22"/>
          <w:szCs w:val="22"/>
        </w:rPr>
        <w:br/>
      </w:r>
      <w:r w:rsidRPr="0005530E">
        <w:rPr>
          <w:b/>
          <w:bCs/>
          <w:kern w:val="22"/>
          <w:szCs w:val="22"/>
        </w:rPr>
        <w:t>FOR THE SEVENTH REPLENISHMENT PERIOD OF THE TRUST FUND</w:t>
      </w:r>
      <w:r w:rsidR="00CE746B" w:rsidRPr="0005530E">
        <w:rPr>
          <w:b/>
          <w:bCs/>
          <w:kern w:val="22"/>
          <w:szCs w:val="22"/>
        </w:rPr>
        <w:br/>
      </w:r>
      <w:r w:rsidRPr="0005530E">
        <w:rPr>
          <w:b/>
          <w:bCs/>
          <w:kern w:val="22"/>
          <w:szCs w:val="22"/>
        </w:rPr>
        <w:t>OF THE GLO</w:t>
      </w:r>
      <w:r w:rsidR="004C520D" w:rsidRPr="0005530E">
        <w:rPr>
          <w:b/>
          <w:bCs/>
          <w:kern w:val="22"/>
          <w:szCs w:val="22"/>
        </w:rPr>
        <w:t>BAL ENVIRONMENT FACILITY</w:t>
      </w:r>
    </w:p>
    <w:p w14:paraId="5909E86F" w14:textId="77777777" w:rsidR="00384BF8" w:rsidRPr="0005530E" w:rsidRDefault="00384BF8" w:rsidP="00496C4E">
      <w:pPr>
        <w:pStyle w:val="CBD-Para-1"/>
        <w:numPr>
          <w:ilvl w:val="0"/>
          <w:numId w:val="0"/>
        </w:numPr>
        <w:rPr>
          <w:b/>
          <w:bCs/>
          <w:kern w:val="22"/>
          <w:szCs w:val="22"/>
        </w:rPr>
      </w:pPr>
      <w:r w:rsidRPr="0005530E">
        <w:rPr>
          <w:b/>
          <w:bCs/>
          <w:kern w:val="22"/>
          <w:szCs w:val="22"/>
        </w:rPr>
        <w:t>Objective</w:t>
      </w:r>
    </w:p>
    <w:p w14:paraId="6C26BE9E" w14:textId="77777777" w:rsidR="00384BF8" w:rsidRPr="0005530E" w:rsidRDefault="00384BF8" w:rsidP="00F94877">
      <w:pPr>
        <w:pStyle w:val="CBD-Para-1"/>
        <w:tabs>
          <w:tab w:val="left" w:pos="567"/>
        </w:tabs>
        <w:ind w:left="0" w:firstLine="0"/>
        <w:rPr>
          <w:kern w:val="22"/>
          <w:szCs w:val="22"/>
        </w:rPr>
      </w:pPr>
      <w:r w:rsidRPr="0005530E">
        <w:rPr>
          <w:kern w:val="22"/>
          <w:szCs w:val="22"/>
        </w:rPr>
        <w:t>The objective of the work to be carried out under the present terms of reference is to enable the Conference of the Parties to make an assessment of the amount of funds that are necessary to assist developing countries and countries with economies in transition, in accordance with the guidance provided by the Conference of the Parties, in fulfilling their commitments under the Convention</w:t>
      </w:r>
      <w:r w:rsidR="007457BF" w:rsidRPr="0005530E">
        <w:rPr>
          <w:kern w:val="22"/>
          <w:szCs w:val="22"/>
          <w:lang w:eastAsia="ko-KR"/>
        </w:rPr>
        <w:t xml:space="preserve"> and its </w:t>
      </w:r>
      <w:r w:rsidR="00701518" w:rsidRPr="0005530E">
        <w:rPr>
          <w:kern w:val="22"/>
          <w:szCs w:val="22"/>
          <w:lang w:eastAsia="ko-KR"/>
        </w:rPr>
        <w:t>P</w:t>
      </w:r>
      <w:r w:rsidR="007457BF" w:rsidRPr="0005530E">
        <w:rPr>
          <w:kern w:val="22"/>
          <w:szCs w:val="22"/>
          <w:lang w:eastAsia="ko-KR"/>
        </w:rPr>
        <w:t>rotocols</w:t>
      </w:r>
      <w:r w:rsidRPr="0005530E">
        <w:rPr>
          <w:kern w:val="22"/>
          <w:szCs w:val="22"/>
        </w:rPr>
        <w:t xml:space="preserve"> over the seventh </w:t>
      </w:r>
      <w:r w:rsidR="00647227" w:rsidRPr="0005530E">
        <w:rPr>
          <w:kern w:val="22"/>
          <w:szCs w:val="22"/>
        </w:rPr>
        <w:t>Global Environment Facility</w:t>
      </w:r>
      <w:r w:rsidRPr="0005530E">
        <w:rPr>
          <w:kern w:val="22"/>
          <w:szCs w:val="22"/>
        </w:rPr>
        <w:t xml:space="preserve"> replenishment cycle, and determine the amount of resources needed, in accordance with Article 21, paragraph 1 and </w:t>
      </w:r>
      <w:hyperlink r:id="rId11" w:history="1">
        <w:r w:rsidRPr="0005530E">
          <w:rPr>
            <w:kern w:val="22"/>
            <w:szCs w:val="22"/>
          </w:rPr>
          <w:t>decision III/8</w:t>
        </w:r>
      </w:hyperlink>
      <w:r w:rsidR="00525132" w:rsidRPr="0005530E">
        <w:rPr>
          <w:kern w:val="22"/>
          <w:szCs w:val="22"/>
        </w:rPr>
        <w:t>.</w:t>
      </w:r>
    </w:p>
    <w:p w14:paraId="256B9A80" w14:textId="77777777" w:rsidR="00384BF8" w:rsidRPr="0005530E" w:rsidRDefault="00384BF8" w:rsidP="00496C4E">
      <w:pPr>
        <w:pStyle w:val="CBD-Para-1"/>
        <w:numPr>
          <w:ilvl w:val="0"/>
          <w:numId w:val="0"/>
        </w:numPr>
        <w:rPr>
          <w:b/>
          <w:bCs/>
          <w:kern w:val="22"/>
          <w:szCs w:val="22"/>
        </w:rPr>
      </w:pPr>
      <w:r w:rsidRPr="0005530E">
        <w:rPr>
          <w:b/>
          <w:bCs/>
          <w:kern w:val="22"/>
          <w:szCs w:val="22"/>
        </w:rPr>
        <w:t>Scope</w:t>
      </w:r>
    </w:p>
    <w:p w14:paraId="2C12F7F1" w14:textId="77777777" w:rsidR="00384BF8" w:rsidRPr="0005530E" w:rsidRDefault="00384BF8" w:rsidP="00F94877">
      <w:pPr>
        <w:pStyle w:val="CBD-Para-1"/>
        <w:tabs>
          <w:tab w:val="left" w:pos="567"/>
        </w:tabs>
        <w:ind w:left="0" w:firstLine="0"/>
        <w:rPr>
          <w:kern w:val="22"/>
          <w:szCs w:val="22"/>
        </w:rPr>
      </w:pPr>
      <w:r w:rsidRPr="0005530E">
        <w:rPr>
          <w:kern w:val="22"/>
          <w:szCs w:val="22"/>
        </w:rPr>
        <w:t xml:space="preserve">The assessment of funding needs for the implementation of the Convention </w:t>
      </w:r>
      <w:r w:rsidR="007457BF" w:rsidRPr="0005530E">
        <w:rPr>
          <w:kern w:val="22"/>
          <w:szCs w:val="22"/>
          <w:lang w:eastAsia="ko-KR"/>
        </w:rPr>
        <w:t xml:space="preserve">and its </w:t>
      </w:r>
      <w:r w:rsidR="00701518" w:rsidRPr="0005530E">
        <w:rPr>
          <w:kern w:val="22"/>
          <w:szCs w:val="22"/>
          <w:lang w:eastAsia="ko-KR"/>
        </w:rPr>
        <w:t>P</w:t>
      </w:r>
      <w:r w:rsidR="007457BF" w:rsidRPr="0005530E">
        <w:rPr>
          <w:kern w:val="22"/>
          <w:szCs w:val="22"/>
          <w:lang w:eastAsia="ko-KR"/>
        </w:rPr>
        <w:t xml:space="preserve">rotocols </w:t>
      </w:r>
      <w:r w:rsidRPr="0005530E">
        <w:rPr>
          <w:kern w:val="22"/>
          <w:szCs w:val="22"/>
        </w:rPr>
        <w:t xml:space="preserve">should be comprehensive and primarily directed towards assessing total funding needs required to meet agreed full incremental costs of measures </w:t>
      </w:r>
      <w:r w:rsidR="00E8134B" w:rsidRPr="0005530E">
        <w:rPr>
          <w:kern w:val="22"/>
          <w:szCs w:val="22"/>
        </w:rPr>
        <w:t>that</w:t>
      </w:r>
      <w:r w:rsidR="00701518" w:rsidRPr="0005530E">
        <w:rPr>
          <w:kern w:val="22"/>
          <w:szCs w:val="22"/>
        </w:rPr>
        <w:t xml:space="preserve"> </w:t>
      </w:r>
      <w:r w:rsidRPr="0005530E">
        <w:rPr>
          <w:kern w:val="22"/>
          <w:szCs w:val="22"/>
        </w:rPr>
        <w:t>developing country Parties and Parties with econom</w:t>
      </w:r>
      <w:r w:rsidR="00701518" w:rsidRPr="0005530E">
        <w:rPr>
          <w:kern w:val="22"/>
          <w:szCs w:val="22"/>
        </w:rPr>
        <w:t>ies</w:t>
      </w:r>
      <w:r w:rsidRPr="0005530E">
        <w:rPr>
          <w:kern w:val="22"/>
          <w:szCs w:val="22"/>
        </w:rPr>
        <w:t xml:space="preserve"> in transition,  implement </w:t>
      </w:r>
      <w:r w:rsidR="00E8134B" w:rsidRPr="0005530E">
        <w:rPr>
          <w:kern w:val="22"/>
          <w:szCs w:val="22"/>
        </w:rPr>
        <w:t xml:space="preserve">in accordance with the guidance provided by the Conference of the Parties </w:t>
      </w:r>
      <w:r w:rsidRPr="0005530E">
        <w:rPr>
          <w:kern w:val="22"/>
          <w:szCs w:val="22"/>
        </w:rPr>
        <w:t>to fulfil their obligations under the Convention and its Protocols for the period July 2018</w:t>
      </w:r>
      <w:r w:rsidR="00E8134B" w:rsidRPr="0005530E">
        <w:rPr>
          <w:kern w:val="22"/>
          <w:szCs w:val="22"/>
        </w:rPr>
        <w:t xml:space="preserve"> to </w:t>
      </w:r>
      <w:r w:rsidRPr="0005530E">
        <w:rPr>
          <w:kern w:val="22"/>
          <w:szCs w:val="22"/>
        </w:rPr>
        <w:t>June 2022.</w:t>
      </w:r>
    </w:p>
    <w:p w14:paraId="6EBEB16A" w14:textId="77777777" w:rsidR="00384BF8" w:rsidRPr="0005530E" w:rsidRDefault="00384BF8" w:rsidP="00496C4E">
      <w:pPr>
        <w:pStyle w:val="CBD-Para-1"/>
        <w:numPr>
          <w:ilvl w:val="0"/>
          <w:numId w:val="0"/>
        </w:numPr>
        <w:rPr>
          <w:b/>
          <w:bCs/>
          <w:kern w:val="22"/>
          <w:szCs w:val="22"/>
        </w:rPr>
      </w:pPr>
      <w:r w:rsidRPr="0005530E">
        <w:rPr>
          <w:b/>
          <w:bCs/>
          <w:kern w:val="22"/>
          <w:szCs w:val="22"/>
        </w:rPr>
        <w:t>Methodology</w:t>
      </w:r>
    </w:p>
    <w:p w14:paraId="24A919AF" w14:textId="77777777" w:rsidR="00384BF8" w:rsidRPr="0005530E" w:rsidRDefault="00384BF8" w:rsidP="00F94877">
      <w:pPr>
        <w:pStyle w:val="CBD-Para-1"/>
        <w:tabs>
          <w:tab w:val="left" w:pos="567"/>
        </w:tabs>
        <w:ind w:left="0" w:firstLine="0"/>
        <w:rPr>
          <w:kern w:val="22"/>
          <w:szCs w:val="22"/>
        </w:rPr>
      </w:pPr>
      <w:r w:rsidRPr="0005530E">
        <w:rPr>
          <w:kern w:val="22"/>
          <w:szCs w:val="22"/>
        </w:rPr>
        <w:t>The funding needs assessment should take into account:</w:t>
      </w:r>
    </w:p>
    <w:p w14:paraId="064B10E4" w14:textId="77777777" w:rsidR="00384BF8" w:rsidRPr="0005530E" w:rsidRDefault="00384BF8" w:rsidP="00F94877">
      <w:pPr>
        <w:pStyle w:val="CBD-Para-1"/>
        <w:numPr>
          <w:ilvl w:val="1"/>
          <w:numId w:val="14"/>
        </w:numPr>
        <w:ind w:left="0" w:firstLine="675"/>
        <w:rPr>
          <w:kern w:val="22"/>
          <w:szCs w:val="22"/>
        </w:rPr>
      </w:pPr>
      <w:r w:rsidRPr="0005530E">
        <w:rPr>
          <w:kern w:val="22"/>
          <w:szCs w:val="22"/>
        </w:rPr>
        <w:t xml:space="preserve">Article 20, paragraph 2, and Article 21, paragraph 1, of the Convention, </w:t>
      </w:r>
      <w:r w:rsidR="00E8134B" w:rsidRPr="0005530E">
        <w:rPr>
          <w:kern w:val="22"/>
          <w:szCs w:val="22"/>
        </w:rPr>
        <w:t xml:space="preserve">as well as </w:t>
      </w:r>
      <w:r w:rsidRPr="0005530E">
        <w:rPr>
          <w:kern w:val="22"/>
          <w:szCs w:val="22"/>
        </w:rPr>
        <w:t>the Strategic Plan for Biodiversity 2011-2020;</w:t>
      </w:r>
    </w:p>
    <w:p w14:paraId="08D3A4CB" w14:textId="77777777" w:rsidR="00384BF8" w:rsidRPr="0005530E" w:rsidRDefault="00384BF8" w:rsidP="00F94877">
      <w:pPr>
        <w:pStyle w:val="CBD-Para-1"/>
        <w:numPr>
          <w:ilvl w:val="1"/>
          <w:numId w:val="14"/>
        </w:numPr>
        <w:ind w:left="0" w:firstLine="675"/>
        <w:rPr>
          <w:kern w:val="22"/>
          <w:szCs w:val="22"/>
        </w:rPr>
      </w:pPr>
      <w:r w:rsidRPr="0005530E">
        <w:rPr>
          <w:kern w:val="22"/>
          <w:szCs w:val="22"/>
        </w:rPr>
        <w:t>Guidance to the financial mechanism from the Conference of the Parties which calls for future financial resources;</w:t>
      </w:r>
    </w:p>
    <w:p w14:paraId="3A65A86F" w14:textId="77777777" w:rsidR="00384BF8" w:rsidRPr="0005530E" w:rsidRDefault="00384BF8" w:rsidP="00F94877">
      <w:pPr>
        <w:pStyle w:val="CBD-Para-1"/>
        <w:numPr>
          <w:ilvl w:val="1"/>
          <w:numId w:val="14"/>
        </w:numPr>
        <w:ind w:left="0" w:firstLine="675"/>
        <w:rPr>
          <w:kern w:val="22"/>
          <w:szCs w:val="22"/>
        </w:rPr>
      </w:pPr>
      <w:r w:rsidRPr="0005530E">
        <w:rPr>
          <w:kern w:val="22"/>
          <w:szCs w:val="22"/>
        </w:rPr>
        <w:t>All obligations under the Convention and its Protocols and relevant decisions adopted by the Conference of the Parties;</w:t>
      </w:r>
    </w:p>
    <w:p w14:paraId="68FB7600" w14:textId="77777777" w:rsidR="00226E28" w:rsidRPr="0005530E" w:rsidRDefault="00384BF8" w:rsidP="00F94877">
      <w:pPr>
        <w:pStyle w:val="CBD-Para-1"/>
        <w:numPr>
          <w:ilvl w:val="1"/>
          <w:numId w:val="14"/>
        </w:numPr>
        <w:ind w:left="0" w:firstLine="675"/>
        <w:rPr>
          <w:kern w:val="22"/>
          <w:szCs w:val="22"/>
        </w:rPr>
      </w:pPr>
      <w:r w:rsidRPr="0005530E">
        <w:rPr>
          <w:kern w:val="22"/>
          <w:szCs w:val="22"/>
        </w:rPr>
        <w:t>The information communicated to the Conference of the Parties in the national reports and</w:t>
      </w:r>
      <w:r w:rsidR="000935D7" w:rsidRPr="0005530E">
        <w:rPr>
          <w:kern w:val="22"/>
          <w:szCs w:val="22"/>
          <w:lang w:eastAsia="ko-KR"/>
        </w:rPr>
        <w:t>, i</w:t>
      </w:r>
      <w:r w:rsidR="00226E28" w:rsidRPr="0005530E">
        <w:rPr>
          <w:kern w:val="22"/>
          <w:szCs w:val="22"/>
          <w:lang w:eastAsia="ko-KR"/>
        </w:rPr>
        <w:t>nformation provided by the Parties through the financial reporting framework;</w:t>
      </w:r>
    </w:p>
    <w:p w14:paraId="11EAC960" w14:textId="77777777" w:rsidR="00384BF8" w:rsidRPr="0005530E" w:rsidRDefault="00384BF8" w:rsidP="00F94877">
      <w:pPr>
        <w:pStyle w:val="CBD-Para-1"/>
        <w:numPr>
          <w:ilvl w:val="1"/>
          <w:numId w:val="14"/>
        </w:numPr>
        <w:ind w:left="0" w:firstLine="675"/>
        <w:rPr>
          <w:kern w:val="22"/>
          <w:szCs w:val="22"/>
        </w:rPr>
      </w:pPr>
      <w:r w:rsidRPr="0005530E">
        <w:rPr>
          <w:kern w:val="22"/>
          <w:szCs w:val="22"/>
        </w:rPr>
        <w:t xml:space="preserve">Rules and guidelines agreed by the  Council </w:t>
      </w:r>
      <w:r w:rsidR="005654A0" w:rsidRPr="0005530E">
        <w:rPr>
          <w:kern w:val="22"/>
          <w:szCs w:val="22"/>
        </w:rPr>
        <w:t xml:space="preserve">of the Global Environment Facility </w:t>
      </w:r>
      <w:r w:rsidRPr="0005530E">
        <w:rPr>
          <w:kern w:val="22"/>
          <w:szCs w:val="22"/>
        </w:rPr>
        <w:t>for determining eligibility for funding of projects;</w:t>
      </w:r>
    </w:p>
    <w:p w14:paraId="773C2683" w14:textId="77777777" w:rsidR="00384BF8" w:rsidRPr="0005530E" w:rsidRDefault="00384BF8" w:rsidP="00F94877">
      <w:pPr>
        <w:pStyle w:val="CBD-Para-1"/>
        <w:numPr>
          <w:ilvl w:val="1"/>
          <w:numId w:val="14"/>
        </w:numPr>
        <w:ind w:left="0" w:firstLine="675"/>
        <w:rPr>
          <w:kern w:val="22"/>
          <w:szCs w:val="22"/>
        </w:rPr>
      </w:pPr>
      <w:r w:rsidRPr="0005530E">
        <w:rPr>
          <w:kern w:val="22"/>
          <w:szCs w:val="22"/>
        </w:rPr>
        <w:t>National strategies, plans or programmes developed in accordance with Article 6 of the Convention;</w:t>
      </w:r>
    </w:p>
    <w:p w14:paraId="599E6A19" w14:textId="77777777" w:rsidR="00384BF8" w:rsidRPr="0005530E" w:rsidRDefault="00384BF8" w:rsidP="00F94877">
      <w:pPr>
        <w:pStyle w:val="CBD-Para-1"/>
        <w:numPr>
          <w:ilvl w:val="1"/>
          <w:numId w:val="14"/>
        </w:numPr>
        <w:ind w:left="0" w:firstLine="675"/>
        <w:rPr>
          <w:kern w:val="22"/>
          <w:szCs w:val="22"/>
        </w:rPr>
      </w:pPr>
      <w:r w:rsidRPr="0005530E">
        <w:rPr>
          <w:kern w:val="22"/>
          <w:szCs w:val="22"/>
        </w:rPr>
        <w:t>Experience to date, including limitations and successes of projects funded by the Global Environment Facility, as well as the performance of the Facility and its implementing and executing agencies;</w:t>
      </w:r>
    </w:p>
    <w:p w14:paraId="2D591A53" w14:textId="77777777" w:rsidR="00384BF8" w:rsidRPr="0005530E" w:rsidRDefault="00384BF8" w:rsidP="00F94877">
      <w:pPr>
        <w:pStyle w:val="CBD-Para-1"/>
        <w:numPr>
          <w:ilvl w:val="1"/>
          <w:numId w:val="14"/>
        </w:numPr>
        <w:ind w:left="0" w:firstLine="675"/>
        <w:rPr>
          <w:kern w:val="22"/>
          <w:szCs w:val="22"/>
        </w:rPr>
      </w:pPr>
      <w:r w:rsidRPr="0005530E">
        <w:rPr>
          <w:kern w:val="22"/>
          <w:szCs w:val="22"/>
        </w:rPr>
        <w:t xml:space="preserve">Synergies with other </w:t>
      </w:r>
      <w:r w:rsidR="00647227" w:rsidRPr="0005530E">
        <w:rPr>
          <w:kern w:val="22"/>
          <w:szCs w:val="22"/>
        </w:rPr>
        <w:t>Global Environment Facility</w:t>
      </w:r>
      <w:r w:rsidRPr="0005530E">
        <w:rPr>
          <w:kern w:val="22"/>
          <w:szCs w:val="22"/>
        </w:rPr>
        <w:t>-funded Conventions.</w:t>
      </w:r>
    </w:p>
    <w:p w14:paraId="4E53A271" w14:textId="77777777" w:rsidR="00384BF8" w:rsidRPr="0005530E" w:rsidRDefault="00384BF8" w:rsidP="00F94877">
      <w:pPr>
        <w:pStyle w:val="CBD-Para-1"/>
        <w:numPr>
          <w:ilvl w:val="1"/>
          <w:numId w:val="14"/>
        </w:numPr>
        <w:ind w:left="0" w:firstLine="675"/>
        <w:rPr>
          <w:kern w:val="22"/>
          <w:szCs w:val="22"/>
        </w:rPr>
      </w:pPr>
      <w:r w:rsidRPr="0005530E">
        <w:rPr>
          <w:kern w:val="22"/>
          <w:szCs w:val="22"/>
        </w:rPr>
        <w:lastRenderedPageBreak/>
        <w:t>Synergies with other biodiversity-related Conventions.</w:t>
      </w:r>
    </w:p>
    <w:p w14:paraId="798B9D0B" w14:textId="77777777" w:rsidR="007457BF" w:rsidRPr="0005530E" w:rsidRDefault="007457BF" w:rsidP="00F94877">
      <w:pPr>
        <w:pStyle w:val="CBD-Para-1"/>
        <w:numPr>
          <w:ilvl w:val="1"/>
          <w:numId w:val="14"/>
        </w:numPr>
        <w:ind w:left="0" w:firstLine="675"/>
        <w:rPr>
          <w:kern w:val="22"/>
          <w:szCs w:val="22"/>
        </w:rPr>
      </w:pPr>
      <w:r w:rsidRPr="0005530E">
        <w:rPr>
          <w:kern w:val="22"/>
          <w:szCs w:val="22"/>
          <w:lang w:eastAsia="ko-KR"/>
        </w:rPr>
        <w:t xml:space="preserve">The </w:t>
      </w:r>
      <w:r w:rsidR="00525132" w:rsidRPr="0005530E">
        <w:rPr>
          <w:kern w:val="22"/>
          <w:szCs w:val="22"/>
          <w:lang w:eastAsia="ko-KR"/>
        </w:rPr>
        <w:t>s</w:t>
      </w:r>
      <w:r w:rsidRPr="0005530E">
        <w:rPr>
          <w:kern w:val="22"/>
          <w:szCs w:val="22"/>
          <w:lang w:eastAsia="ko-KR"/>
        </w:rPr>
        <w:t xml:space="preserve">trategy for </w:t>
      </w:r>
      <w:r w:rsidR="00525132" w:rsidRPr="0005530E">
        <w:rPr>
          <w:kern w:val="22"/>
          <w:szCs w:val="22"/>
          <w:lang w:eastAsia="ko-KR"/>
        </w:rPr>
        <w:t>r</w:t>
      </w:r>
      <w:r w:rsidRPr="0005530E">
        <w:rPr>
          <w:kern w:val="22"/>
          <w:szCs w:val="22"/>
          <w:lang w:eastAsia="ko-KR"/>
        </w:rPr>
        <w:t xml:space="preserve">esource </w:t>
      </w:r>
      <w:r w:rsidR="00525132" w:rsidRPr="0005530E">
        <w:rPr>
          <w:kern w:val="22"/>
          <w:szCs w:val="22"/>
          <w:lang w:eastAsia="ko-KR"/>
        </w:rPr>
        <w:t>m</w:t>
      </w:r>
      <w:r w:rsidRPr="0005530E">
        <w:rPr>
          <w:kern w:val="22"/>
          <w:szCs w:val="22"/>
          <w:lang w:eastAsia="ko-KR"/>
        </w:rPr>
        <w:t>obilization and its targets;</w:t>
      </w:r>
    </w:p>
    <w:p w14:paraId="7C14A096" w14:textId="77777777" w:rsidR="00736C6E" w:rsidRPr="0005530E" w:rsidRDefault="00736C6E" w:rsidP="00F94877">
      <w:pPr>
        <w:pStyle w:val="CBD-Para-1"/>
        <w:numPr>
          <w:ilvl w:val="1"/>
          <w:numId w:val="14"/>
        </w:numPr>
        <w:ind w:left="0" w:firstLine="675"/>
        <w:rPr>
          <w:kern w:val="22"/>
          <w:szCs w:val="22"/>
        </w:rPr>
      </w:pPr>
      <w:r w:rsidRPr="0005530E">
        <w:rPr>
          <w:kern w:val="22"/>
          <w:szCs w:val="22"/>
          <w:lang w:eastAsia="ko-KR"/>
        </w:rPr>
        <w:t>The second report of the H</w:t>
      </w:r>
      <w:r w:rsidR="0066370D" w:rsidRPr="0005530E">
        <w:rPr>
          <w:kern w:val="22"/>
          <w:szCs w:val="22"/>
          <w:lang w:eastAsia="ko-KR"/>
        </w:rPr>
        <w:t>igh level P</w:t>
      </w:r>
      <w:r w:rsidRPr="0005530E">
        <w:rPr>
          <w:kern w:val="22"/>
          <w:szCs w:val="22"/>
          <w:lang w:eastAsia="ko-KR"/>
        </w:rPr>
        <w:t xml:space="preserve">anel </w:t>
      </w:r>
      <w:r w:rsidR="0066370D" w:rsidRPr="0005530E">
        <w:rPr>
          <w:kern w:val="22"/>
          <w:szCs w:val="22"/>
          <w:lang w:eastAsia="ko-KR"/>
        </w:rPr>
        <w:t xml:space="preserve">on the Global Assessment of Resources for Implementing the Strategic Plan for Biodiversity 2011-2020 </w:t>
      </w:r>
      <w:r w:rsidRPr="0005530E">
        <w:rPr>
          <w:kern w:val="22"/>
          <w:szCs w:val="22"/>
          <w:lang w:eastAsia="ko-KR"/>
        </w:rPr>
        <w:t>and its recommendations</w:t>
      </w:r>
      <w:r w:rsidR="005654A0" w:rsidRPr="0005530E">
        <w:rPr>
          <w:kern w:val="22"/>
          <w:szCs w:val="22"/>
          <w:lang w:eastAsia="ko-KR"/>
        </w:rPr>
        <w:t>;</w:t>
      </w:r>
    </w:p>
    <w:p w14:paraId="3E61826B" w14:textId="77777777" w:rsidR="00736C6E" w:rsidRPr="0005530E" w:rsidRDefault="00736C6E" w:rsidP="00F94877">
      <w:pPr>
        <w:pStyle w:val="CBD-Para-1"/>
        <w:numPr>
          <w:ilvl w:val="1"/>
          <w:numId w:val="14"/>
        </w:numPr>
        <w:ind w:left="0" w:firstLine="675"/>
        <w:rPr>
          <w:kern w:val="22"/>
          <w:szCs w:val="22"/>
        </w:rPr>
      </w:pPr>
      <w:r w:rsidRPr="0005530E">
        <w:rPr>
          <w:kern w:val="22"/>
          <w:szCs w:val="22"/>
          <w:lang w:eastAsia="ko-KR"/>
        </w:rPr>
        <w:t>N</w:t>
      </w:r>
      <w:r w:rsidR="00226E28" w:rsidRPr="0005530E">
        <w:rPr>
          <w:kern w:val="22"/>
          <w:szCs w:val="22"/>
          <w:lang w:eastAsia="ko-KR"/>
        </w:rPr>
        <w:t xml:space="preserve">ational </w:t>
      </w:r>
      <w:r w:rsidR="00525132" w:rsidRPr="0005530E">
        <w:rPr>
          <w:kern w:val="22"/>
          <w:szCs w:val="22"/>
          <w:lang w:eastAsia="ko-KR"/>
        </w:rPr>
        <w:t>b</w:t>
      </w:r>
      <w:r w:rsidR="00226E28" w:rsidRPr="0005530E">
        <w:rPr>
          <w:kern w:val="22"/>
          <w:szCs w:val="22"/>
          <w:lang w:eastAsia="ko-KR"/>
        </w:rPr>
        <w:t xml:space="preserve">iodiversity </w:t>
      </w:r>
      <w:r w:rsidR="00525132" w:rsidRPr="0005530E">
        <w:rPr>
          <w:kern w:val="22"/>
          <w:szCs w:val="22"/>
          <w:lang w:eastAsia="ko-KR"/>
        </w:rPr>
        <w:t>s</w:t>
      </w:r>
      <w:r w:rsidR="00226E28" w:rsidRPr="0005530E">
        <w:rPr>
          <w:kern w:val="22"/>
          <w:szCs w:val="22"/>
          <w:lang w:eastAsia="ko-KR"/>
        </w:rPr>
        <w:t xml:space="preserve">trategies and </w:t>
      </w:r>
      <w:r w:rsidR="00525132" w:rsidRPr="0005530E">
        <w:rPr>
          <w:kern w:val="22"/>
          <w:szCs w:val="22"/>
          <w:lang w:eastAsia="ko-KR"/>
        </w:rPr>
        <w:t>a</w:t>
      </w:r>
      <w:r w:rsidR="00226E28" w:rsidRPr="0005530E">
        <w:rPr>
          <w:kern w:val="22"/>
          <w:szCs w:val="22"/>
          <w:lang w:eastAsia="ko-KR"/>
        </w:rPr>
        <w:t xml:space="preserve">ction </w:t>
      </w:r>
      <w:r w:rsidR="00525132" w:rsidRPr="0005530E">
        <w:rPr>
          <w:kern w:val="22"/>
          <w:szCs w:val="22"/>
          <w:lang w:eastAsia="ko-KR"/>
        </w:rPr>
        <w:t>p</w:t>
      </w:r>
      <w:r w:rsidR="00226E28" w:rsidRPr="0005530E">
        <w:rPr>
          <w:kern w:val="22"/>
          <w:szCs w:val="22"/>
          <w:lang w:eastAsia="ko-KR"/>
        </w:rPr>
        <w:t>lan</w:t>
      </w:r>
      <w:r w:rsidRPr="0005530E">
        <w:rPr>
          <w:kern w:val="22"/>
          <w:szCs w:val="22"/>
          <w:lang w:eastAsia="ko-KR"/>
        </w:rPr>
        <w:t>s</w:t>
      </w:r>
      <w:r w:rsidR="00525132" w:rsidRPr="0005530E">
        <w:rPr>
          <w:kern w:val="22"/>
          <w:szCs w:val="22"/>
          <w:lang w:eastAsia="ko-KR"/>
        </w:rPr>
        <w:t>,</w:t>
      </w:r>
      <w:r w:rsidRPr="0005530E">
        <w:rPr>
          <w:kern w:val="22"/>
          <w:szCs w:val="22"/>
          <w:lang w:eastAsia="ko-KR"/>
        </w:rPr>
        <w:t xml:space="preserve"> where available</w:t>
      </w:r>
      <w:r w:rsidR="005654A0" w:rsidRPr="0005530E">
        <w:rPr>
          <w:kern w:val="22"/>
          <w:szCs w:val="22"/>
          <w:lang w:eastAsia="ko-KR"/>
        </w:rPr>
        <w:t>.</w:t>
      </w:r>
    </w:p>
    <w:p w14:paraId="3DD51A50" w14:textId="77777777" w:rsidR="00384BF8" w:rsidRPr="0005530E" w:rsidRDefault="00384BF8" w:rsidP="00F273C1">
      <w:pPr>
        <w:pStyle w:val="CBD-Para-1"/>
        <w:keepNext/>
        <w:keepLines w:val="0"/>
        <w:numPr>
          <w:ilvl w:val="0"/>
          <w:numId w:val="0"/>
        </w:numPr>
        <w:rPr>
          <w:b/>
          <w:bCs/>
          <w:kern w:val="22"/>
          <w:szCs w:val="22"/>
        </w:rPr>
      </w:pPr>
      <w:r w:rsidRPr="0005530E">
        <w:rPr>
          <w:b/>
          <w:bCs/>
          <w:kern w:val="22"/>
          <w:szCs w:val="22"/>
        </w:rPr>
        <w:t>Procedures for implementation</w:t>
      </w:r>
    </w:p>
    <w:p w14:paraId="335F47EE" w14:textId="77777777" w:rsidR="00384BF8" w:rsidRPr="0005530E" w:rsidRDefault="00384BF8" w:rsidP="00F94877">
      <w:pPr>
        <w:pStyle w:val="CBD-Para-1"/>
        <w:tabs>
          <w:tab w:val="left" w:pos="567"/>
        </w:tabs>
        <w:ind w:left="0" w:firstLine="0"/>
        <w:rPr>
          <w:kern w:val="22"/>
          <w:szCs w:val="22"/>
        </w:rPr>
      </w:pPr>
      <w:r w:rsidRPr="0005530E">
        <w:rPr>
          <w:kern w:val="22"/>
          <w:szCs w:val="22"/>
        </w:rPr>
        <w:t>Under the authority and with the support of the Conference of the Parties, the Executive Secretary shall contract a team of five experts, with two from developing country Parties, two from developed country Parties, and one from international non-governmental organization</w:t>
      </w:r>
      <w:r w:rsidR="00701518" w:rsidRPr="0005530E">
        <w:rPr>
          <w:kern w:val="22"/>
          <w:szCs w:val="22"/>
        </w:rPr>
        <w:t>s</w:t>
      </w:r>
      <w:r w:rsidRPr="0005530E">
        <w:rPr>
          <w:kern w:val="22"/>
          <w:szCs w:val="22"/>
        </w:rPr>
        <w:t>, to prepare a report on the full assessment of funding necessary and available for the implementation of the Convention for the period July 2018 to June 2022, in accordance with the above objective and methodology.</w:t>
      </w:r>
    </w:p>
    <w:p w14:paraId="69573945" w14:textId="77777777" w:rsidR="00384BF8" w:rsidRPr="0005530E" w:rsidRDefault="00384BF8" w:rsidP="00F94877">
      <w:pPr>
        <w:pStyle w:val="CBD-Para-1"/>
        <w:tabs>
          <w:tab w:val="left" w:pos="567"/>
        </w:tabs>
        <w:ind w:left="0" w:firstLine="0"/>
        <w:rPr>
          <w:kern w:val="22"/>
          <w:szCs w:val="22"/>
        </w:rPr>
      </w:pPr>
      <w:r w:rsidRPr="0005530E">
        <w:rPr>
          <w:kern w:val="22"/>
          <w:szCs w:val="22"/>
        </w:rPr>
        <w:t>In preparing the assessment report, the expert team should undertake such interviews, surveys, quantitative and qualitative analyses, and consultation, as may be required, including:</w:t>
      </w:r>
    </w:p>
    <w:p w14:paraId="523CF4AA" w14:textId="77777777" w:rsidR="00384BF8" w:rsidRPr="0005530E" w:rsidRDefault="00384BF8" w:rsidP="00F94877">
      <w:pPr>
        <w:pStyle w:val="CBD-Para-1"/>
        <w:numPr>
          <w:ilvl w:val="1"/>
          <w:numId w:val="15"/>
        </w:numPr>
        <w:ind w:left="0" w:firstLine="709"/>
        <w:rPr>
          <w:kern w:val="22"/>
          <w:szCs w:val="22"/>
        </w:rPr>
      </w:pPr>
      <w:r w:rsidRPr="0005530E">
        <w:rPr>
          <w:kern w:val="22"/>
          <w:szCs w:val="22"/>
        </w:rPr>
        <w:t>Compilation and analysis of the needs identified in national biodiversity strategies and action plans, including country-specific resource mobilization strategies, prepared by Parties pursuant to Article 6 of the Convention;</w:t>
      </w:r>
    </w:p>
    <w:p w14:paraId="07830D7B" w14:textId="77777777" w:rsidR="00384BF8" w:rsidRPr="0005530E" w:rsidRDefault="00384BF8" w:rsidP="00F94877">
      <w:pPr>
        <w:pStyle w:val="CBD-Para-1"/>
        <w:numPr>
          <w:ilvl w:val="1"/>
          <w:numId w:val="15"/>
        </w:numPr>
        <w:ind w:left="0" w:firstLine="709"/>
        <w:rPr>
          <w:kern w:val="22"/>
          <w:szCs w:val="22"/>
        </w:rPr>
      </w:pPr>
      <w:r w:rsidRPr="0005530E">
        <w:rPr>
          <w:kern w:val="22"/>
          <w:szCs w:val="22"/>
        </w:rPr>
        <w:t>Review of reports submitted by Parties pursuant to Article 26 of the Convention to identify funding needs in fulfilment of their obligations under the Convention;</w:t>
      </w:r>
    </w:p>
    <w:p w14:paraId="49A8D47E" w14:textId="77777777" w:rsidR="00384BF8" w:rsidRPr="0005530E" w:rsidRDefault="00384BF8" w:rsidP="00F94877">
      <w:pPr>
        <w:pStyle w:val="CBD-Para-1"/>
        <w:numPr>
          <w:ilvl w:val="1"/>
          <w:numId w:val="15"/>
        </w:numPr>
        <w:ind w:left="0" w:firstLine="709"/>
        <w:rPr>
          <w:kern w:val="22"/>
          <w:szCs w:val="22"/>
        </w:rPr>
      </w:pPr>
      <w:r w:rsidRPr="0005530E">
        <w:rPr>
          <w:kern w:val="22"/>
          <w:szCs w:val="22"/>
        </w:rPr>
        <w:t>Estimated financial implications of guidance to the financial mechanism from the Conference of the Parties;</w:t>
      </w:r>
    </w:p>
    <w:p w14:paraId="6CECB113" w14:textId="77777777" w:rsidR="00384BF8" w:rsidRPr="0005530E" w:rsidRDefault="00384BF8" w:rsidP="00F94877">
      <w:pPr>
        <w:pStyle w:val="CBD-Para-1"/>
        <w:numPr>
          <w:ilvl w:val="1"/>
          <w:numId w:val="15"/>
        </w:numPr>
        <w:ind w:left="0" w:firstLine="709"/>
        <w:rPr>
          <w:kern w:val="22"/>
          <w:szCs w:val="22"/>
        </w:rPr>
      </w:pPr>
      <w:r w:rsidRPr="0005530E">
        <w:rPr>
          <w:kern w:val="22"/>
          <w:szCs w:val="22"/>
        </w:rPr>
        <w:t>Experience to date in the provision of funds by the financial mechanism for each replenishment period;</w:t>
      </w:r>
    </w:p>
    <w:p w14:paraId="4F5214CC" w14:textId="77777777" w:rsidR="00384BF8" w:rsidRPr="0005530E" w:rsidRDefault="00384BF8" w:rsidP="00F94877">
      <w:pPr>
        <w:pStyle w:val="CBD-Para-1"/>
        <w:numPr>
          <w:ilvl w:val="1"/>
          <w:numId w:val="15"/>
        </w:numPr>
        <w:ind w:left="0" w:firstLine="709"/>
        <w:rPr>
          <w:kern w:val="22"/>
          <w:szCs w:val="22"/>
        </w:rPr>
      </w:pPr>
      <w:r w:rsidRPr="0005530E">
        <w:rPr>
          <w:kern w:val="22"/>
          <w:szCs w:val="22"/>
        </w:rPr>
        <w:t>Additional funding needs for the period July 2018</w:t>
      </w:r>
      <w:r w:rsidR="00E8134B" w:rsidRPr="0005530E">
        <w:rPr>
          <w:kern w:val="22"/>
          <w:szCs w:val="22"/>
        </w:rPr>
        <w:t xml:space="preserve"> to </w:t>
      </w:r>
      <w:r w:rsidRPr="0005530E">
        <w:rPr>
          <w:kern w:val="22"/>
          <w:szCs w:val="22"/>
        </w:rPr>
        <w:t>June 2022 arising out of the national implementation of the Strategic Plan for Biodiversity 2011-2020;</w:t>
      </w:r>
    </w:p>
    <w:p w14:paraId="1AF4A95B" w14:textId="77777777" w:rsidR="00384BF8" w:rsidRPr="0005530E" w:rsidRDefault="00384BF8" w:rsidP="00F94877">
      <w:pPr>
        <w:pStyle w:val="CBD-Para-1"/>
        <w:numPr>
          <w:ilvl w:val="1"/>
          <w:numId w:val="15"/>
        </w:numPr>
        <w:ind w:left="0" w:firstLine="709"/>
        <w:rPr>
          <w:kern w:val="22"/>
          <w:szCs w:val="22"/>
        </w:rPr>
      </w:pPr>
      <w:r w:rsidRPr="0005530E">
        <w:rPr>
          <w:kern w:val="22"/>
          <w:szCs w:val="22"/>
        </w:rPr>
        <w:t>Compilation and analysis of any supplementary information provided by Parties which are developing countries or countries with economies in transition on their funding needs for the implementation of their obligations under the Convention and its Protocols.</w:t>
      </w:r>
    </w:p>
    <w:p w14:paraId="3711DA55" w14:textId="77777777" w:rsidR="00384BF8" w:rsidRPr="0005530E" w:rsidRDefault="00384BF8" w:rsidP="00F94877">
      <w:pPr>
        <w:pStyle w:val="CBD-Para-1"/>
        <w:tabs>
          <w:tab w:val="left" w:pos="567"/>
        </w:tabs>
        <w:ind w:left="0" w:firstLine="0"/>
        <w:rPr>
          <w:kern w:val="22"/>
          <w:szCs w:val="22"/>
        </w:rPr>
      </w:pPr>
      <w:r w:rsidRPr="0005530E">
        <w:rPr>
          <w:kern w:val="22"/>
          <w:szCs w:val="22"/>
        </w:rPr>
        <w:t xml:space="preserve">The Global Environment Facility and the Executive Secretary should conduct a review of the draft assessment reports of the expert team to ensure accuracy and consistency of </w:t>
      </w:r>
      <w:r w:rsidR="003F4CDA" w:rsidRPr="0005530E">
        <w:rPr>
          <w:kern w:val="22"/>
          <w:szCs w:val="22"/>
          <w:lang w:eastAsia="ko-KR"/>
        </w:rPr>
        <w:t xml:space="preserve">data and </w:t>
      </w:r>
      <w:r w:rsidR="008057DD" w:rsidRPr="0005530E">
        <w:rPr>
          <w:kern w:val="22"/>
          <w:szCs w:val="22"/>
          <w:lang w:eastAsia="ko-KR"/>
        </w:rPr>
        <w:t>approach as specified in these</w:t>
      </w:r>
      <w:r w:rsidR="003F4CDA" w:rsidRPr="0005530E">
        <w:rPr>
          <w:kern w:val="22"/>
          <w:szCs w:val="22"/>
          <w:lang w:eastAsia="ko-KR"/>
        </w:rPr>
        <w:t xml:space="preserve"> </w:t>
      </w:r>
      <w:r w:rsidR="00F2087E" w:rsidRPr="0005530E">
        <w:rPr>
          <w:kern w:val="22"/>
          <w:szCs w:val="22"/>
          <w:lang w:eastAsia="ko-KR"/>
        </w:rPr>
        <w:t>terms of reference</w:t>
      </w:r>
      <w:r w:rsidRPr="0005530E">
        <w:rPr>
          <w:kern w:val="22"/>
          <w:szCs w:val="22"/>
        </w:rPr>
        <w:t>.</w:t>
      </w:r>
    </w:p>
    <w:p w14:paraId="42F1B34A" w14:textId="77777777" w:rsidR="00384BF8" w:rsidRPr="0005530E" w:rsidRDefault="00384BF8" w:rsidP="00F94877">
      <w:pPr>
        <w:pStyle w:val="CBD-Para-1"/>
        <w:tabs>
          <w:tab w:val="left" w:pos="567"/>
        </w:tabs>
        <w:ind w:left="0" w:firstLine="0"/>
        <w:rPr>
          <w:kern w:val="22"/>
          <w:szCs w:val="22"/>
        </w:rPr>
      </w:pPr>
      <w:r w:rsidRPr="0005530E">
        <w:rPr>
          <w:kern w:val="22"/>
          <w:szCs w:val="22"/>
        </w:rPr>
        <w:t xml:space="preserve">The Executive Secretary shall strive to ensure that the assessment report of the expert team will be distributed to all Parties one month before the </w:t>
      </w:r>
      <w:r w:rsidR="00701518" w:rsidRPr="0005530E">
        <w:rPr>
          <w:kern w:val="22"/>
          <w:szCs w:val="22"/>
        </w:rPr>
        <w:t>first meeting of the Subsidiary Body on Implementation</w:t>
      </w:r>
      <w:r w:rsidRPr="0005530E">
        <w:rPr>
          <w:kern w:val="22"/>
          <w:szCs w:val="22"/>
        </w:rPr>
        <w:t>.</w:t>
      </w:r>
    </w:p>
    <w:p w14:paraId="4D77F181" w14:textId="77777777" w:rsidR="00384BF8" w:rsidRPr="0005530E" w:rsidRDefault="00384BF8" w:rsidP="00F94877">
      <w:pPr>
        <w:pStyle w:val="CBD-Para-1"/>
        <w:tabs>
          <w:tab w:val="left" w:pos="567"/>
        </w:tabs>
        <w:ind w:left="0" w:firstLine="0"/>
        <w:rPr>
          <w:kern w:val="22"/>
          <w:szCs w:val="22"/>
        </w:rPr>
      </w:pPr>
      <w:r w:rsidRPr="0005530E">
        <w:rPr>
          <w:kern w:val="22"/>
          <w:szCs w:val="22"/>
        </w:rPr>
        <w:t xml:space="preserve">The </w:t>
      </w:r>
      <w:r w:rsidR="00701518" w:rsidRPr="0005530E">
        <w:rPr>
          <w:kern w:val="22"/>
          <w:szCs w:val="22"/>
        </w:rPr>
        <w:t>Subsidiary Body on Implementation</w:t>
      </w:r>
      <w:r w:rsidRPr="0005530E">
        <w:rPr>
          <w:kern w:val="22"/>
          <w:szCs w:val="22"/>
        </w:rPr>
        <w:t xml:space="preserve"> </w:t>
      </w:r>
      <w:r w:rsidR="00701518" w:rsidRPr="0005530E">
        <w:rPr>
          <w:kern w:val="22"/>
          <w:szCs w:val="22"/>
        </w:rPr>
        <w:t xml:space="preserve">at its first meeting </w:t>
      </w:r>
      <w:r w:rsidRPr="0005530E">
        <w:rPr>
          <w:kern w:val="22"/>
          <w:szCs w:val="22"/>
        </w:rPr>
        <w:t>should consider the expert team</w:t>
      </w:r>
      <w:r w:rsidR="00B832FD" w:rsidRPr="0005530E">
        <w:rPr>
          <w:kern w:val="22"/>
          <w:szCs w:val="22"/>
        </w:rPr>
        <w:t>’s</w:t>
      </w:r>
      <w:r w:rsidRPr="0005530E">
        <w:rPr>
          <w:kern w:val="22"/>
          <w:szCs w:val="22"/>
        </w:rPr>
        <w:t xml:space="preserve"> assessment report and make recommendations for consideration by the Conference of the Parties</w:t>
      </w:r>
      <w:r w:rsidR="00E8134B" w:rsidRPr="0005530E">
        <w:rPr>
          <w:kern w:val="22"/>
          <w:szCs w:val="22"/>
        </w:rPr>
        <w:t xml:space="preserve"> at its thirteenth meeting</w:t>
      </w:r>
      <w:r w:rsidRPr="0005530E">
        <w:rPr>
          <w:kern w:val="22"/>
          <w:szCs w:val="22"/>
        </w:rPr>
        <w:t>.</w:t>
      </w:r>
    </w:p>
    <w:p w14:paraId="0D78B09E" w14:textId="77777777" w:rsidR="00384BF8" w:rsidRPr="0005530E" w:rsidRDefault="00384BF8" w:rsidP="00F94877">
      <w:pPr>
        <w:pStyle w:val="CBD-Para-1"/>
        <w:tabs>
          <w:tab w:val="left" w:pos="567"/>
        </w:tabs>
        <w:ind w:left="0" w:firstLine="0"/>
        <w:rPr>
          <w:kern w:val="22"/>
          <w:szCs w:val="22"/>
        </w:rPr>
      </w:pPr>
      <w:r w:rsidRPr="0005530E">
        <w:rPr>
          <w:kern w:val="22"/>
          <w:szCs w:val="22"/>
        </w:rPr>
        <w:t>The Conference of the Parties</w:t>
      </w:r>
      <w:r w:rsidR="00E8134B" w:rsidRPr="0005530E">
        <w:rPr>
          <w:kern w:val="22"/>
          <w:szCs w:val="22"/>
        </w:rPr>
        <w:t>,</w:t>
      </w:r>
      <w:r w:rsidRPr="0005530E">
        <w:rPr>
          <w:kern w:val="22"/>
          <w:szCs w:val="22"/>
        </w:rPr>
        <w:t xml:space="preserve"> at its thirteenth meeting</w:t>
      </w:r>
      <w:r w:rsidR="00E8134B" w:rsidRPr="0005530E">
        <w:rPr>
          <w:kern w:val="22"/>
          <w:szCs w:val="22"/>
        </w:rPr>
        <w:t>,</w:t>
      </w:r>
      <w:r w:rsidRPr="0005530E">
        <w:rPr>
          <w:kern w:val="22"/>
          <w:szCs w:val="22"/>
        </w:rPr>
        <w:t xml:space="preserve"> will </w:t>
      </w:r>
      <w:r w:rsidR="00E8134B" w:rsidRPr="0005530E">
        <w:rPr>
          <w:kern w:val="22"/>
          <w:szCs w:val="22"/>
        </w:rPr>
        <w:t xml:space="preserve">take </w:t>
      </w:r>
      <w:r w:rsidRPr="0005530E">
        <w:rPr>
          <w:kern w:val="22"/>
          <w:szCs w:val="22"/>
        </w:rPr>
        <w:t>a decision on the assessment of the amount of funds that are necessary for the implementation of the Convention and its Protocols for the seventh replenishment period of the Trust Fund of the Global Environment Facility, and communicate the results to the Global Environment Facility accordingly.</w:t>
      </w:r>
    </w:p>
    <w:p w14:paraId="6A1C4D33" w14:textId="77777777" w:rsidR="00384BF8" w:rsidRPr="0005530E" w:rsidRDefault="00384BF8" w:rsidP="00496C4E">
      <w:pPr>
        <w:pStyle w:val="CBD-Para-1"/>
        <w:numPr>
          <w:ilvl w:val="0"/>
          <w:numId w:val="0"/>
        </w:numPr>
        <w:rPr>
          <w:b/>
          <w:bCs/>
          <w:kern w:val="22"/>
          <w:szCs w:val="22"/>
        </w:rPr>
      </w:pPr>
      <w:r w:rsidRPr="0005530E">
        <w:rPr>
          <w:b/>
          <w:bCs/>
          <w:kern w:val="22"/>
          <w:szCs w:val="22"/>
        </w:rPr>
        <w:t>Consultation process</w:t>
      </w:r>
    </w:p>
    <w:p w14:paraId="5ACA9962" w14:textId="77777777" w:rsidR="00384BF8" w:rsidRPr="0005530E" w:rsidRDefault="00384BF8" w:rsidP="00F94877">
      <w:pPr>
        <w:pStyle w:val="CBD-Para-1"/>
        <w:tabs>
          <w:tab w:val="left" w:pos="567"/>
        </w:tabs>
        <w:ind w:left="0" w:firstLine="0"/>
        <w:rPr>
          <w:kern w:val="22"/>
          <w:szCs w:val="22"/>
        </w:rPr>
      </w:pPr>
      <w:r w:rsidRPr="0005530E">
        <w:rPr>
          <w:kern w:val="22"/>
          <w:szCs w:val="22"/>
        </w:rPr>
        <w:t>In preparing the assessment report, the expert team should consult widely with all relevant persons and institutions and other relevant sources of information deemed useful.</w:t>
      </w:r>
    </w:p>
    <w:p w14:paraId="296B281C" w14:textId="77777777" w:rsidR="00384BF8" w:rsidRPr="0005530E" w:rsidRDefault="00384BF8" w:rsidP="00F94877">
      <w:pPr>
        <w:pStyle w:val="CBD-Para-1"/>
        <w:tabs>
          <w:tab w:val="left" w:pos="567"/>
        </w:tabs>
        <w:ind w:left="0" w:firstLine="0"/>
        <w:rPr>
          <w:kern w:val="22"/>
          <w:szCs w:val="22"/>
        </w:rPr>
      </w:pPr>
      <w:r w:rsidRPr="0005530E">
        <w:rPr>
          <w:kern w:val="22"/>
          <w:szCs w:val="22"/>
        </w:rPr>
        <w:t>The expert team sh</w:t>
      </w:r>
      <w:r w:rsidR="00666207" w:rsidRPr="0005530E">
        <w:rPr>
          <w:kern w:val="22"/>
          <w:szCs w:val="22"/>
          <w:lang w:eastAsia="ko-KR"/>
        </w:rPr>
        <w:t>ould</w:t>
      </w:r>
      <w:r w:rsidRPr="0005530E">
        <w:rPr>
          <w:kern w:val="22"/>
          <w:szCs w:val="22"/>
        </w:rPr>
        <w:t xml:space="preserve"> design a questionnaire on funding needs for the period July 2018</w:t>
      </w:r>
      <w:r w:rsidR="00E8134B" w:rsidRPr="0005530E">
        <w:rPr>
          <w:kern w:val="22"/>
          <w:szCs w:val="22"/>
        </w:rPr>
        <w:t xml:space="preserve"> to </w:t>
      </w:r>
      <w:r w:rsidRPr="0005530E">
        <w:rPr>
          <w:kern w:val="22"/>
          <w:szCs w:val="22"/>
        </w:rPr>
        <w:t xml:space="preserve">June 2022 and circulate it to all Parties to the Convention, and the </w:t>
      </w:r>
      <w:r w:rsidR="00147D10" w:rsidRPr="0005530E">
        <w:rPr>
          <w:kern w:val="22"/>
          <w:szCs w:val="22"/>
        </w:rPr>
        <w:t>S</w:t>
      </w:r>
      <w:r w:rsidRPr="0005530E">
        <w:rPr>
          <w:kern w:val="22"/>
          <w:szCs w:val="22"/>
        </w:rPr>
        <w:t xml:space="preserve">ecretariat, </w:t>
      </w:r>
      <w:r w:rsidR="009B20F9" w:rsidRPr="0005530E">
        <w:rPr>
          <w:kern w:val="22"/>
          <w:szCs w:val="22"/>
          <w:lang w:eastAsia="ko-KR"/>
        </w:rPr>
        <w:t xml:space="preserve">Independent </w:t>
      </w:r>
      <w:r w:rsidRPr="0005530E">
        <w:rPr>
          <w:kern w:val="22"/>
          <w:szCs w:val="22"/>
        </w:rPr>
        <w:t>Evaluation Office and agencies of the Global Environment Facility, and include the results in the assessment report.</w:t>
      </w:r>
    </w:p>
    <w:p w14:paraId="0EEE760B" w14:textId="77777777" w:rsidR="00384BF8" w:rsidRPr="0005530E" w:rsidRDefault="00384BF8" w:rsidP="00F94877">
      <w:pPr>
        <w:pStyle w:val="CBD-Para-1"/>
        <w:tabs>
          <w:tab w:val="left" w:pos="567"/>
        </w:tabs>
        <w:ind w:left="0" w:firstLine="0"/>
        <w:rPr>
          <w:kern w:val="22"/>
          <w:szCs w:val="22"/>
        </w:rPr>
      </w:pPr>
      <w:r w:rsidRPr="0005530E">
        <w:rPr>
          <w:kern w:val="22"/>
          <w:szCs w:val="22"/>
        </w:rPr>
        <w:lastRenderedPageBreak/>
        <w:t xml:space="preserve">Interviews and consultation meetings should be organized with participation of relevant key stakeholders, including major groups of Parties, the Convention Secretariat, as well as the secretariat, </w:t>
      </w:r>
      <w:r w:rsidR="009B20F9" w:rsidRPr="0005530E">
        <w:rPr>
          <w:kern w:val="22"/>
          <w:szCs w:val="22"/>
          <w:lang w:eastAsia="ko-KR"/>
        </w:rPr>
        <w:t xml:space="preserve">Independent </w:t>
      </w:r>
      <w:r w:rsidRPr="0005530E">
        <w:rPr>
          <w:kern w:val="22"/>
          <w:szCs w:val="22"/>
        </w:rPr>
        <w:t>Evaluation Office and agencies of the Global Environment Facility</w:t>
      </w:r>
    </w:p>
    <w:p w14:paraId="6D333C7D" w14:textId="77777777" w:rsidR="00384BF8" w:rsidRPr="0005530E" w:rsidRDefault="00384BF8" w:rsidP="00F94877">
      <w:pPr>
        <w:pStyle w:val="CBD-Para-1"/>
        <w:tabs>
          <w:tab w:val="left" w:pos="567"/>
        </w:tabs>
        <w:ind w:left="0" w:firstLine="0"/>
        <w:rPr>
          <w:kern w:val="22"/>
          <w:szCs w:val="22"/>
        </w:rPr>
      </w:pPr>
      <w:r w:rsidRPr="0005530E">
        <w:rPr>
          <w:kern w:val="22"/>
          <w:szCs w:val="22"/>
        </w:rPr>
        <w:t xml:space="preserve">As far as possible, the expert team should endeavour to undertake regional and </w:t>
      </w:r>
      <w:r w:rsidRPr="0005530E">
        <w:rPr>
          <w:noProof/>
          <w:kern w:val="22"/>
          <w:szCs w:val="22"/>
        </w:rPr>
        <w:t>subregional</w:t>
      </w:r>
      <w:r w:rsidRPr="0005530E">
        <w:rPr>
          <w:kern w:val="22"/>
          <w:szCs w:val="22"/>
        </w:rPr>
        <w:t xml:space="preserve"> consultations, taking advantage of regional and </w:t>
      </w:r>
      <w:r w:rsidRPr="0005530E">
        <w:rPr>
          <w:noProof/>
          <w:kern w:val="22"/>
          <w:szCs w:val="22"/>
        </w:rPr>
        <w:t>subregional</w:t>
      </w:r>
      <w:r w:rsidRPr="0005530E">
        <w:rPr>
          <w:kern w:val="22"/>
          <w:szCs w:val="22"/>
        </w:rPr>
        <w:t xml:space="preserve"> workshops organized by the secretariats of the Convention and the Global Environment Facility during the study period.</w:t>
      </w:r>
    </w:p>
    <w:p w14:paraId="61A485F6" w14:textId="77777777" w:rsidR="00384BF8" w:rsidRPr="0005530E" w:rsidRDefault="00384BF8" w:rsidP="00F94877">
      <w:pPr>
        <w:pStyle w:val="CBD-Para-1"/>
        <w:tabs>
          <w:tab w:val="left" w:pos="567"/>
        </w:tabs>
        <w:ind w:left="0" w:firstLine="0"/>
        <w:rPr>
          <w:kern w:val="22"/>
          <w:szCs w:val="22"/>
        </w:rPr>
      </w:pPr>
      <w:r w:rsidRPr="0005530E">
        <w:rPr>
          <w:kern w:val="22"/>
          <w:szCs w:val="22"/>
        </w:rPr>
        <w:t xml:space="preserve">The approaches to assessing the funding necessary and available for the implementation of the Convention </w:t>
      </w:r>
      <w:r w:rsidR="00026ABC" w:rsidRPr="0005530E">
        <w:rPr>
          <w:kern w:val="22"/>
          <w:szCs w:val="22"/>
          <w:lang w:eastAsia="ko-KR"/>
        </w:rPr>
        <w:t xml:space="preserve">and its </w:t>
      </w:r>
      <w:r w:rsidR="00701518" w:rsidRPr="0005530E">
        <w:rPr>
          <w:kern w:val="22"/>
          <w:szCs w:val="22"/>
          <w:lang w:eastAsia="ko-KR"/>
        </w:rPr>
        <w:t>P</w:t>
      </w:r>
      <w:r w:rsidR="00026ABC" w:rsidRPr="0005530E">
        <w:rPr>
          <w:kern w:val="22"/>
          <w:szCs w:val="22"/>
          <w:lang w:eastAsia="ko-KR"/>
        </w:rPr>
        <w:t xml:space="preserve">rotocols </w:t>
      </w:r>
      <w:r w:rsidRPr="0005530E">
        <w:rPr>
          <w:kern w:val="22"/>
          <w:szCs w:val="22"/>
        </w:rPr>
        <w:t xml:space="preserve">should be transparent, reliable and replicable, and demonstrate clear incremental cost reasoning in accordance with Article 20, paragraph 2, taking into consideration information gathered from other international funds serving conventions and information submitted by Parties in the application of </w:t>
      </w:r>
      <w:r w:rsidR="00F61FBF" w:rsidRPr="0005530E">
        <w:rPr>
          <w:kern w:val="22"/>
          <w:szCs w:val="22"/>
        </w:rPr>
        <w:t xml:space="preserve">the </w:t>
      </w:r>
      <w:r w:rsidRPr="0005530E">
        <w:rPr>
          <w:kern w:val="22"/>
          <w:szCs w:val="22"/>
        </w:rPr>
        <w:t xml:space="preserve">concept of incremental costs as well as current rules and guidelines of the Global Environment Facility as approved by </w:t>
      </w:r>
      <w:r w:rsidR="00701518" w:rsidRPr="0005530E">
        <w:rPr>
          <w:kern w:val="22"/>
          <w:szCs w:val="22"/>
        </w:rPr>
        <w:t xml:space="preserve">the </w:t>
      </w:r>
      <w:r w:rsidRPr="0005530E">
        <w:rPr>
          <w:kern w:val="22"/>
          <w:szCs w:val="22"/>
        </w:rPr>
        <w:t>Council of the Global Environment Facility.</w:t>
      </w:r>
    </w:p>
    <w:p w14:paraId="7FB426A0" w14:textId="77777777" w:rsidR="00384BF8" w:rsidRPr="0005530E" w:rsidRDefault="00384BF8" w:rsidP="00F94877">
      <w:pPr>
        <w:pStyle w:val="CBD-Para-1"/>
        <w:tabs>
          <w:tab w:val="left" w:pos="567"/>
        </w:tabs>
        <w:ind w:left="0" w:firstLine="0"/>
        <w:rPr>
          <w:rFonts w:eastAsia="Arial Unicode MS"/>
          <w:kern w:val="22"/>
          <w:szCs w:val="22"/>
          <w:u w:color="000000"/>
        </w:rPr>
      </w:pPr>
      <w:r w:rsidRPr="0005530E">
        <w:rPr>
          <w:kern w:val="22"/>
          <w:szCs w:val="22"/>
        </w:rPr>
        <w:t xml:space="preserve">The expert team should address additional issues that may be raised by the </w:t>
      </w:r>
      <w:r w:rsidR="00701518" w:rsidRPr="0005530E">
        <w:rPr>
          <w:kern w:val="22"/>
          <w:szCs w:val="22"/>
        </w:rPr>
        <w:t>Subsidiary Body on Implementation</w:t>
      </w:r>
      <w:r w:rsidR="009B20F9" w:rsidRPr="00B807E2">
        <w:rPr>
          <w:kern w:val="22"/>
          <w:szCs w:val="22"/>
        </w:rPr>
        <w:t xml:space="preserve"> </w:t>
      </w:r>
      <w:r w:rsidRPr="00317A91">
        <w:rPr>
          <w:kern w:val="22"/>
          <w:szCs w:val="22"/>
        </w:rPr>
        <w:t>during its consideration of the assessment report</w:t>
      </w:r>
      <w:r w:rsidR="00701518" w:rsidRPr="00317A91">
        <w:rPr>
          <w:kern w:val="22"/>
          <w:szCs w:val="22"/>
        </w:rPr>
        <w:t xml:space="preserve"> </w:t>
      </w:r>
      <w:r w:rsidR="00701518" w:rsidRPr="002B7C8C">
        <w:rPr>
          <w:kern w:val="22"/>
          <w:szCs w:val="22"/>
          <w:lang w:eastAsia="ko-KR"/>
        </w:rPr>
        <w:t>at its first meeting</w:t>
      </w:r>
      <w:r w:rsidRPr="0005530E">
        <w:rPr>
          <w:kern w:val="22"/>
          <w:szCs w:val="22"/>
        </w:rPr>
        <w:t>.</w:t>
      </w:r>
    </w:p>
    <w:p w14:paraId="3D3AB66C" w14:textId="77777777" w:rsidR="009414CB" w:rsidRPr="0005530E" w:rsidRDefault="009414CB" w:rsidP="001B437E">
      <w:pPr>
        <w:pStyle w:val="Corpo"/>
        <w:pBdr>
          <w:top w:val="none" w:sz="0" w:space="0" w:color="auto"/>
          <w:left w:val="none" w:sz="0" w:space="0" w:color="auto"/>
          <w:bottom w:val="none" w:sz="0" w:space="0" w:color="auto"/>
          <w:right w:val="none" w:sz="0" w:space="0" w:color="auto"/>
          <w:bar w:val="none" w:sz="0" w:color="auto"/>
        </w:pBdr>
        <w:spacing w:before="120"/>
        <w:jc w:val="center"/>
        <w:rPr>
          <w:rFonts w:eastAsia="Calibri" w:hAnsi="Times New Roman" w:cs="Times New Roman"/>
          <w:color w:val="auto"/>
          <w:kern w:val="22"/>
          <w:sz w:val="22"/>
          <w:szCs w:val="22"/>
          <w:lang w:val="en-GB"/>
        </w:rPr>
      </w:pPr>
    </w:p>
    <w:p w14:paraId="10750F19" w14:textId="77777777" w:rsidR="009414CB" w:rsidRPr="0005530E" w:rsidRDefault="009414CB" w:rsidP="001B437E">
      <w:pPr>
        <w:pStyle w:val="Corpo"/>
        <w:pBdr>
          <w:top w:val="none" w:sz="0" w:space="0" w:color="auto"/>
          <w:left w:val="none" w:sz="0" w:space="0" w:color="auto"/>
          <w:bottom w:val="none" w:sz="0" w:space="0" w:color="auto"/>
          <w:right w:val="none" w:sz="0" w:space="0" w:color="auto"/>
          <w:bar w:val="none" w:sz="0" w:color="auto"/>
        </w:pBdr>
        <w:spacing w:before="120"/>
        <w:jc w:val="center"/>
        <w:rPr>
          <w:rFonts w:eastAsia="Calibri" w:hAnsi="Times New Roman" w:cs="Times New Roman"/>
          <w:i/>
          <w:color w:val="auto"/>
          <w:kern w:val="22"/>
          <w:sz w:val="22"/>
          <w:szCs w:val="22"/>
          <w:lang w:val="en-GB"/>
        </w:rPr>
      </w:pPr>
      <w:r w:rsidRPr="0005530E">
        <w:rPr>
          <w:rFonts w:eastAsia="Calibri" w:hAnsi="Times New Roman" w:cs="Times New Roman"/>
          <w:i/>
          <w:color w:val="auto"/>
          <w:kern w:val="22"/>
          <w:sz w:val="22"/>
          <w:szCs w:val="22"/>
          <w:lang w:val="en-GB"/>
        </w:rPr>
        <w:t>Appendix I</w:t>
      </w:r>
    </w:p>
    <w:p w14:paraId="75D0FEF5" w14:textId="77777777" w:rsidR="00496C4E" w:rsidRPr="0005530E" w:rsidRDefault="00496C4E" w:rsidP="001B437E">
      <w:pPr>
        <w:pStyle w:val="Corpo"/>
        <w:pBdr>
          <w:top w:val="none" w:sz="0" w:space="0" w:color="auto"/>
          <w:left w:val="none" w:sz="0" w:space="0" w:color="auto"/>
          <w:bottom w:val="none" w:sz="0" w:space="0" w:color="auto"/>
          <w:right w:val="none" w:sz="0" w:space="0" w:color="auto"/>
          <w:bar w:val="none" w:sz="0" w:color="auto"/>
        </w:pBdr>
        <w:spacing w:before="120"/>
        <w:jc w:val="center"/>
        <w:rPr>
          <w:rFonts w:eastAsia="Calibri" w:hAnsi="Times New Roman" w:cs="Times New Roman"/>
          <w:b/>
          <w:color w:val="auto"/>
          <w:kern w:val="22"/>
          <w:sz w:val="22"/>
          <w:szCs w:val="22"/>
          <w:lang w:val="en-GB"/>
        </w:rPr>
      </w:pPr>
      <w:r w:rsidRPr="0005530E">
        <w:rPr>
          <w:rFonts w:eastAsia="Calibri" w:hAnsi="Times New Roman" w:cs="Times New Roman"/>
          <w:b/>
          <w:color w:val="auto"/>
          <w:kern w:val="22"/>
          <w:sz w:val="22"/>
          <w:szCs w:val="22"/>
          <w:lang w:val="en-GB"/>
        </w:rPr>
        <w:t>GUIDANCE RECEIVED FROM THE CONFERENCE OF THE PARTIES SERVING AS THE MEETING OF THE PARTIES TO THE CARTAGENA PROTOCOL ON BIOSAFETY</w:t>
      </w:r>
      <w:r w:rsidRPr="0005530E">
        <w:rPr>
          <w:rStyle w:val="FootnoteReference"/>
          <w:rFonts w:eastAsia="Calibri" w:hAnsi="Times New Roman" w:cs="Times New Roman"/>
          <w:b/>
          <w:color w:val="auto"/>
          <w:kern w:val="22"/>
          <w:sz w:val="22"/>
          <w:szCs w:val="22"/>
          <w:u w:val="none"/>
          <w:vertAlign w:val="superscript"/>
          <w:lang w:val="en-GB"/>
        </w:rPr>
        <w:footnoteReference w:id="9"/>
      </w:r>
    </w:p>
    <w:p w14:paraId="6DD1E4C7" w14:textId="77777777" w:rsidR="009414CB" w:rsidRPr="0005530E" w:rsidRDefault="009414CB" w:rsidP="0005530E">
      <w:pPr>
        <w:pStyle w:val="Para1"/>
        <w:numPr>
          <w:ilvl w:val="0"/>
          <w:numId w:val="0"/>
        </w:numPr>
        <w:snapToGrid w:val="0"/>
        <w:ind w:firstLine="709"/>
        <w:rPr>
          <w:i/>
          <w:kern w:val="22"/>
          <w:szCs w:val="22"/>
        </w:rPr>
      </w:pPr>
      <w:r w:rsidRPr="0005530E">
        <w:rPr>
          <w:i/>
          <w:kern w:val="22"/>
          <w:szCs w:val="22"/>
        </w:rPr>
        <w:t xml:space="preserve">The </w:t>
      </w:r>
      <w:r w:rsidRPr="0005530E">
        <w:rPr>
          <w:i/>
          <w:iCs/>
          <w:kern w:val="22"/>
          <w:szCs w:val="22"/>
        </w:rPr>
        <w:t>Conference of the Parties serving as the meeting of the Parties to the Cartagena Protocol on Biosafety</w:t>
      </w:r>
      <w:r w:rsidRPr="0005530E">
        <w:rPr>
          <w:i/>
          <w:kern w:val="22"/>
          <w:szCs w:val="22"/>
        </w:rPr>
        <w:t>,</w:t>
      </w:r>
    </w:p>
    <w:p w14:paraId="2842962A" w14:textId="77777777" w:rsidR="009414CB" w:rsidRPr="0005530E" w:rsidRDefault="009414CB" w:rsidP="00034C4D">
      <w:pPr>
        <w:pStyle w:val="Para1"/>
        <w:numPr>
          <w:ilvl w:val="0"/>
          <w:numId w:val="0"/>
        </w:numPr>
        <w:snapToGrid w:val="0"/>
        <w:ind w:firstLine="709"/>
        <w:rPr>
          <w:kern w:val="22"/>
          <w:szCs w:val="22"/>
        </w:rPr>
      </w:pPr>
      <w:r w:rsidRPr="0005530E">
        <w:rPr>
          <w:rStyle w:val="Emphasis"/>
          <w:kern w:val="22"/>
          <w:szCs w:val="22"/>
        </w:rPr>
        <w:t xml:space="preserve">Recalling </w:t>
      </w:r>
      <w:r w:rsidRPr="0005530E">
        <w:rPr>
          <w:kern w:val="22"/>
          <w:szCs w:val="22"/>
        </w:rPr>
        <w:t>its decision BS-VI/5,</w:t>
      </w:r>
    </w:p>
    <w:p w14:paraId="1D878414" w14:textId="77777777" w:rsidR="009414CB" w:rsidRPr="00821EEA" w:rsidRDefault="009414CB" w:rsidP="00034C4D">
      <w:pPr>
        <w:pStyle w:val="Para1"/>
        <w:numPr>
          <w:ilvl w:val="0"/>
          <w:numId w:val="0"/>
        </w:numPr>
        <w:snapToGrid w:val="0"/>
        <w:ind w:firstLine="709"/>
        <w:rPr>
          <w:kern w:val="22"/>
          <w:szCs w:val="22"/>
        </w:rPr>
      </w:pPr>
      <w:r w:rsidRPr="0005530E">
        <w:rPr>
          <w:i/>
          <w:kern w:val="22"/>
          <w:szCs w:val="22"/>
        </w:rPr>
        <w:t>Noting</w:t>
      </w:r>
      <w:r w:rsidRPr="0005530E">
        <w:rPr>
          <w:kern w:val="22"/>
          <w:szCs w:val="22"/>
        </w:rPr>
        <w:t xml:space="preserve"> the report submitted by the Council of the Global Environment Facility to Conference of the Parties at its twelfth meeting,</w:t>
      </w:r>
      <w:r w:rsidRPr="00821EEA">
        <w:rPr>
          <w:rStyle w:val="FootnoteReference"/>
          <w:kern w:val="22"/>
          <w:sz w:val="22"/>
          <w:szCs w:val="22"/>
          <w:u w:val="none"/>
          <w:vertAlign w:val="superscript"/>
        </w:rPr>
        <w:footnoteReference w:id="10"/>
      </w:r>
    </w:p>
    <w:p w14:paraId="72E2BD4B" w14:textId="77777777" w:rsidR="009414CB" w:rsidRPr="00B807E2" w:rsidRDefault="009414CB" w:rsidP="00034C4D">
      <w:pPr>
        <w:pStyle w:val="Para1"/>
        <w:numPr>
          <w:ilvl w:val="0"/>
          <w:numId w:val="0"/>
        </w:numPr>
        <w:snapToGrid w:val="0"/>
        <w:ind w:firstLine="709"/>
        <w:rPr>
          <w:kern w:val="22"/>
          <w:szCs w:val="22"/>
        </w:rPr>
      </w:pPr>
      <w:r w:rsidRPr="00AA48E6">
        <w:rPr>
          <w:i/>
          <w:kern w:val="22"/>
          <w:szCs w:val="22"/>
        </w:rPr>
        <w:t>Noting</w:t>
      </w:r>
      <w:r w:rsidRPr="00D36BD0">
        <w:rPr>
          <w:kern w:val="22"/>
          <w:szCs w:val="22"/>
        </w:rPr>
        <w:t xml:space="preserve"> </w:t>
      </w:r>
      <w:r w:rsidRPr="00D36BD0">
        <w:rPr>
          <w:i/>
          <w:kern w:val="22"/>
          <w:szCs w:val="22"/>
        </w:rPr>
        <w:t>also</w:t>
      </w:r>
      <w:r w:rsidRPr="00B807E2">
        <w:rPr>
          <w:kern w:val="22"/>
          <w:szCs w:val="22"/>
        </w:rPr>
        <w:t xml:space="preserve"> decision XI/4 of the Conference of the Parties and recommendation 5/10 of the Ad Hoc Open-ended Working Group on Review of Implementation of the Convention regarding the review of implementation of the strategy for resource mobilization in support of the achievement of the three objectives of the Convention, including the establishment of targets,</w:t>
      </w:r>
    </w:p>
    <w:p w14:paraId="7F84D1C4" w14:textId="77777777" w:rsidR="009414CB" w:rsidRPr="0005530E" w:rsidRDefault="009414CB" w:rsidP="00134B7F">
      <w:pPr>
        <w:pStyle w:val="Para1"/>
        <w:keepNext/>
        <w:numPr>
          <w:ilvl w:val="0"/>
          <w:numId w:val="9"/>
        </w:numPr>
        <w:ind w:left="0" w:firstLine="0"/>
        <w:jc w:val="center"/>
        <w:rPr>
          <w:b/>
          <w:iCs/>
          <w:kern w:val="22"/>
          <w:szCs w:val="22"/>
        </w:rPr>
      </w:pPr>
      <w:r w:rsidRPr="0005530E">
        <w:rPr>
          <w:b/>
          <w:iCs/>
          <w:kern w:val="22"/>
          <w:szCs w:val="22"/>
        </w:rPr>
        <w:t>Global Environment Facility support for the Cartagena Protocol on Biosafety</w:t>
      </w:r>
    </w:p>
    <w:p w14:paraId="25703F38" w14:textId="77777777" w:rsidR="009414CB" w:rsidRPr="00317A91" w:rsidRDefault="009414CB" w:rsidP="00034C4D">
      <w:pPr>
        <w:pStyle w:val="Para1"/>
        <w:numPr>
          <w:ilvl w:val="6"/>
          <w:numId w:val="4"/>
        </w:numPr>
        <w:tabs>
          <w:tab w:val="clear" w:pos="3240"/>
          <w:tab w:val="left" w:pos="1276"/>
        </w:tabs>
        <w:ind w:left="0" w:firstLine="720"/>
        <w:rPr>
          <w:kern w:val="22"/>
          <w:szCs w:val="22"/>
        </w:rPr>
      </w:pPr>
      <w:r w:rsidRPr="00821EEA">
        <w:rPr>
          <w:i/>
          <w:kern w:val="22"/>
          <w:szCs w:val="22"/>
        </w:rPr>
        <w:t>Notes with concern</w:t>
      </w:r>
      <w:r w:rsidRPr="00AA48E6">
        <w:rPr>
          <w:kern w:val="22"/>
          <w:szCs w:val="22"/>
        </w:rPr>
        <w:t xml:space="preserve"> the lo</w:t>
      </w:r>
      <w:r w:rsidRPr="00D36BD0">
        <w:rPr>
          <w:kern w:val="22"/>
          <w:szCs w:val="22"/>
        </w:rPr>
        <w:t>w number of projects and the total amount of funding requested by Parties from the Global Environment Facility to support implementation of the Cartagena Protocol on</w:t>
      </w:r>
      <w:r w:rsidRPr="00B807E2">
        <w:rPr>
          <w:kern w:val="22"/>
          <w:szCs w:val="22"/>
        </w:rPr>
        <w:t xml:space="preserve"> Biosafety during the fifth replenishment (</w:t>
      </w:r>
      <w:r w:rsidR="00647227" w:rsidRPr="00B807E2">
        <w:rPr>
          <w:kern w:val="22"/>
          <w:szCs w:val="22"/>
        </w:rPr>
        <w:t>Global Environment Facility</w:t>
      </w:r>
      <w:r w:rsidRPr="00317A91">
        <w:rPr>
          <w:kern w:val="22"/>
          <w:szCs w:val="22"/>
        </w:rPr>
        <w:t>-5) period;</w:t>
      </w:r>
    </w:p>
    <w:p w14:paraId="5E361A4A"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317A91">
        <w:rPr>
          <w:i/>
          <w:kern w:val="22"/>
          <w:szCs w:val="22"/>
        </w:rPr>
        <w:t>Welcomes</w:t>
      </w:r>
      <w:r w:rsidRPr="002B7C8C">
        <w:rPr>
          <w:kern w:val="22"/>
          <w:szCs w:val="22"/>
        </w:rPr>
        <w:t xml:space="preserve"> the sixth replenishment of the Global Environment Facility Trust Fund and </w:t>
      </w:r>
      <w:r w:rsidRPr="0005530E">
        <w:rPr>
          <w:i/>
          <w:kern w:val="22"/>
          <w:szCs w:val="22"/>
        </w:rPr>
        <w:t>expresses its appreciation</w:t>
      </w:r>
      <w:r w:rsidRPr="0005530E">
        <w:rPr>
          <w:kern w:val="22"/>
          <w:szCs w:val="22"/>
        </w:rPr>
        <w:t xml:space="preserve"> to the countries that contributed to the sixth replenishment;</w:t>
      </w:r>
    </w:p>
    <w:p w14:paraId="5C9B65A5" w14:textId="77777777" w:rsidR="009414CB" w:rsidRPr="00B807E2"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rPr>
        <w:t>Also welcomes</w:t>
      </w:r>
      <w:r w:rsidRPr="0005530E">
        <w:rPr>
          <w:kern w:val="22"/>
          <w:szCs w:val="22"/>
        </w:rPr>
        <w:t xml:space="preserve"> the </w:t>
      </w:r>
      <w:r w:rsidR="00647227" w:rsidRPr="0005530E">
        <w:rPr>
          <w:kern w:val="22"/>
          <w:szCs w:val="22"/>
        </w:rPr>
        <w:t>Global Environment Facility</w:t>
      </w:r>
      <w:r w:rsidRPr="0005530E">
        <w:rPr>
          <w:kern w:val="22"/>
          <w:szCs w:val="22"/>
        </w:rPr>
        <w:t>-6 Biodiversity Focal Area Strategy,</w:t>
      </w:r>
      <w:r w:rsidRPr="00821EEA">
        <w:rPr>
          <w:rFonts w:eastAsia="Arial Unicode MS"/>
          <w:kern w:val="22"/>
          <w:szCs w:val="22"/>
          <w:u w:color="000000"/>
          <w:vertAlign w:val="superscript"/>
        </w:rPr>
        <w:footnoteReference w:id="11"/>
      </w:r>
      <w:r w:rsidRPr="00821EEA">
        <w:rPr>
          <w:kern w:val="22"/>
          <w:szCs w:val="22"/>
        </w:rPr>
        <w:t xml:space="preserve"> which includes Programme 5 on Implementing the Cartagena Protocol on Biosafety, and </w:t>
      </w:r>
      <w:r w:rsidRPr="00AA48E6">
        <w:rPr>
          <w:i/>
          <w:kern w:val="22"/>
          <w:szCs w:val="22"/>
        </w:rPr>
        <w:t>takes note</w:t>
      </w:r>
      <w:r w:rsidRPr="00D36BD0">
        <w:rPr>
          <w:kern w:val="22"/>
          <w:szCs w:val="22"/>
        </w:rPr>
        <w:t xml:space="preserve"> of the indicative programming targets for the various Biodiversity Focal Area ob</w:t>
      </w:r>
      <w:r w:rsidRPr="00B807E2">
        <w:rPr>
          <w:kern w:val="22"/>
          <w:szCs w:val="22"/>
        </w:rPr>
        <w:t>jectives and programmes;</w:t>
      </w:r>
    </w:p>
    <w:p w14:paraId="50973FD6"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B807E2">
        <w:rPr>
          <w:i/>
          <w:kern w:val="22"/>
          <w:szCs w:val="22"/>
        </w:rPr>
        <w:t xml:space="preserve">Urges </w:t>
      </w:r>
      <w:r w:rsidRPr="00317A91">
        <w:rPr>
          <w:kern w:val="22"/>
          <w:szCs w:val="22"/>
        </w:rPr>
        <w:t xml:space="preserve">eligible Parties to prioritize biosafety projects during the programming of their </w:t>
      </w:r>
      <w:r w:rsidR="00647227" w:rsidRPr="00317A91">
        <w:rPr>
          <w:kern w:val="22"/>
          <w:szCs w:val="22"/>
        </w:rPr>
        <w:t>Global Environment Facility</w:t>
      </w:r>
      <w:r w:rsidRPr="002B7C8C">
        <w:rPr>
          <w:kern w:val="22"/>
          <w:szCs w:val="22"/>
        </w:rPr>
        <w:t>-6 national allocations under the System for Transparent Allocation of Resources (STAR), taking into account their o</w:t>
      </w:r>
      <w:r w:rsidRPr="0005530E">
        <w:rPr>
          <w:kern w:val="22"/>
          <w:szCs w:val="22"/>
        </w:rPr>
        <w:t>bligations under the Cartagena Protocol on Biosafety, the Strategic Plan for the Cartagena Protocol on Biosafety for the period 2011-2020, and the guidance of the Conference of the Parties to the financial mechanism;</w:t>
      </w:r>
    </w:p>
    <w:p w14:paraId="5578C6DD"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rPr>
        <w:lastRenderedPageBreak/>
        <w:t>Encourages</w:t>
      </w:r>
      <w:r w:rsidRPr="0005530E">
        <w:rPr>
          <w:kern w:val="22"/>
          <w:szCs w:val="22"/>
        </w:rPr>
        <w:t xml:space="preserve"> Parties to explore the possibility of incorporating biosafety activities into multi-focal</w:t>
      </w:r>
      <w:r w:rsidRPr="0005530E">
        <w:rPr>
          <w:kern w:val="22"/>
          <w:szCs w:val="22"/>
        </w:rPr>
        <w:noBreakHyphen/>
        <w:t>area projects, including the proposed “integrated approach pilots”, as well as projects to be developed under the other biodiversity focal area programmes;</w:t>
      </w:r>
    </w:p>
    <w:p w14:paraId="1571E920"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rPr>
        <w:t>Also encourages</w:t>
      </w:r>
      <w:r w:rsidRPr="0005530E">
        <w:rPr>
          <w:kern w:val="22"/>
          <w:szCs w:val="22"/>
        </w:rPr>
        <w:t xml:space="preserve"> Parties to cooperate at the regional and </w:t>
      </w:r>
      <w:r w:rsidRPr="0005530E">
        <w:rPr>
          <w:noProof/>
          <w:kern w:val="22"/>
          <w:szCs w:val="22"/>
        </w:rPr>
        <w:t>subregional</w:t>
      </w:r>
      <w:r w:rsidRPr="0005530E">
        <w:rPr>
          <w:kern w:val="22"/>
          <w:szCs w:val="22"/>
        </w:rPr>
        <w:t xml:space="preserve"> levels and to request support from the Global Environment Facility for joint projects in order to maximize synergies and opportunities for cost-effective sharing of resources, information, experiences and expertise;</w:t>
      </w:r>
    </w:p>
    <w:p w14:paraId="4E092620"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rPr>
        <w:t>Invites</w:t>
      </w:r>
      <w:r w:rsidRPr="0005530E">
        <w:rPr>
          <w:kern w:val="22"/>
          <w:szCs w:val="22"/>
        </w:rPr>
        <w:t xml:space="preserve"> Parties and other Governments to engage in activities to raise awareness of relevant government officials (including </w:t>
      </w:r>
      <w:r w:rsidR="00647227" w:rsidRPr="0005530E">
        <w:rPr>
          <w:kern w:val="22"/>
          <w:szCs w:val="22"/>
        </w:rPr>
        <w:t>Global Environment Facility</w:t>
      </w:r>
      <w:r w:rsidRPr="0005530E">
        <w:rPr>
          <w:kern w:val="22"/>
          <w:szCs w:val="22"/>
        </w:rPr>
        <w:t xml:space="preserve"> operational focal points) regarding the importance of biosafety and the national obligations under the Cartagena Protocol on Biosafety with a view to ensuring due consideration of biosafety in the programming of the national </w:t>
      </w:r>
      <w:r w:rsidR="00647227" w:rsidRPr="0005530E">
        <w:rPr>
          <w:kern w:val="22"/>
          <w:szCs w:val="22"/>
        </w:rPr>
        <w:t>Global Environment Facility</w:t>
      </w:r>
      <w:r w:rsidRPr="0005530E">
        <w:rPr>
          <w:kern w:val="22"/>
          <w:szCs w:val="22"/>
        </w:rPr>
        <w:t xml:space="preserve"> allocations for biodiversity;</w:t>
      </w:r>
    </w:p>
    <w:p w14:paraId="500867A0"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rPr>
        <w:t>Urges</w:t>
      </w:r>
      <w:r w:rsidRPr="0005530E">
        <w:rPr>
          <w:kern w:val="22"/>
          <w:szCs w:val="22"/>
        </w:rPr>
        <w:t xml:space="preserve"> Parties to improve their efforts to</w:t>
      </w:r>
      <w:r w:rsidRPr="0005530E">
        <w:rPr>
          <w:kern w:val="22"/>
          <w:szCs w:val="22"/>
          <w:lang w:eastAsia="ko-KR"/>
        </w:rPr>
        <w:t xml:space="preserve"> </w:t>
      </w:r>
      <w:r w:rsidRPr="0005530E">
        <w:rPr>
          <w:kern w:val="22"/>
          <w:szCs w:val="22"/>
        </w:rPr>
        <w:t xml:space="preserve">access funding for biosafety projects from the Global Environment Facility, inter alia, through better coordination between Cartagena Protocol national focal points, CBD national focal points, and </w:t>
      </w:r>
      <w:r w:rsidR="00647227" w:rsidRPr="0005530E">
        <w:rPr>
          <w:kern w:val="22"/>
          <w:szCs w:val="22"/>
        </w:rPr>
        <w:t>Global Environment Facility</w:t>
      </w:r>
      <w:r w:rsidRPr="0005530E">
        <w:rPr>
          <w:kern w:val="22"/>
          <w:szCs w:val="22"/>
        </w:rPr>
        <w:t xml:space="preserve"> operational focal points;</w:t>
      </w:r>
    </w:p>
    <w:p w14:paraId="6D7C4255"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lang w:eastAsia="ko-KR"/>
        </w:rPr>
        <w:t>Also urges</w:t>
      </w:r>
      <w:r w:rsidRPr="0005530E">
        <w:rPr>
          <w:kern w:val="22"/>
          <w:szCs w:val="22"/>
          <w:lang w:eastAsia="ko-KR"/>
        </w:rPr>
        <w:t xml:space="preserve"> </w:t>
      </w:r>
      <w:r w:rsidRPr="0005530E">
        <w:rPr>
          <w:kern w:val="22"/>
          <w:szCs w:val="22"/>
        </w:rPr>
        <w:t>Parties</w:t>
      </w:r>
      <w:r w:rsidRPr="0005530E">
        <w:rPr>
          <w:kern w:val="22"/>
          <w:szCs w:val="22"/>
          <w:lang w:eastAsia="ko-KR"/>
        </w:rPr>
        <w:t xml:space="preserve"> to </w:t>
      </w:r>
      <w:r w:rsidRPr="0005530E">
        <w:rPr>
          <w:kern w:val="22"/>
          <w:szCs w:val="22"/>
        </w:rPr>
        <w:t>cooperat</w:t>
      </w:r>
      <w:r w:rsidRPr="0005530E">
        <w:rPr>
          <w:kern w:val="22"/>
          <w:szCs w:val="22"/>
          <w:lang w:eastAsia="ko-KR"/>
        </w:rPr>
        <w:t>e</w:t>
      </w:r>
      <w:r w:rsidRPr="0005530E">
        <w:rPr>
          <w:kern w:val="22"/>
          <w:szCs w:val="22"/>
        </w:rPr>
        <w:t xml:space="preserve"> in organizing regional workshops with a view to raising awareness of the Cartagena Protocol as a tool for sustainable development and the importance of fulfilling obligations under the Protocol; identifying available local or regional capacities that may be utilized; and designing projects that have a better chance of being approved;</w:t>
      </w:r>
    </w:p>
    <w:p w14:paraId="5309B595"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rPr>
        <w:t>Further urges</w:t>
      </w:r>
      <w:r w:rsidRPr="0005530E">
        <w:rPr>
          <w:kern w:val="22"/>
          <w:szCs w:val="22"/>
        </w:rPr>
        <w:t xml:space="preserve"> Parties and </w:t>
      </w:r>
      <w:r w:rsidRPr="0005530E">
        <w:rPr>
          <w:i/>
          <w:kern w:val="22"/>
          <w:szCs w:val="22"/>
        </w:rPr>
        <w:t>invites</w:t>
      </w:r>
      <w:r w:rsidRPr="0005530E">
        <w:rPr>
          <w:kern w:val="22"/>
          <w:szCs w:val="22"/>
        </w:rPr>
        <w:t xml:space="preserve"> other Governments to integrate and prioritize biosafety within their national biodiversity strategies and action plans and national development plans and programmes, as appropriate;</w:t>
      </w:r>
    </w:p>
    <w:p w14:paraId="3687F4F7"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rPr>
        <w:t>Encourages</w:t>
      </w:r>
      <w:r w:rsidRPr="0005530E">
        <w:rPr>
          <w:kern w:val="22"/>
          <w:szCs w:val="22"/>
        </w:rPr>
        <w:t xml:space="preserve"> the agencies of the Global Environment Facility to make sufficient provisions to support eligible Parties in developing and implementing biosafety projects;</w:t>
      </w:r>
    </w:p>
    <w:p w14:paraId="18CD676C" w14:textId="77777777" w:rsidR="009414CB" w:rsidRPr="0005530E" w:rsidRDefault="009414CB" w:rsidP="00034C4D">
      <w:pPr>
        <w:pStyle w:val="Para1"/>
        <w:numPr>
          <w:ilvl w:val="6"/>
          <w:numId w:val="4"/>
        </w:numPr>
        <w:tabs>
          <w:tab w:val="clear" w:pos="3240"/>
          <w:tab w:val="left" w:pos="1276"/>
        </w:tabs>
        <w:ind w:left="0" w:firstLine="720"/>
        <w:rPr>
          <w:kern w:val="22"/>
          <w:szCs w:val="22"/>
        </w:rPr>
      </w:pPr>
      <w:r w:rsidRPr="0005530E">
        <w:rPr>
          <w:i/>
          <w:kern w:val="22"/>
          <w:szCs w:val="22"/>
        </w:rPr>
        <w:t>Requests</w:t>
      </w:r>
      <w:r w:rsidRPr="0005530E">
        <w:rPr>
          <w:kern w:val="22"/>
          <w:szCs w:val="22"/>
        </w:rPr>
        <w:t xml:space="preserve"> the Executive Secretary to communicate with the Global Environment Facility operational focal points concerning the need to consider programming part of the national </w:t>
      </w:r>
      <w:r w:rsidR="00647227" w:rsidRPr="0005530E">
        <w:rPr>
          <w:kern w:val="22"/>
          <w:szCs w:val="22"/>
        </w:rPr>
        <w:t>Global Environment Facility</w:t>
      </w:r>
      <w:r w:rsidRPr="0005530E">
        <w:rPr>
          <w:kern w:val="22"/>
          <w:szCs w:val="22"/>
        </w:rPr>
        <w:t xml:space="preserve"> allocation to support national implementation of the Cartagena Protocol on Biosafety, which is a binding international agreement under the Convention on Biological Diversity, taking into account paragraph 1 of decision BS</w:t>
      </w:r>
      <w:r w:rsidRPr="0005530E">
        <w:rPr>
          <w:kern w:val="22"/>
          <w:szCs w:val="22"/>
        </w:rPr>
        <w:noBreakHyphen/>
        <w:t>VI/5 and the fact that the Global Environment Facility is the financial mechanism for the Protocol;</w:t>
      </w:r>
    </w:p>
    <w:p w14:paraId="1B055CD9" w14:textId="77777777" w:rsidR="009414CB" w:rsidRPr="0005530E" w:rsidRDefault="009414CB" w:rsidP="0005530E">
      <w:pPr>
        <w:pStyle w:val="Para1"/>
        <w:numPr>
          <w:ilvl w:val="6"/>
          <w:numId w:val="4"/>
        </w:numPr>
        <w:tabs>
          <w:tab w:val="clear" w:pos="3240"/>
        </w:tabs>
        <w:ind w:left="0" w:firstLine="720"/>
        <w:rPr>
          <w:kern w:val="22"/>
          <w:szCs w:val="22"/>
        </w:rPr>
      </w:pPr>
      <w:r w:rsidRPr="0005530E">
        <w:rPr>
          <w:i/>
          <w:kern w:val="22"/>
          <w:szCs w:val="22"/>
          <w:lang w:eastAsia="ko-KR"/>
        </w:rPr>
        <w:t>Invites</w:t>
      </w:r>
      <w:r w:rsidRPr="0005530E">
        <w:rPr>
          <w:kern w:val="22"/>
          <w:szCs w:val="22"/>
          <w:lang w:eastAsia="ko-KR"/>
        </w:rPr>
        <w:t xml:space="preserve"> </w:t>
      </w:r>
      <w:r w:rsidRPr="0005530E">
        <w:rPr>
          <w:kern w:val="22"/>
          <w:szCs w:val="22"/>
        </w:rPr>
        <w:t>the</w:t>
      </w:r>
      <w:r w:rsidRPr="0005530E">
        <w:rPr>
          <w:kern w:val="22"/>
          <w:szCs w:val="22"/>
          <w:lang w:eastAsia="ko-KR"/>
        </w:rPr>
        <w:t xml:space="preserve"> Global Environment </w:t>
      </w:r>
      <w:r w:rsidRPr="0005530E">
        <w:rPr>
          <w:kern w:val="22"/>
          <w:szCs w:val="22"/>
        </w:rPr>
        <w:t>Facilities</w:t>
      </w:r>
      <w:r w:rsidRPr="0005530E">
        <w:rPr>
          <w:kern w:val="22"/>
          <w:szCs w:val="22"/>
          <w:lang w:eastAsia="ko-KR"/>
        </w:rPr>
        <w:t xml:space="preserve"> Agencies</w:t>
      </w:r>
      <w:r w:rsidRPr="0005530E">
        <w:rPr>
          <w:kern w:val="22"/>
          <w:szCs w:val="22"/>
        </w:rPr>
        <w:t xml:space="preserve"> and other relevant organizations to organize regional and </w:t>
      </w:r>
      <w:r w:rsidRPr="0005530E">
        <w:rPr>
          <w:noProof/>
          <w:kern w:val="22"/>
          <w:szCs w:val="22"/>
        </w:rPr>
        <w:t>subregional</w:t>
      </w:r>
      <w:r w:rsidRPr="0005530E">
        <w:rPr>
          <w:kern w:val="22"/>
          <w:szCs w:val="22"/>
        </w:rPr>
        <w:t xml:space="preserve"> workshops for the Cartagena Protocol and the Convention national focal points, the Global Environment Facility operational focal points and relevant stakeholders to strengthen their capacities and foster sharing of experiences and lessons learned regarding </w:t>
      </w:r>
      <w:r w:rsidR="00647227" w:rsidRPr="0005530E">
        <w:rPr>
          <w:kern w:val="22"/>
          <w:szCs w:val="22"/>
        </w:rPr>
        <w:t>Global Environment Facility</w:t>
      </w:r>
      <w:r w:rsidRPr="0005530E">
        <w:rPr>
          <w:kern w:val="22"/>
          <w:szCs w:val="22"/>
        </w:rPr>
        <w:t xml:space="preserve"> funding for biosafety projects;</w:t>
      </w:r>
    </w:p>
    <w:p w14:paraId="37C7B6AB" w14:textId="77777777" w:rsidR="009414CB" w:rsidRPr="0005530E" w:rsidRDefault="009414CB" w:rsidP="0005530E">
      <w:pPr>
        <w:pStyle w:val="Para1"/>
        <w:keepNext/>
        <w:numPr>
          <w:ilvl w:val="0"/>
          <w:numId w:val="0"/>
        </w:numPr>
        <w:jc w:val="center"/>
        <w:rPr>
          <w:b/>
          <w:iCs/>
          <w:kern w:val="22"/>
          <w:szCs w:val="22"/>
        </w:rPr>
      </w:pPr>
      <w:r w:rsidRPr="0005530E">
        <w:rPr>
          <w:b/>
          <w:iCs/>
          <w:kern w:val="22"/>
          <w:szCs w:val="22"/>
        </w:rPr>
        <w:t>II.</w:t>
      </w:r>
      <w:r w:rsidRPr="0005530E">
        <w:rPr>
          <w:b/>
          <w:iCs/>
          <w:kern w:val="22"/>
          <w:szCs w:val="22"/>
        </w:rPr>
        <w:tab/>
        <w:t>Further guidance to the financial mechanism</w:t>
      </w:r>
    </w:p>
    <w:p w14:paraId="03B77CB1" w14:textId="77777777" w:rsidR="009414CB" w:rsidRPr="00821EEA" w:rsidRDefault="009414CB" w:rsidP="00134B7F">
      <w:pPr>
        <w:pStyle w:val="Para1"/>
        <w:numPr>
          <w:ilvl w:val="6"/>
          <w:numId w:val="4"/>
        </w:numPr>
        <w:tabs>
          <w:tab w:val="clear" w:pos="3240"/>
        </w:tabs>
        <w:ind w:left="0" w:firstLine="720"/>
        <w:rPr>
          <w:kern w:val="22"/>
          <w:szCs w:val="22"/>
        </w:rPr>
      </w:pPr>
      <w:r w:rsidRPr="00821EEA">
        <w:rPr>
          <w:i/>
          <w:kern w:val="22"/>
          <w:szCs w:val="22"/>
        </w:rPr>
        <w:t xml:space="preserve">Recommends </w:t>
      </w:r>
      <w:r w:rsidRPr="00821EEA">
        <w:rPr>
          <w:kern w:val="22"/>
          <w:szCs w:val="22"/>
        </w:rPr>
        <w:t>that the Conference of the Parties, in adopting its further guidance to the financial mechanism with respect to support for the implementation of the Cartagena Protocol on Biosafety, invite the Global Environment Facility:</w:t>
      </w:r>
    </w:p>
    <w:p w14:paraId="3137391D" w14:textId="77777777" w:rsidR="009414CB" w:rsidRPr="00317A91" w:rsidRDefault="009414CB" w:rsidP="00F94877">
      <w:pPr>
        <w:pStyle w:val="Para1"/>
        <w:numPr>
          <w:ilvl w:val="1"/>
          <w:numId w:val="30"/>
        </w:numPr>
        <w:spacing w:before="60"/>
        <w:rPr>
          <w:kern w:val="22"/>
          <w:szCs w:val="22"/>
        </w:rPr>
      </w:pPr>
      <w:r w:rsidRPr="00AA48E6">
        <w:rPr>
          <w:kern w:val="22"/>
          <w:szCs w:val="22"/>
          <w:lang w:eastAsia="ko-KR"/>
        </w:rPr>
        <w:t>To fund, in view of the experience gained during the second national reporting proces</w:t>
      </w:r>
      <w:r w:rsidRPr="00D36BD0">
        <w:rPr>
          <w:kern w:val="22"/>
          <w:szCs w:val="22"/>
          <w:lang w:eastAsia="ko-KR"/>
        </w:rPr>
        <w:t>s, the following activities within the Biodiversity Focal Area Set Aside</w:t>
      </w:r>
      <w:r w:rsidRPr="00B807E2">
        <w:rPr>
          <w:kern w:val="22"/>
          <w:szCs w:val="22"/>
        </w:rPr>
        <w:t xml:space="preserve"> </w:t>
      </w:r>
      <w:r w:rsidRPr="00B807E2">
        <w:rPr>
          <w:kern w:val="22"/>
          <w:szCs w:val="22"/>
          <w:lang w:eastAsia="ko-KR"/>
        </w:rPr>
        <w:t xml:space="preserve">for eligible Parties, in particular those  </w:t>
      </w:r>
      <w:r w:rsidRPr="00B807E2">
        <w:rPr>
          <w:kern w:val="22"/>
          <w:szCs w:val="22"/>
        </w:rPr>
        <w:t>that have reported to the Compliance Committee difficulties in complying with the Protocol, with a view to fulfilling their national reporti</w:t>
      </w:r>
      <w:r w:rsidRPr="00317A91">
        <w:rPr>
          <w:kern w:val="22"/>
          <w:szCs w:val="22"/>
        </w:rPr>
        <w:t>ng obligation under the Protocol</w:t>
      </w:r>
      <w:r w:rsidRPr="00317A91">
        <w:rPr>
          <w:kern w:val="22"/>
          <w:szCs w:val="22"/>
          <w:lang w:eastAsia="ko-KR"/>
        </w:rPr>
        <w:t>:</w:t>
      </w:r>
    </w:p>
    <w:p w14:paraId="2E96EAD3" w14:textId="77777777" w:rsidR="009414CB" w:rsidRPr="002B7C8C" w:rsidRDefault="009414CB" w:rsidP="00F94877">
      <w:pPr>
        <w:pStyle w:val="Para1"/>
        <w:numPr>
          <w:ilvl w:val="5"/>
          <w:numId w:val="30"/>
        </w:numPr>
        <w:tabs>
          <w:tab w:val="clear" w:pos="2160"/>
          <w:tab w:val="num" w:pos="2127"/>
        </w:tabs>
        <w:spacing w:before="60"/>
        <w:ind w:left="2127" w:hanging="709"/>
        <w:rPr>
          <w:kern w:val="22"/>
          <w:szCs w:val="22"/>
        </w:rPr>
      </w:pPr>
      <w:r w:rsidRPr="002B7C8C">
        <w:rPr>
          <w:kern w:val="22"/>
          <w:szCs w:val="22"/>
        </w:rPr>
        <w:t>Preparation of the third national reports under the Cartagena Protocol on Biosafety, in accordance with paragraph 2 (g) of decision BS-VI/5;</w:t>
      </w:r>
    </w:p>
    <w:p w14:paraId="6EBB5998" w14:textId="77777777" w:rsidR="009414CB" w:rsidRPr="0005530E" w:rsidRDefault="009414CB" w:rsidP="00F94877">
      <w:pPr>
        <w:pStyle w:val="Para1"/>
        <w:numPr>
          <w:ilvl w:val="5"/>
          <w:numId w:val="30"/>
        </w:numPr>
        <w:tabs>
          <w:tab w:val="clear" w:pos="2160"/>
          <w:tab w:val="num" w:pos="2127"/>
        </w:tabs>
        <w:spacing w:before="60"/>
        <w:ind w:left="2127" w:hanging="709"/>
        <w:rPr>
          <w:kern w:val="22"/>
          <w:szCs w:val="22"/>
        </w:rPr>
      </w:pPr>
      <w:r w:rsidRPr="0005530E">
        <w:rPr>
          <w:kern w:val="22"/>
          <w:szCs w:val="22"/>
        </w:rPr>
        <w:t>Preparation, by Parties that have not yet done so, of their first national reports under the Cartagena Protocol on Biosafety, in accordance with decision BS</w:t>
      </w:r>
      <w:r w:rsidRPr="0005530E">
        <w:rPr>
          <w:kern w:val="22"/>
          <w:szCs w:val="22"/>
        </w:rPr>
        <w:noBreakHyphen/>
        <w:t>V/14;</w:t>
      </w:r>
    </w:p>
    <w:p w14:paraId="24691E39" w14:textId="77777777" w:rsidR="009414CB" w:rsidRPr="0005530E" w:rsidRDefault="009414CB" w:rsidP="00F94877">
      <w:pPr>
        <w:pStyle w:val="Para1"/>
        <w:numPr>
          <w:ilvl w:val="1"/>
          <w:numId w:val="30"/>
        </w:numPr>
        <w:spacing w:before="60"/>
        <w:ind w:firstLine="709"/>
        <w:rPr>
          <w:kern w:val="22"/>
          <w:szCs w:val="22"/>
        </w:rPr>
      </w:pPr>
      <w:r w:rsidRPr="0005530E">
        <w:rPr>
          <w:kern w:val="22"/>
          <w:szCs w:val="22"/>
          <w:lang w:eastAsia="ko-KR"/>
        </w:rPr>
        <w:t xml:space="preserve">To </w:t>
      </w:r>
      <w:r w:rsidRPr="0005530E">
        <w:rPr>
          <w:kern w:val="22"/>
          <w:szCs w:val="22"/>
        </w:rPr>
        <w:t>fund the following activities of eligible Parties within Programme 5 on Implementing the Cartagena Protocol on Biosafety under the Biodiversity Focal Area:</w:t>
      </w:r>
    </w:p>
    <w:p w14:paraId="6FB929E0" w14:textId="77777777" w:rsidR="009414CB" w:rsidRPr="0005530E" w:rsidRDefault="009414CB" w:rsidP="00F94877">
      <w:pPr>
        <w:pStyle w:val="Para1"/>
        <w:numPr>
          <w:ilvl w:val="5"/>
          <w:numId w:val="30"/>
        </w:numPr>
        <w:tabs>
          <w:tab w:val="clear" w:pos="2160"/>
          <w:tab w:val="num" w:pos="2127"/>
        </w:tabs>
        <w:spacing w:before="60"/>
        <w:ind w:left="2127" w:hanging="709"/>
        <w:rPr>
          <w:kern w:val="22"/>
          <w:szCs w:val="22"/>
        </w:rPr>
      </w:pPr>
      <w:r w:rsidRPr="0005530E">
        <w:rPr>
          <w:kern w:val="22"/>
          <w:szCs w:val="22"/>
        </w:rPr>
        <w:lastRenderedPageBreak/>
        <w:t>Implementation of national biosafety frameworks, in accordance with paragraph 2 (h) of decision BS-VI/5;</w:t>
      </w:r>
    </w:p>
    <w:p w14:paraId="2D8866EB" w14:textId="77777777" w:rsidR="009414CB" w:rsidRPr="0005530E" w:rsidRDefault="009414CB" w:rsidP="00F94877">
      <w:pPr>
        <w:pStyle w:val="Para1"/>
        <w:numPr>
          <w:ilvl w:val="5"/>
          <w:numId w:val="30"/>
        </w:numPr>
        <w:tabs>
          <w:tab w:val="clear" w:pos="2160"/>
          <w:tab w:val="num" w:pos="2127"/>
        </w:tabs>
        <w:spacing w:before="60"/>
        <w:ind w:left="2127" w:hanging="709"/>
        <w:rPr>
          <w:kern w:val="22"/>
          <w:szCs w:val="22"/>
        </w:rPr>
      </w:pPr>
      <w:r w:rsidRPr="0005530E">
        <w:rPr>
          <w:kern w:val="22"/>
          <w:szCs w:val="22"/>
        </w:rPr>
        <w:t>Supporting capacity-building activities in the thematic work related to the Strategic Plan, taking into account the capacity-building needs of</w:t>
      </w:r>
      <w:r w:rsidRPr="0005530E">
        <w:rPr>
          <w:kern w:val="22"/>
          <w:szCs w:val="22"/>
          <w:lang w:eastAsia="ko-KR"/>
        </w:rPr>
        <w:t xml:space="preserve"> eligible</w:t>
      </w:r>
      <w:r w:rsidRPr="0005530E">
        <w:rPr>
          <w:kern w:val="22"/>
          <w:szCs w:val="22"/>
        </w:rPr>
        <w:t xml:space="preserve"> Parties;</w:t>
      </w:r>
    </w:p>
    <w:p w14:paraId="64E11877" w14:textId="77777777" w:rsidR="009414CB" w:rsidRPr="0005530E" w:rsidRDefault="009414CB" w:rsidP="00F94877">
      <w:pPr>
        <w:pStyle w:val="Para1"/>
        <w:numPr>
          <w:ilvl w:val="5"/>
          <w:numId w:val="30"/>
        </w:numPr>
        <w:tabs>
          <w:tab w:val="clear" w:pos="2160"/>
          <w:tab w:val="num" w:pos="2127"/>
        </w:tabs>
        <w:spacing w:before="60"/>
        <w:ind w:left="2127" w:hanging="709"/>
        <w:rPr>
          <w:kern w:val="22"/>
          <w:szCs w:val="22"/>
        </w:rPr>
      </w:pPr>
      <w:r w:rsidRPr="0005530E">
        <w:rPr>
          <w:kern w:val="22"/>
          <w:szCs w:val="22"/>
        </w:rPr>
        <w:t>Supporting the ratification and implementation of the Nagoya – Kuala Lumpur Supplementary Protocol on Liability and Redress, including, inter alia, capacity</w:t>
      </w:r>
      <w:r w:rsidRPr="0005530E">
        <w:rPr>
          <w:kern w:val="22"/>
          <w:szCs w:val="22"/>
        </w:rPr>
        <w:noBreakHyphen/>
        <w:t>building, information sharing and awareness-raising activities.</w:t>
      </w:r>
    </w:p>
    <w:p w14:paraId="2A7477EE" w14:textId="77777777" w:rsidR="009414CB" w:rsidRPr="0005530E" w:rsidRDefault="009414CB" w:rsidP="00F94877">
      <w:pPr>
        <w:pStyle w:val="Para1"/>
        <w:numPr>
          <w:ilvl w:val="1"/>
          <w:numId w:val="30"/>
        </w:numPr>
        <w:spacing w:before="60"/>
        <w:ind w:firstLine="709"/>
        <w:rPr>
          <w:kern w:val="22"/>
          <w:szCs w:val="22"/>
        </w:rPr>
      </w:pPr>
      <w:r w:rsidRPr="0005530E">
        <w:rPr>
          <w:kern w:val="22"/>
          <w:szCs w:val="22"/>
        </w:rPr>
        <w:t xml:space="preserve">To </w:t>
      </w:r>
      <w:r w:rsidRPr="0005530E">
        <w:rPr>
          <w:kern w:val="22"/>
          <w:szCs w:val="22"/>
          <w:lang w:eastAsia="ko-KR"/>
        </w:rPr>
        <w:t xml:space="preserve">consider mechanisms for: </w:t>
      </w:r>
    </w:p>
    <w:p w14:paraId="5129B21D" w14:textId="77777777" w:rsidR="009414CB" w:rsidRPr="0005530E" w:rsidRDefault="009414CB" w:rsidP="00F94877">
      <w:pPr>
        <w:pStyle w:val="Para1"/>
        <w:numPr>
          <w:ilvl w:val="5"/>
          <w:numId w:val="30"/>
        </w:numPr>
        <w:tabs>
          <w:tab w:val="clear" w:pos="2160"/>
          <w:tab w:val="num" w:pos="2127"/>
        </w:tabs>
        <w:spacing w:before="60"/>
        <w:ind w:left="2127" w:hanging="540"/>
        <w:rPr>
          <w:kern w:val="22"/>
          <w:szCs w:val="22"/>
        </w:rPr>
      </w:pPr>
      <w:r w:rsidRPr="0005530E">
        <w:rPr>
          <w:kern w:val="22"/>
          <w:szCs w:val="22"/>
        </w:rPr>
        <w:t>Supporting the updating and finalization of national biosafety frameworks;</w:t>
      </w:r>
    </w:p>
    <w:p w14:paraId="47A2D568" w14:textId="77777777" w:rsidR="009414CB" w:rsidRPr="0005530E" w:rsidRDefault="009414CB" w:rsidP="00F94877">
      <w:pPr>
        <w:pStyle w:val="Para1"/>
        <w:numPr>
          <w:ilvl w:val="5"/>
          <w:numId w:val="30"/>
        </w:numPr>
        <w:tabs>
          <w:tab w:val="clear" w:pos="2160"/>
          <w:tab w:val="num" w:pos="2127"/>
        </w:tabs>
        <w:spacing w:before="60"/>
        <w:ind w:left="2127" w:hanging="540"/>
        <w:rPr>
          <w:kern w:val="22"/>
          <w:szCs w:val="22"/>
        </w:rPr>
      </w:pPr>
      <w:r w:rsidRPr="0005530E">
        <w:rPr>
          <w:kern w:val="22"/>
          <w:szCs w:val="22"/>
        </w:rPr>
        <w:t xml:space="preserve">Facilitating access to </w:t>
      </w:r>
      <w:r w:rsidR="00647227" w:rsidRPr="0005530E">
        <w:rPr>
          <w:kern w:val="22"/>
          <w:szCs w:val="22"/>
        </w:rPr>
        <w:t>Global Environment Facility</w:t>
      </w:r>
      <w:r w:rsidRPr="0005530E">
        <w:rPr>
          <w:kern w:val="22"/>
          <w:szCs w:val="22"/>
        </w:rPr>
        <w:t xml:space="preserve"> funding for projects supporting the implementation of the Cartagena Protocol on Biosafety;  </w:t>
      </w:r>
    </w:p>
    <w:p w14:paraId="4CE1CC93" w14:textId="77777777" w:rsidR="009414CB" w:rsidRPr="0005530E" w:rsidRDefault="009414CB" w:rsidP="00F94877">
      <w:pPr>
        <w:pStyle w:val="Para1"/>
        <w:numPr>
          <w:ilvl w:val="5"/>
          <w:numId w:val="30"/>
        </w:numPr>
        <w:tabs>
          <w:tab w:val="clear" w:pos="2160"/>
          <w:tab w:val="num" w:pos="2127"/>
        </w:tabs>
        <w:spacing w:before="60"/>
        <w:ind w:left="2127" w:hanging="540"/>
        <w:rPr>
          <w:kern w:val="22"/>
          <w:szCs w:val="22"/>
        </w:rPr>
      </w:pPr>
      <w:r w:rsidRPr="0005530E">
        <w:rPr>
          <w:kern w:val="22"/>
          <w:szCs w:val="22"/>
          <w:lang w:eastAsia="ko-KR"/>
        </w:rPr>
        <w:t xml:space="preserve">Increasing the level of utilization of </w:t>
      </w:r>
      <w:r w:rsidR="00647227" w:rsidRPr="0005530E">
        <w:rPr>
          <w:kern w:val="22"/>
          <w:szCs w:val="22"/>
          <w:lang w:eastAsia="ko-KR"/>
        </w:rPr>
        <w:t>Global Environment Facility</w:t>
      </w:r>
      <w:r w:rsidRPr="0005530E">
        <w:rPr>
          <w:kern w:val="22"/>
          <w:szCs w:val="22"/>
          <w:lang w:eastAsia="ko-KR"/>
        </w:rPr>
        <w:t xml:space="preserve"> funding for biosafety</w:t>
      </w:r>
      <w:r w:rsidRPr="0005530E">
        <w:rPr>
          <w:kern w:val="22"/>
          <w:szCs w:val="22"/>
        </w:rPr>
        <w:t>;</w:t>
      </w:r>
    </w:p>
    <w:p w14:paraId="0D71FC6C" w14:textId="77777777" w:rsidR="009414CB" w:rsidRPr="0005530E" w:rsidRDefault="009414CB" w:rsidP="00034C4D">
      <w:pPr>
        <w:pStyle w:val="Para1"/>
        <w:numPr>
          <w:ilvl w:val="0"/>
          <w:numId w:val="0"/>
        </w:numPr>
        <w:spacing w:before="60"/>
        <w:ind w:left="540"/>
        <w:rPr>
          <w:kern w:val="22"/>
          <w:szCs w:val="22"/>
          <w:lang w:eastAsia="ko-KR"/>
        </w:rPr>
      </w:pPr>
      <w:r w:rsidRPr="0005530E">
        <w:rPr>
          <w:kern w:val="22"/>
          <w:szCs w:val="22"/>
          <w:lang w:eastAsia="ko-KR"/>
        </w:rPr>
        <w:t>and report to the Conference of the Parties at its  thirteenth meeting</w:t>
      </w:r>
      <w:r w:rsidR="00622D2E" w:rsidRPr="0005530E">
        <w:rPr>
          <w:kern w:val="22"/>
          <w:szCs w:val="22"/>
          <w:lang w:eastAsia="ko-KR"/>
        </w:rPr>
        <w:t>;</w:t>
      </w:r>
    </w:p>
    <w:p w14:paraId="68ED669E" w14:textId="77777777" w:rsidR="009414CB" w:rsidRPr="0005530E" w:rsidRDefault="009414CB" w:rsidP="00F94877">
      <w:pPr>
        <w:pStyle w:val="Para1"/>
        <w:numPr>
          <w:ilvl w:val="1"/>
          <w:numId w:val="30"/>
        </w:numPr>
        <w:spacing w:before="60"/>
        <w:ind w:firstLine="709"/>
        <w:rPr>
          <w:kern w:val="22"/>
          <w:szCs w:val="22"/>
        </w:rPr>
      </w:pPr>
      <w:r w:rsidRPr="0005530E">
        <w:rPr>
          <w:kern w:val="22"/>
          <w:szCs w:val="22"/>
        </w:rPr>
        <w:t>To promptly evaluate the BCH III project, currently under development, addressing the need for capacity-building for</w:t>
      </w:r>
      <w:r w:rsidRPr="0005530E">
        <w:rPr>
          <w:kern w:val="22"/>
          <w:szCs w:val="22"/>
          <w:lang w:eastAsia="ko-KR"/>
        </w:rPr>
        <w:t xml:space="preserve"> the use of the Biosafety Clearing-House of all eligible Parties not yet supported through the implementation of the previous United Nations Environment Programme-Global Environment Facility BCH I and II projects</w:t>
      </w:r>
      <w:r w:rsidRPr="0005530E">
        <w:rPr>
          <w:kern w:val="22"/>
          <w:szCs w:val="22"/>
        </w:rPr>
        <w:t>;</w:t>
      </w:r>
    </w:p>
    <w:p w14:paraId="76869BC1" w14:textId="77777777" w:rsidR="009414CB" w:rsidRPr="0005530E" w:rsidRDefault="009414CB" w:rsidP="00F94877">
      <w:pPr>
        <w:pStyle w:val="Para1"/>
        <w:numPr>
          <w:ilvl w:val="1"/>
          <w:numId w:val="30"/>
        </w:numPr>
        <w:spacing w:before="60"/>
        <w:ind w:firstLine="709"/>
        <w:rPr>
          <w:kern w:val="22"/>
          <w:szCs w:val="22"/>
        </w:rPr>
      </w:pPr>
      <w:r w:rsidRPr="0005530E">
        <w:rPr>
          <w:kern w:val="22"/>
          <w:szCs w:val="22"/>
        </w:rPr>
        <w:t>To support Parties in the collection of national data and conducting consultations on the third national reports;</w:t>
      </w:r>
    </w:p>
    <w:p w14:paraId="25122B95" w14:textId="77777777" w:rsidR="009414CB" w:rsidRPr="0005530E" w:rsidRDefault="009414CB" w:rsidP="00F94877">
      <w:pPr>
        <w:pStyle w:val="Para1"/>
        <w:numPr>
          <w:ilvl w:val="1"/>
          <w:numId w:val="30"/>
        </w:numPr>
        <w:spacing w:before="60"/>
        <w:ind w:firstLine="709"/>
        <w:rPr>
          <w:kern w:val="22"/>
          <w:szCs w:val="22"/>
        </w:rPr>
      </w:pPr>
      <w:r w:rsidRPr="0005530E">
        <w:rPr>
          <w:kern w:val="22"/>
          <w:szCs w:val="22"/>
        </w:rPr>
        <w:t xml:space="preserve">To provide funds to implement the capacity-building activities referred to in paragraph 13 of decision BS-VII/12 on risk assessment and risk management; </w:t>
      </w:r>
    </w:p>
    <w:p w14:paraId="451EBF55" w14:textId="77777777" w:rsidR="009414CB" w:rsidRPr="0005530E" w:rsidRDefault="009414CB" w:rsidP="00F94877">
      <w:pPr>
        <w:pStyle w:val="Para1"/>
        <w:numPr>
          <w:ilvl w:val="1"/>
          <w:numId w:val="30"/>
        </w:numPr>
        <w:spacing w:before="60"/>
        <w:ind w:firstLine="709"/>
        <w:rPr>
          <w:kern w:val="22"/>
          <w:szCs w:val="22"/>
        </w:rPr>
      </w:pPr>
      <w:r w:rsidRPr="0005530E">
        <w:rPr>
          <w:kern w:val="22"/>
          <w:szCs w:val="22"/>
        </w:rPr>
        <w:t>To support capacity-building activities on socio-economic considerations as specified in paragraphs 2 (n) and (o) of decision BS-VI/5 (appendix II of decision XI/5 of the Conference of the Parties to the Convention on Biological Diversity).</w:t>
      </w:r>
    </w:p>
    <w:p w14:paraId="479EEF4E" w14:textId="77777777" w:rsidR="009414CB" w:rsidRPr="0005530E" w:rsidRDefault="009414CB" w:rsidP="00034C4D">
      <w:pPr>
        <w:pStyle w:val="Para1"/>
        <w:keepNext/>
        <w:numPr>
          <w:ilvl w:val="0"/>
          <w:numId w:val="0"/>
        </w:numPr>
        <w:jc w:val="left"/>
        <w:rPr>
          <w:i/>
          <w:iCs/>
          <w:kern w:val="22"/>
          <w:szCs w:val="22"/>
        </w:rPr>
      </w:pPr>
      <w:r w:rsidRPr="0005530E">
        <w:rPr>
          <w:i/>
          <w:iCs/>
          <w:kern w:val="22"/>
          <w:szCs w:val="22"/>
        </w:rPr>
        <w:t>Mobilization of additional resources</w:t>
      </w:r>
    </w:p>
    <w:p w14:paraId="374F4B7E" w14:textId="77777777" w:rsidR="009414CB" w:rsidRPr="0005530E" w:rsidRDefault="009414CB" w:rsidP="00304914">
      <w:pPr>
        <w:pStyle w:val="Para1"/>
        <w:numPr>
          <w:ilvl w:val="6"/>
          <w:numId w:val="4"/>
        </w:numPr>
        <w:tabs>
          <w:tab w:val="clear" w:pos="3240"/>
          <w:tab w:val="left" w:pos="1276"/>
        </w:tabs>
        <w:ind w:left="0" w:firstLine="720"/>
        <w:rPr>
          <w:kern w:val="22"/>
          <w:szCs w:val="22"/>
        </w:rPr>
      </w:pPr>
      <w:r w:rsidRPr="0005530E">
        <w:rPr>
          <w:i/>
          <w:kern w:val="22"/>
          <w:szCs w:val="22"/>
        </w:rPr>
        <w:t>Invites</w:t>
      </w:r>
      <w:r w:rsidRPr="0005530E">
        <w:rPr>
          <w:kern w:val="22"/>
          <w:szCs w:val="22"/>
        </w:rPr>
        <w:t xml:space="preserve"> the Conference of the Parties at its twelfth meeting to take into consideration resource mobilization for the implementation of the Cartagena Protocol on Biosafety in its consideration of agenda item 14 on resource mobilization;</w:t>
      </w:r>
    </w:p>
    <w:p w14:paraId="780FF78A" w14:textId="77777777" w:rsidR="009414CB" w:rsidRPr="0005530E" w:rsidRDefault="009414CB" w:rsidP="00304914">
      <w:pPr>
        <w:pStyle w:val="Para1"/>
        <w:numPr>
          <w:ilvl w:val="6"/>
          <w:numId w:val="4"/>
        </w:numPr>
        <w:tabs>
          <w:tab w:val="clear" w:pos="3240"/>
          <w:tab w:val="left" w:pos="1276"/>
        </w:tabs>
        <w:ind w:left="0" w:firstLine="720"/>
        <w:rPr>
          <w:kern w:val="22"/>
          <w:szCs w:val="22"/>
        </w:rPr>
      </w:pPr>
      <w:r w:rsidRPr="0005530E">
        <w:rPr>
          <w:i/>
          <w:kern w:val="22"/>
          <w:szCs w:val="22"/>
        </w:rPr>
        <w:t>Urges</w:t>
      </w:r>
      <w:r w:rsidRPr="0005530E">
        <w:rPr>
          <w:kern w:val="22"/>
          <w:szCs w:val="22"/>
        </w:rPr>
        <w:t xml:space="preserve"> Parties that have not yet done so to expedite the enactment of their national biosafety laws to pave the way for securing dedicated funding allocations for biosafety in their national budgets;</w:t>
      </w:r>
    </w:p>
    <w:p w14:paraId="17985003" w14:textId="77777777" w:rsidR="009414CB" w:rsidRPr="0005530E" w:rsidRDefault="009414CB" w:rsidP="00304914">
      <w:pPr>
        <w:pStyle w:val="Para1"/>
        <w:numPr>
          <w:ilvl w:val="6"/>
          <w:numId w:val="4"/>
        </w:numPr>
        <w:tabs>
          <w:tab w:val="clear" w:pos="3240"/>
          <w:tab w:val="left" w:pos="1276"/>
        </w:tabs>
        <w:ind w:left="0" w:firstLine="720"/>
        <w:rPr>
          <w:kern w:val="22"/>
          <w:szCs w:val="22"/>
        </w:rPr>
      </w:pPr>
      <w:r w:rsidRPr="0005530E">
        <w:rPr>
          <w:i/>
          <w:kern w:val="22"/>
          <w:szCs w:val="22"/>
        </w:rPr>
        <w:t>Also urges</w:t>
      </w:r>
      <w:r w:rsidRPr="0005530E">
        <w:rPr>
          <w:kern w:val="22"/>
          <w:szCs w:val="22"/>
        </w:rPr>
        <w:t xml:space="preserve"> Parties and invites other Governments to implement, as appropriate, the following strategic measures within the overall framework of the strategy for resource mobilization in support of the Convention on Biological Diversity, with a view to mobilizing additional financial resources for implementation of the Protocol:</w:t>
      </w:r>
    </w:p>
    <w:p w14:paraId="494245B3" w14:textId="77777777" w:rsidR="009414CB" w:rsidRPr="0005530E" w:rsidRDefault="009414CB" w:rsidP="00134B7F">
      <w:pPr>
        <w:pStyle w:val="Para1"/>
        <w:numPr>
          <w:ilvl w:val="1"/>
          <w:numId w:val="8"/>
        </w:numPr>
        <w:spacing w:before="60"/>
        <w:ind w:firstLine="709"/>
        <w:rPr>
          <w:kern w:val="22"/>
          <w:szCs w:val="22"/>
        </w:rPr>
      </w:pPr>
      <w:r w:rsidRPr="0005530E">
        <w:rPr>
          <w:kern w:val="22"/>
          <w:szCs w:val="22"/>
        </w:rPr>
        <w:t>Mainstream biosafety into the national development plans, such as Economic Development and Poverty Reduction Strategies, to make possible to secure national budget support;</w:t>
      </w:r>
    </w:p>
    <w:p w14:paraId="0E78D03A" w14:textId="77777777" w:rsidR="009414CB" w:rsidRPr="0005530E" w:rsidRDefault="009414CB" w:rsidP="00134B7F">
      <w:pPr>
        <w:pStyle w:val="Para1"/>
        <w:numPr>
          <w:ilvl w:val="1"/>
          <w:numId w:val="8"/>
        </w:numPr>
        <w:spacing w:before="60"/>
        <w:ind w:firstLine="709"/>
        <w:rPr>
          <w:kern w:val="22"/>
          <w:szCs w:val="22"/>
        </w:rPr>
      </w:pPr>
      <w:r w:rsidRPr="0005530E">
        <w:rPr>
          <w:kern w:val="22"/>
          <w:szCs w:val="22"/>
        </w:rPr>
        <w:t>Establish strong outreach programmes targeting key policymakers, parliamentarians, the general public and other stakeholders, to promote their awareness of biosafety issues and raise the profile of biosafety among other national priorities;</w:t>
      </w:r>
    </w:p>
    <w:p w14:paraId="4BD8FFA3" w14:textId="77777777" w:rsidR="009414CB" w:rsidRPr="0005530E" w:rsidRDefault="009414CB" w:rsidP="00134B7F">
      <w:pPr>
        <w:pStyle w:val="Para1"/>
        <w:numPr>
          <w:ilvl w:val="1"/>
          <w:numId w:val="8"/>
        </w:numPr>
        <w:spacing w:before="60"/>
        <w:ind w:firstLine="709"/>
        <w:rPr>
          <w:kern w:val="22"/>
          <w:szCs w:val="22"/>
        </w:rPr>
      </w:pPr>
      <w:r w:rsidRPr="0005530E">
        <w:rPr>
          <w:kern w:val="22"/>
          <w:szCs w:val="22"/>
        </w:rPr>
        <w:t>Strengthen the capacity of the personnel dealing with biosafety to effectively engage and encourage policymakers, decision makers and officials from other sectors about the importance of biosafety and to secure their support;</w:t>
      </w:r>
    </w:p>
    <w:p w14:paraId="5ED3DD64" w14:textId="77777777" w:rsidR="009414CB" w:rsidRPr="0005530E" w:rsidRDefault="009414CB" w:rsidP="00134B7F">
      <w:pPr>
        <w:pStyle w:val="Para1"/>
        <w:numPr>
          <w:ilvl w:val="1"/>
          <w:numId w:val="8"/>
        </w:numPr>
        <w:spacing w:before="60"/>
        <w:ind w:firstLine="709"/>
        <w:rPr>
          <w:kern w:val="22"/>
          <w:szCs w:val="22"/>
        </w:rPr>
      </w:pPr>
      <w:r w:rsidRPr="0005530E">
        <w:rPr>
          <w:kern w:val="22"/>
          <w:szCs w:val="22"/>
        </w:rPr>
        <w:t>Identify “biosafety champions” to promote awareness and greater understanding of biotechnology and its regulation among the public and parliamentarians;</w:t>
      </w:r>
    </w:p>
    <w:p w14:paraId="00E1229E" w14:textId="77777777" w:rsidR="009414CB" w:rsidRPr="0005530E" w:rsidRDefault="009414CB" w:rsidP="00134B7F">
      <w:pPr>
        <w:pStyle w:val="Para1"/>
        <w:numPr>
          <w:ilvl w:val="1"/>
          <w:numId w:val="8"/>
        </w:numPr>
        <w:spacing w:before="60"/>
        <w:ind w:firstLine="709"/>
        <w:rPr>
          <w:kern w:val="22"/>
          <w:szCs w:val="22"/>
        </w:rPr>
      </w:pPr>
      <w:r w:rsidRPr="0005530E">
        <w:rPr>
          <w:kern w:val="22"/>
          <w:szCs w:val="22"/>
        </w:rPr>
        <w:t>Link biosafety to the issues of national concerns and priorit</w:t>
      </w:r>
      <w:r w:rsidR="00701518" w:rsidRPr="0005530E">
        <w:rPr>
          <w:kern w:val="22"/>
          <w:szCs w:val="22"/>
        </w:rPr>
        <w:t>ies</w:t>
      </w:r>
      <w:r w:rsidRPr="0005530E">
        <w:rPr>
          <w:kern w:val="22"/>
          <w:szCs w:val="22"/>
        </w:rPr>
        <w:t xml:space="preserve"> for each country so as to attract the attention of policymakers;</w:t>
      </w:r>
    </w:p>
    <w:p w14:paraId="57F9C058" w14:textId="77777777" w:rsidR="009414CB" w:rsidRPr="0005530E" w:rsidRDefault="009414CB" w:rsidP="00F94877">
      <w:pPr>
        <w:pStyle w:val="Para1"/>
        <w:numPr>
          <w:ilvl w:val="6"/>
          <w:numId w:val="4"/>
        </w:numPr>
        <w:tabs>
          <w:tab w:val="clear" w:pos="3240"/>
          <w:tab w:val="left" w:pos="1276"/>
        </w:tabs>
        <w:ind w:left="0" w:firstLine="720"/>
        <w:rPr>
          <w:rFonts w:eastAsia="Calibri"/>
          <w:kern w:val="22"/>
          <w:szCs w:val="22"/>
        </w:rPr>
      </w:pPr>
      <w:r w:rsidRPr="0005530E">
        <w:rPr>
          <w:i/>
          <w:kern w:val="22"/>
          <w:szCs w:val="22"/>
        </w:rPr>
        <w:lastRenderedPageBreak/>
        <w:t xml:space="preserve">Requests </w:t>
      </w:r>
      <w:r w:rsidRPr="0005530E">
        <w:rPr>
          <w:kern w:val="22"/>
          <w:szCs w:val="22"/>
        </w:rPr>
        <w:t>the Executive Secretary, subject</w:t>
      </w:r>
      <w:r w:rsidRPr="0005530E">
        <w:rPr>
          <w:kern w:val="22"/>
          <w:szCs w:val="22"/>
          <w:lang w:eastAsia="ko-KR"/>
        </w:rPr>
        <w:t xml:space="preserve"> to the availability of funds, to take into account biosafety concerns when providing </w:t>
      </w:r>
      <w:r w:rsidRPr="0005530E">
        <w:rPr>
          <w:kern w:val="22"/>
          <w:szCs w:val="22"/>
        </w:rPr>
        <w:t xml:space="preserve">technical support and guidance and capacity-building, including through regional and </w:t>
      </w:r>
      <w:r w:rsidRPr="0005530E">
        <w:rPr>
          <w:noProof/>
          <w:kern w:val="22"/>
          <w:szCs w:val="22"/>
        </w:rPr>
        <w:t>subregional</w:t>
      </w:r>
      <w:r w:rsidRPr="0005530E">
        <w:rPr>
          <w:kern w:val="22"/>
          <w:szCs w:val="22"/>
        </w:rPr>
        <w:t xml:space="preserve"> workshops, in order to assist Parties to identify their funding needs and gaps in biosafety and to integrate biosafety in the development of their national resource mobilization strategies for the implementation of the objectives of the Convention on Biological Diversity.</w:t>
      </w:r>
    </w:p>
    <w:p w14:paraId="2354CB9C" w14:textId="77777777" w:rsidR="00424124" w:rsidRPr="0005530E" w:rsidRDefault="00424124" w:rsidP="00F273C1">
      <w:pPr>
        <w:pStyle w:val="Corpo"/>
        <w:keepNext/>
        <w:pBdr>
          <w:top w:val="none" w:sz="0" w:space="0" w:color="auto"/>
          <w:left w:val="none" w:sz="0" w:space="0" w:color="auto"/>
          <w:bottom w:val="none" w:sz="0" w:space="0" w:color="auto"/>
          <w:right w:val="none" w:sz="0" w:space="0" w:color="auto"/>
          <w:bar w:val="none" w:sz="0" w:color="auto"/>
        </w:pBdr>
        <w:spacing w:before="120"/>
        <w:jc w:val="center"/>
        <w:rPr>
          <w:rFonts w:eastAsia="Calibri" w:hAnsi="Times New Roman" w:cs="Times New Roman"/>
          <w:i/>
          <w:color w:val="auto"/>
          <w:kern w:val="22"/>
          <w:sz w:val="22"/>
          <w:szCs w:val="22"/>
          <w:lang w:val="en-GB"/>
        </w:rPr>
      </w:pPr>
      <w:r w:rsidRPr="0005530E">
        <w:rPr>
          <w:rFonts w:eastAsia="Calibri" w:hAnsi="Times New Roman" w:cs="Times New Roman"/>
          <w:i/>
          <w:color w:val="auto"/>
          <w:kern w:val="22"/>
          <w:sz w:val="22"/>
          <w:szCs w:val="22"/>
          <w:lang w:val="en-GB"/>
        </w:rPr>
        <w:t>Appendix II</w:t>
      </w:r>
    </w:p>
    <w:p w14:paraId="0713E43C" w14:textId="77777777" w:rsidR="00424124" w:rsidRPr="00821EEA" w:rsidRDefault="00424124" w:rsidP="00155E6D">
      <w:pPr>
        <w:pStyle w:val="Corpo"/>
        <w:pBdr>
          <w:top w:val="none" w:sz="0" w:space="0" w:color="auto"/>
          <w:left w:val="none" w:sz="0" w:space="0" w:color="auto"/>
          <w:bottom w:val="none" w:sz="0" w:space="0" w:color="auto"/>
          <w:right w:val="none" w:sz="0" w:space="0" w:color="auto"/>
          <w:bar w:val="none" w:sz="0" w:color="auto"/>
        </w:pBdr>
        <w:spacing w:before="120"/>
        <w:jc w:val="center"/>
        <w:rPr>
          <w:rFonts w:eastAsia="Calibri" w:hAnsi="Times New Roman" w:cs="Times New Roman"/>
          <w:color w:val="auto"/>
          <w:kern w:val="22"/>
          <w:sz w:val="22"/>
          <w:szCs w:val="22"/>
          <w:lang w:val="en-GB"/>
        </w:rPr>
      </w:pPr>
      <w:r w:rsidRPr="0005530E">
        <w:rPr>
          <w:rFonts w:eastAsia="Calibri" w:hAnsi="Times New Roman" w:cs="Times New Roman"/>
          <w:b/>
          <w:color w:val="auto"/>
          <w:kern w:val="22"/>
          <w:sz w:val="22"/>
          <w:szCs w:val="22"/>
          <w:lang w:val="en-GB"/>
        </w:rPr>
        <w:t>GUIDANCE RECEIVED FROM THE CONFERENCE OF THE PARTIES SERVING AS THE MEETING OF THE PARTIES TO THE NAGOYA PROTOCOL ON ACCESS AND BENEFIT SHARING</w:t>
      </w:r>
      <w:r w:rsidR="00701518" w:rsidRPr="0005530E">
        <w:rPr>
          <w:rStyle w:val="FootnoteReference"/>
          <w:rFonts w:eastAsia="Calibri" w:hAnsi="Times New Roman" w:cs="Times New Roman"/>
          <w:b/>
          <w:color w:val="auto"/>
          <w:kern w:val="22"/>
          <w:sz w:val="22"/>
          <w:szCs w:val="22"/>
          <w:u w:val="none"/>
          <w:vertAlign w:val="superscript"/>
          <w:lang w:val="en-GB"/>
        </w:rPr>
        <w:footnoteReference w:id="12"/>
      </w:r>
    </w:p>
    <w:p w14:paraId="21278CFE" w14:textId="77777777" w:rsidR="00E73CDE" w:rsidRPr="00D36BD0" w:rsidRDefault="00E73CDE">
      <w:pPr>
        <w:pStyle w:val="Heading1"/>
        <w:rPr>
          <w:kern w:val="22"/>
          <w:szCs w:val="22"/>
        </w:rPr>
      </w:pPr>
      <w:r w:rsidRPr="00AA48E6">
        <w:rPr>
          <w:kern w:val="22"/>
          <w:szCs w:val="22"/>
        </w:rPr>
        <w:t>MATTERS RELATED TO THE FINANCIAL MECHANISM</w:t>
      </w:r>
    </w:p>
    <w:p w14:paraId="0558B2C9" w14:textId="77777777" w:rsidR="00E73CDE" w:rsidRPr="0005530E" w:rsidRDefault="00E73CDE" w:rsidP="000600E6">
      <w:pPr>
        <w:spacing w:before="120" w:after="120"/>
        <w:ind w:firstLine="720"/>
        <w:rPr>
          <w:i/>
          <w:kern w:val="22"/>
          <w:szCs w:val="22"/>
          <w:lang w:eastAsia="ko-KR"/>
        </w:rPr>
      </w:pPr>
      <w:r w:rsidRPr="00317A91">
        <w:rPr>
          <w:i/>
          <w:kern w:val="22"/>
          <w:szCs w:val="22"/>
          <w:lang w:eastAsia="ko-KR"/>
        </w:rPr>
        <w:t xml:space="preserve">The </w:t>
      </w:r>
      <w:r w:rsidRPr="002B7C8C">
        <w:rPr>
          <w:i/>
          <w:kern w:val="22"/>
          <w:szCs w:val="22"/>
        </w:rPr>
        <w:t>Conference of the Parties serving as the meeting of the Parties to the Nagoya Protocol</w:t>
      </w:r>
      <w:r w:rsidRPr="0005530E">
        <w:rPr>
          <w:kern w:val="22"/>
          <w:szCs w:val="22"/>
        </w:rPr>
        <w:t>,</w:t>
      </w:r>
    </w:p>
    <w:p w14:paraId="36CF7993" w14:textId="77777777" w:rsidR="00E73CDE" w:rsidRPr="0005530E" w:rsidRDefault="00E73CDE" w:rsidP="000600E6">
      <w:pPr>
        <w:pStyle w:val="Heading3multiline"/>
        <w:tabs>
          <w:tab w:val="clear" w:pos="567"/>
        </w:tabs>
        <w:ind w:left="1843" w:right="429" w:hanging="850"/>
        <w:rPr>
          <w:kern w:val="22"/>
          <w:szCs w:val="22"/>
        </w:rPr>
      </w:pPr>
      <w:r w:rsidRPr="0005530E">
        <w:rPr>
          <w:kern w:val="22"/>
          <w:szCs w:val="22"/>
        </w:rPr>
        <w:t>I.</w:t>
      </w:r>
      <w:r w:rsidRPr="0005530E">
        <w:rPr>
          <w:kern w:val="22"/>
          <w:szCs w:val="22"/>
        </w:rPr>
        <w:tab/>
        <w:t>Operational arrangements between the Convention and the Council of the Global Environment Facility with respect to the Nagoya Protocol</w:t>
      </w:r>
    </w:p>
    <w:p w14:paraId="5077CADA"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Takes note</w:t>
      </w:r>
      <w:r w:rsidRPr="0005530E">
        <w:rPr>
          <w:kern w:val="22"/>
          <w:szCs w:val="22"/>
        </w:rPr>
        <w:t xml:space="preserve"> of the </w:t>
      </w:r>
      <w:r w:rsidR="00701518" w:rsidRPr="0005530E">
        <w:rPr>
          <w:kern w:val="22"/>
          <w:szCs w:val="22"/>
        </w:rPr>
        <w:t>M</w:t>
      </w:r>
      <w:r w:rsidRPr="0005530E">
        <w:rPr>
          <w:kern w:val="22"/>
          <w:szCs w:val="22"/>
        </w:rPr>
        <w:t xml:space="preserve">emorandum of </w:t>
      </w:r>
      <w:r w:rsidR="00701518" w:rsidRPr="0005530E">
        <w:rPr>
          <w:kern w:val="22"/>
          <w:szCs w:val="22"/>
        </w:rPr>
        <w:t>U</w:t>
      </w:r>
      <w:r w:rsidRPr="0005530E">
        <w:rPr>
          <w:kern w:val="22"/>
          <w:szCs w:val="22"/>
        </w:rPr>
        <w:t xml:space="preserve">nderstanding between the Conference of the Parties and the Council of the Global Environment Facility (GEF Council) adopted in decision III/8 and </w:t>
      </w:r>
      <w:r w:rsidRPr="0005530E">
        <w:rPr>
          <w:i/>
          <w:kern w:val="22"/>
          <w:szCs w:val="22"/>
        </w:rPr>
        <w:t>confirms</w:t>
      </w:r>
      <w:r w:rsidRPr="0005530E">
        <w:rPr>
          <w:kern w:val="22"/>
          <w:szCs w:val="22"/>
        </w:rPr>
        <w:t xml:space="preserve"> that the operational arrangements outlined in the </w:t>
      </w:r>
      <w:r w:rsidR="00473EB2" w:rsidRPr="0005530E">
        <w:rPr>
          <w:kern w:val="22"/>
          <w:szCs w:val="22"/>
        </w:rPr>
        <w:t>M</w:t>
      </w:r>
      <w:r w:rsidRPr="0005530E">
        <w:rPr>
          <w:kern w:val="22"/>
          <w:szCs w:val="22"/>
        </w:rPr>
        <w:t xml:space="preserve">emorandum of </w:t>
      </w:r>
      <w:r w:rsidR="00473EB2" w:rsidRPr="0005530E">
        <w:rPr>
          <w:kern w:val="22"/>
          <w:szCs w:val="22"/>
        </w:rPr>
        <w:t>U</w:t>
      </w:r>
      <w:r w:rsidRPr="0005530E">
        <w:rPr>
          <w:kern w:val="22"/>
          <w:szCs w:val="22"/>
        </w:rPr>
        <w:t xml:space="preserve">nderstanding shall apply, </w:t>
      </w:r>
      <w:r w:rsidRPr="0005530E">
        <w:rPr>
          <w:i/>
          <w:kern w:val="22"/>
          <w:szCs w:val="22"/>
        </w:rPr>
        <w:t>mutatis mutandis</w:t>
      </w:r>
      <w:r w:rsidRPr="0005530E">
        <w:rPr>
          <w:kern w:val="22"/>
          <w:szCs w:val="22"/>
        </w:rPr>
        <w:t>, to the Protocol</w:t>
      </w:r>
      <w:r w:rsidRPr="0005530E">
        <w:rPr>
          <w:kern w:val="22"/>
          <w:szCs w:val="22"/>
          <w:lang w:eastAsia="ko-KR"/>
        </w:rPr>
        <w:t>, in particular paragraph 4.3 on the periodic review of the effectiveness of the financial mechanism and paragraph 5.1 on the determination of funding requirements</w:t>
      </w:r>
      <w:r w:rsidRPr="0005530E">
        <w:rPr>
          <w:kern w:val="22"/>
          <w:szCs w:val="22"/>
        </w:rPr>
        <w:t>;</w:t>
      </w:r>
    </w:p>
    <w:p w14:paraId="1EADEDDB"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lang w:eastAsia="ko-KR"/>
        </w:rPr>
        <w:t xml:space="preserve">Requests </w:t>
      </w:r>
      <w:r w:rsidRPr="0005530E">
        <w:rPr>
          <w:kern w:val="22"/>
          <w:szCs w:val="22"/>
          <w:lang w:eastAsia="ko-KR"/>
        </w:rPr>
        <w:t>the Executive Secretary</w:t>
      </w:r>
      <w:r w:rsidRPr="0005530E">
        <w:rPr>
          <w:kern w:val="22"/>
          <w:szCs w:val="22"/>
        </w:rPr>
        <w:t xml:space="preserve"> to submit the chapter on access and benefit-sharing of</w:t>
      </w:r>
      <w:r w:rsidRPr="0005530E">
        <w:rPr>
          <w:kern w:val="22"/>
          <w:szCs w:val="22"/>
          <w:lang w:eastAsia="ko-KR"/>
        </w:rPr>
        <w:t xml:space="preserve"> the </w:t>
      </w:r>
      <w:r w:rsidRPr="0005530E">
        <w:rPr>
          <w:kern w:val="22"/>
          <w:szCs w:val="22"/>
        </w:rPr>
        <w:t xml:space="preserve">report </w:t>
      </w:r>
      <w:r w:rsidR="00473EB2" w:rsidRPr="0005530E">
        <w:rPr>
          <w:kern w:val="22"/>
          <w:szCs w:val="22"/>
        </w:rPr>
        <w:t xml:space="preserve">of the Council of the Global Environment Facility </w:t>
      </w:r>
      <w:r w:rsidRPr="0005530E">
        <w:rPr>
          <w:kern w:val="22"/>
          <w:szCs w:val="22"/>
        </w:rPr>
        <w:t>to the Conference of the Parties</w:t>
      </w:r>
      <w:r w:rsidRPr="0005530E">
        <w:rPr>
          <w:kern w:val="22"/>
          <w:szCs w:val="22"/>
          <w:lang w:eastAsia="ko-KR"/>
        </w:rPr>
        <w:t xml:space="preserve"> to the Conference of the Parties</w:t>
      </w:r>
      <w:r w:rsidRPr="0005530E">
        <w:rPr>
          <w:kern w:val="22"/>
          <w:szCs w:val="22"/>
        </w:rPr>
        <w:t xml:space="preserve"> serving as the meeting of the Parties to the Nagoya Protocol, in time for its consideration</w:t>
      </w:r>
      <w:r w:rsidRPr="0005530E">
        <w:rPr>
          <w:kern w:val="22"/>
          <w:szCs w:val="22"/>
          <w:lang w:eastAsia="ko-KR"/>
        </w:rPr>
        <w:t xml:space="preserve"> and appropriate action</w:t>
      </w:r>
      <w:r w:rsidRPr="0005530E">
        <w:rPr>
          <w:kern w:val="22"/>
          <w:szCs w:val="22"/>
        </w:rPr>
        <w:t>;</w:t>
      </w:r>
    </w:p>
    <w:p w14:paraId="118AAA2D"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Recommends</w:t>
      </w:r>
      <w:r w:rsidRPr="0005530E">
        <w:rPr>
          <w:kern w:val="22"/>
          <w:szCs w:val="22"/>
        </w:rPr>
        <w:t xml:space="preserve"> that the Conference of the Parties invite representatives of the Global Environment Facility to attend, and make official statements to, the ordinary sessions of the Conference of the Parties serving as the meeting of the Parties to the Nagoya Protocol with a view to reporting on the implementation of the guidance to the GEF with respect to access and benefit</w:t>
      </w:r>
      <w:r w:rsidRPr="0005530E">
        <w:rPr>
          <w:kern w:val="22"/>
          <w:szCs w:val="22"/>
        </w:rPr>
        <w:noBreakHyphen/>
        <w:t>sharing;</w:t>
      </w:r>
    </w:p>
    <w:p w14:paraId="0FAF3BFE"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Also recommends</w:t>
      </w:r>
      <w:r w:rsidRPr="0005530E">
        <w:rPr>
          <w:kern w:val="22"/>
          <w:szCs w:val="22"/>
        </w:rPr>
        <w:t xml:space="preserve"> that the Conference of the Parties encourage the secretariats of the Convention and the Global Environment Facility to exchange information and consult on a regular basis prior to meetings of the Council of the Global Environment Facility and meetings of the Conference of the Parties serving as the meeting of the Parties to the Nagoya Protocol with a view to facilitat</w:t>
      </w:r>
      <w:r w:rsidR="00701518" w:rsidRPr="0005530E">
        <w:rPr>
          <w:kern w:val="22"/>
          <w:szCs w:val="22"/>
        </w:rPr>
        <w:t>ing</w:t>
      </w:r>
      <w:r w:rsidRPr="0005530E">
        <w:rPr>
          <w:kern w:val="22"/>
          <w:szCs w:val="22"/>
        </w:rPr>
        <w:t xml:space="preserve"> the effectiveness of the financial mechanism in assisting </w:t>
      </w:r>
      <w:r w:rsidR="00473EB2" w:rsidRPr="0005530E">
        <w:rPr>
          <w:kern w:val="22"/>
          <w:szCs w:val="22"/>
        </w:rPr>
        <w:t xml:space="preserve">the </w:t>
      </w:r>
      <w:r w:rsidRPr="0005530E">
        <w:rPr>
          <w:kern w:val="22"/>
          <w:szCs w:val="22"/>
        </w:rPr>
        <w:t>Parties to implement the Protocol;</w:t>
      </w:r>
    </w:p>
    <w:p w14:paraId="509D493A" w14:textId="77777777" w:rsidR="00E73CDE" w:rsidRPr="0005530E" w:rsidRDefault="00E73CDE" w:rsidP="000600E6">
      <w:pPr>
        <w:pStyle w:val="Heading3"/>
        <w:tabs>
          <w:tab w:val="clear" w:pos="567"/>
        </w:tabs>
        <w:rPr>
          <w:kern w:val="22"/>
          <w:szCs w:val="22"/>
        </w:rPr>
      </w:pPr>
      <w:r w:rsidRPr="0005530E">
        <w:rPr>
          <w:kern w:val="22"/>
          <w:szCs w:val="22"/>
        </w:rPr>
        <w:t>II.</w:t>
      </w:r>
      <w:r w:rsidRPr="0005530E">
        <w:rPr>
          <w:kern w:val="22"/>
          <w:szCs w:val="22"/>
        </w:rPr>
        <w:tab/>
        <w:t>Guidance to the financial mechanism</w:t>
      </w:r>
    </w:p>
    <w:p w14:paraId="3D0F1AA0" w14:textId="77777777" w:rsidR="00E73CDE" w:rsidRPr="0005530E" w:rsidRDefault="00E73CDE" w:rsidP="000600E6">
      <w:pPr>
        <w:pStyle w:val="Para1"/>
        <w:keepNext/>
        <w:numPr>
          <w:ilvl w:val="0"/>
          <w:numId w:val="0"/>
        </w:numPr>
        <w:rPr>
          <w:i/>
          <w:iCs/>
          <w:kern w:val="22"/>
          <w:szCs w:val="22"/>
        </w:rPr>
      </w:pPr>
      <w:r w:rsidRPr="0005530E">
        <w:rPr>
          <w:i/>
          <w:iCs/>
          <w:kern w:val="22"/>
          <w:szCs w:val="22"/>
        </w:rPr>
        <w:t>(a)</w:t>
      </w:r>
      <w:r w:rsidRPr="0005530E">
        <w:rPr>
          <w:i/>
          <w:iCs/>
          <w:kern w:val="22"/>
          <w:szCs w:val="22"/>
        </w:rPr>
        <w:tab/>
        <w:t>Policy and strategy</w:t>
      </w:r>
    </w:p>
    <w:p w14:paraId="077D3CD4"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Takes note</w:t>
      </w:r>
      <w:r w:rsidRPr="0005530E">
        <w:rPr>
          <w:kern w:val="22"/>
          <w:szCs w:val="22"/>
        </w:rPr>
        <w:t xml:space="preserve"> of the consolidated guidance to the financial mechanism related to policy and strategy adopted in decision X/24, and </w:t>
      </w:r>
      <w:r w:rsidRPr="0005530E">
        <w:rPr>
          <w:i/>
          <w:kern w:val="22"/>
          <w:szCs w:val="22"/>
        </w:rPr>
        <w:t>invites</w:t>
      </w:r>
      <w:r w:rsidRPr="0005530E">
        <w:rPr>
          <w:kern w:val="22"/>
          <w:szCs w:val="22"/>
        </w:rPr>
        <w:t xml:space="preserve"> the Conference of the Parties to review, and as appropriate, revise this guidance to take into account new developments such as the </w:t>
      </w:r>
      <w:r w:rsidRPr="0005530E">
        <w:rPr>
          <w:kern w:val="22"/>
          <w:szCs w:val="22"/>
          <w:lang w:eastAsia="ko-KR"/>
        </w:rPr>
        <w:t>entry into force</w:t>
      </w:r>
      <w:r w:rsidRPr="0005530E">
        <w:rPr>
          <w:kern w:val="22"/>
          <w:szCs w:val="22"/>
        </w:rPr>
        <w:t xml:space="preserve"> of the Nagoya Protocol;</w:t>
      </w:r>
    </w:p>
    <w:p w14:paraId="6A93362E" w14:textId="77777777" w:rsidR="00E73CDE" w:rsidRPr="0005530E" w:rsidRDefault="00E73CDE" w:rsidP="000600E6">
      <w:pPr>
        <w:pStyle w:val="Para1"/>
        <w:keepNext/>
        <w:numPr>
          <w:ilvl w:val="0"/>
          <w:numId w:val="0"/>
        </w:numPr>
        <w:rPr>
          <w:i/>
          <w:iCs/>
          <w:kern w:val="22"/>
          <w:szCs w:val="22"/>
        </w:rPr>
      </w:pPr>
      <w:r w:rsidRPr="0005530E">
        <w:rPr>
          <w:i/>
          <w:iCs/>
          <w:kern w:val="22"/>
          <w:szCs w:val="22"/>
        </w:rPr>
        <w:t>(b)</w:t>
      </w:r>
      <w:r w:rsidRPr="0005530E">
        <w:rPr>
          <w:i/>
          <w:iCs/>
          <w:kern w:val="22"/>
          <w:szCs w:val="22"/>
        </w:rPr>
        <w:tab/>
        <w:t>Programme priorities</w:t>
      </w:r>
    </w:p>
    <w:p w14:paraId="2C926026"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Recommends</w:t>
      </w:r>
      <w:r w:rsidRPr="0005530E">
        <w:rPr>
          <w:kern w:val="22"/>
          <w:szCs w:val="22"/>
        </w:rPr>
        <w:t xml:space="preserve"> that the Conference of the Parties consider integrating the following guidance on programme priorities with respect to access and benefit-sharing into its overall guidance to the financial mechanism;</w:t>
      </w:r>
    </w:p>
    <w:p w14:paraId="067F58B1" w14:textId="77777777" w:rsidR="00E73CDE" w:rsidRPr="0005530E" w:rsidRDefault="00E73CDE" w:rsidP="000600E6">
      <w:pPr>
        <w:pStyle w:val="Para1"/>
        <w:keepNext/>
        <w:numPr>
          <w:ilvl w:val="0"/>
          <w:numId w:val="0"/>
        </w:numPr>
        <w:ind w:firstLine="709"/>
        <w:rPr>
          <w:i/>
          <w:kern w:val="22"/>
          <w:szCs w:val="22"/>
        </w:rPr>
      </w:pPr>
      <w:r w:rsidRPr="0005530E">
        <w:rPr>
          <w:kern w:val="22"/>
          <w:szCs w:val="22"/>
        </w:rPr>
        <w:t>“</w:t>
      </w:r>
      <w:r w:rsidRPr="0005530E">
        <w:rPr>
          <w:i/>
          <w:kern w:val="22"/>
          <w:szCs w:val="22"/>
        </w:rPr>
        <w:t>The Conference of the Parties,</w:t>
      </w:r>
    </w:p>
    <w:p w14:paraId="5E7A2B55" w14:textId="77777777" w:rsidR="00E73CDE" w:rsidRPr="0005530E" w:rsidRDefault="00E73CDE" w:rsidP="00E73CDE">
      <w:pPr>
        <w:pStyle w:val="Para1"/>
        <w:numPr>
          <w:ilvl w:val="0"/>
          <w:numId w:val="13"/>
        </w:numPr>
        <w:tabs>
          <w:tab w:val="clear" w:pos="900"/>
          <w:tab w:val="num" w:pos="1276"/>
        </w:tabs>
        <w:ind w:left="0" w:firstLine="709"/>
        <w:rPr>
          <w:kern w:val="22"/>
          <w:szCs w:val="22"/>
        </w:rPr>
      </w:pPr>
      <w:r w:rsidRPr="0005530E">
        <w:rPr>
          <w:i/>
          <w:kern w:val="22"/>
          <w:szCs w:val="22"/>
        </w:rPr>
        <w:t>Requests</w:t>
      </w:r>
      <w:r w:rsidRPr="0005530E">
        <w:rPr>
          <w:kern w:val="22"/>
          <w:szCs w:val="22"/>
        </w:rPr>
        <w:t xml:space="preserve"> the Global Environment Facility:</w:t>
      </w:r>
    </w:p>
    <w:p w14:paraId="0FDD3C17" w14:textId="77777777" w:rsidR="00E73CDE" w:rsidRPr="0005530E" w:rsidRDefault="00E73CDE" w:rsidP="000600E6">
      <w:pPr>
        <w:pStyle w:val="Para1"/>
        <w:numPr>
          <w:ilvl w:val="0"/>
          <w:numId w:val="0"/>
        </w:numPr>
        <w:ind w:left="709" w:firstLine="567"/>
        <w:rPr>
          <w:kern w:val="22"/>
          <w:szCs w:val="22"/>
        </w:rPr>
      </w:pPr>
      <w:r w:rsidRPr="0005530E">
        <w:rPr>
          <w:kern w:val="22"/>
          <w:szCs w:val="22"/>
        </w:rPr>
        <w:t>(a)</w:t>
      </w:r>
      <w:r w:rsidRPr="0005530E">
        <w:rPr>
          <w:i/>
          <w:kern w:val="22"/>
          <w:szCs w:val="22"/>
        </w:rPr>
        <w:tab/>
      </w:r>
      <w:r w:rsidRPr="0005530E">
        <w:rPr>
          <w:kern w:val="22"/>
          <w:szCs w:val="22"/>
        </w:rPr>
        <w:t xml:space="preserve">To support activities contained in the guidance that the Conference of the Parties provided to the GEF in its decision XI/5, </w:t>
      </w:r>
      <w:r w:rsidR="003A0E9C" w:rsidRPr="0005530E">
        <w:rPr>
          <w:kern w:val="22"/>
          <w:szCs w:val="22"/>
        </w:rPr>
        <w:t>a</w:t>
      </w:r>
      <w:r w:rsidRPr="0005530E">
        <w:rPr>
          <w:kern w:val="22"/>
          <w:szCs w:val="22"/>
        </w:rPr>
        <w:t xml:space="preserve">nnex, </w:t>
      </w:r>
      <w:r w:rsidR="003A0E9C" w:rsidRPr="0005530E">
        <w:rPr>
          <w:kern w:val="22"/>
          <w:szCs w:val="22"/>
        </w:rPr>
        <w:t>a</w:t>
      </w:r>
      <w:r w:rsidRPr="0005530E">
        <w:rPr>
          <w:kern w:val="22"/>
          <w:szCs w:val="22"/>
        </w:rPr>
        <w:t>ppendix 1;</w:t>
      </w:r>
    </w:p>
    <w:p w14:paraId="3556FA86" w14:textId="77777777" w:rsidR="00E73CDE" w:rsidRPr="0005530E" w:rsidRDefault="00E73CDE" w:rsidP="000600E6">
      <w:pPr>
        <w:pStyle w:val="Para1"/>
        <w:numPr>
          <w:ilvl w:val="0"/>
          <w:numId w:val="0"/>
        </w:numPr>
        <w:ind w:left="709" w:firstLine="567"/>
        <w:rPr>
          <w:kern w:val="22"/>
          <w:szCs w:val="22"/>
        </w:rPr>
      </w:pPr>
      <w:r w:rsidRPr="0005530E">
        <w:rPr>
          <w:kern w:val="22"/>
          <w:szCs w:val="22"/>
        </w:rPr>
        <w:lastRenderedPageBreak/>
        <w:t>(b)</w:t>
      </w:r>
      <w:r w:rsidRPr="0005530E">
        <w:rPr>
          <w:i/>
          <w:kern w:val="22"/>
          <w:szCs w:val="22"/>
        </w:rPr>
        <w:tab/>
      </w:r>
      <w:r w:rsidRPr="0005530E">
        <w:rPr>
          <w:kern w:val="22"/>
          <w:szCs w:val="22"/>
        </w:rPr>
        <w:t>To make financial resources available with a view to assisting eligible Parties in preparing their national reports;</w:t>
      </w:r>
    </w:p>
    <w:p w14:paraId="64D5BB0C" w14:textId="77777777" w:rsidR="00E73CDE" w:rsidRPr="0005530E" w:rsidRDefault="00E73CDE" w:rsidP="000600E6">
      <w:pPr>
        <w:pStyle w:val="Para1"/>
        <w:numPr>
          <w:ilvl w:val="0"/>
          <w:numId w:val="0"/>
        </w:numPr>
        <w:ind w:left="709" w:firstLine="567"/>
        <w:rPr>
          <w:szCs w:val="22"/>
          <w:lang w:eastAsia="ko-KR"/>
        </w:rPr>
      </w:pPr>
      <w:r w:rsidRPr="0005530E">
        <w:rPr>
          <w:kern w:val="22"/>
          <w:szCs w:val="22"/>
        </w:rPr>
        <w:t>(c)</w:t>
      </w:r>
      <w:r w:rsidRPr="0005530E">
        <w:rPr>
          <w:i/>
          <w:kern w:val="22"/>
          <w:szCs w:val="22"/>
        </w:rPr>
        <w:tab/>
      </w:r>
      <w:r w:rsidRPr="0005530E">
        <w:rPr>
          <w:kern w:val="22"/>
          <w:szCs w:val="22"/>
        </w:rPr>
        <w:t xml:space="preserve">To </w:t>
      </w:r>
      <w:r w:rsidRPr="0005530E">
        <w:rPr>
          <w:szCs w:val="22"/>
          <w:lang w:eastAsia="ko-KR"/>
        </w:rPr>
        <w:t>support</w:t>
      </w:r>
      <w:r w:rsidRPr="0005530E">
        <w:rPr>
          <w:szCs w:val="22"/>
        </w:rPr>
        <w:t xml:space="preserve"> activities related to implementing</w:t>
      </w:r>
      <w:r w:rsidRPr="0005530E">
        <w:rPr>
          <w:szCs w:val="22"/>
          <w:lang w:eastAsia="ko-KR"/>
        </w:rPr>
        <w:t xml:space="preserve"> the</w:t>
      </w:r>
      <w:r w:rsidRPr="0005530E">
        <w:rPr>
          <w:szCs w:val="22"/>
        </w:rPr>
        <w:t xml:space="preserve"> awareness-raising strategy for early action on Article 21 of the Protocol.</w:t>
      </w:r>
      <w:r w:rsidRPr="00821EEA">
        <w:rPr>
          <w:rStyle w:val="FootnoteReference"/>
          <w:kern w:val="22"/>
          <w:sz w:val="22"/>
          <w:szCs w:val="22"/>
          <w:vertAlign w:val="superscript"/>
        </w:rPr>
        <w:t xml:space="preserve"> </w:t>
      </w:r>
    </w:p>
    <w:p w14:paraId="7675A96D" w14:textId="77777777" w:rsidR="00E73CDE" w:rsidRPr="00AA48E6" w:rsidRDefault="00E73CDE" w:rsidP="000600E6">
      <w:pPr>
        <w:pStyle w:val="Para1"/>
        <w:numPr>
          <w:ilvl w:val="0"/>
          <w:numId w:val="0"/>
        </w:numPr>
        <w:rPr>
          <w:i/>
          <w:iCs/>
          <w:kern w:val="22"/>
          <w:szCs w:val="22"/>
          <w:u w:val="single"/>
        </w:rPr>
      </w:pPr>
      <w:r w:rsidRPr="00821EEA">
        <w:rPr>
          <w:i/>
          <w:iCs/>
          <w:kern w:val="22"/>
          <w:szCs w:val="22"/>
        </w:rPr>
        <w:t>(c)</w:t>
      </w:r>
      <w:r w:rsidRPr="00821EEA">
        <w:rPr>
          <w:i/>
          <w:iCs/>
          <w:kern w:val="22"/>
          <w:szCs w:val="22"/>
        </w:rPr>
        <w:tab/>
        <w:t>Eligibility criteria:</w:t>
      </w:r>
    </w:p>
    <w:p w14:paraId="1AF1B449" w14:textId="77777777" w:rsidR="00E73CDE" w:rsidRPr="00317A91" w:rsidRDefault="00E73CDE" w:rsidP="00E73CDE">
      <w:pPr>
        <w:pStyle w:val="Para1"/>
        <w:numPr>
          <w:ilvl w:val="0"/>
          <w:numId w:val="13"/>
        </w:numPr>
        <w:tabs>
          <w:tab w:val="clear" w:pos="900"/>
          <w:tab w:val="num" w:pos="1276"/>
        </w:tabs>
        <w:ind w:left="630" w:firstLine="79"/>
        <w:rPr>
          <w:kern w:val="22"/>
          <w:szCs w:val="22"/>
        </w:rPr>
      </w:pPr>
      <w:r w:rsidRPr="00B807E2">
        <w:rPr>
          <w:i/>
          <w:kern w:val="22"/>
          <w:szCs w:val="22"/>
        </w:rPr>
        <w:t>Decides</w:t>
      </w:r>
      <w:r w:rsidRPr="00B807E2">
        <w:rPr>
          <w:kern w:val="22"/>
          <w:szCs w:val="22"/>
        </w:rPr>
        <w:t xml:space="preserve"> that all developing countries, in particular the least developed and small island developing States, as well as countries with economies in transition, which are Parties to the </w:t>
      </w:r>
      <w:r w:rsidRPr="00317A91">
        <w:rPr>
          <w:kern w:val="22"/>
          <w:szCs w:val="22"/>
        </w:rPr>
        <w:t>Nagoya Protocol, are eligible for funding by the Global Environment Facility in accordance with its mandate;</w:t>
      </w:r>
    </w:p>
    <w:p w14:paraId="459E0765" w14:textId="77777777" w:rsidR="00E73CDE" w:rsidRPr="002B7C8C" w:rsidRDefault="00E73CDE" w:rsidP="00E73CDE">
      <w:pPr>
        <w:pStyle w:val="Para1"/>
        <w:numPr>
          <w:ilvl w:val="0"/>
          <w:numId w:val="13"/>
        </w:numPr>
        <w:tabs>
          <w:tab w:val="clear" w:pos="900"/>
          <w:tab w:val="num" w:pos="1276"/>
        </w:tabs>
        <w:ind w:left="630" w:firstLine="79"/>
        <w:rPr>
          <w:kern w:val="22"/>
          <w:szCs w:val="22"/>
        </w:rPr>
      </w:pPr>
      <w:r w:rsidRPr="00317A91">
        <w:rPr>
          <w:i/>
          <w:kern w:val="22"/>
          <w:szCs w:val="22"/>
        </w:rPr>
        <w:t>Adopts</w:t>
      </w:r>
      <w:r w:rsidRPr="002B7C8C">
        <w:rPr>
          <w:kern w:val="22"/>
          <w:szCs w:val="22"/>
        </w:rPr>
        <w:t xml:space="preserve"> the following transitional clause in the eligibility criteria for funding under the financial mechanism of the Protocol:</w:t>
      </w:r>
    </w:p>
    <w:p w14:paraId="5A8E9458" w14:textId="77777777" w:rsidR="00E73CDE" w:rsidRPr="0005530E" w:rsidRDefault="00E73CDE" w:rsidP="000600E6">
      <w:pPr>
        <w:pStyle w:val="Para1"/>
        <w:numPr>
          <w:ilvl w:val="0"/>
          <w:numId w:val="0"/>
        </w:numPr>
        <w:ind w:left="630" w:right="429" w:firstLine="79"/>
        <w:rPr>
          <w:kern w:val="22"/>
          <w:szCs w:val="22"/>
        </w:rPr>
      </w:pPr>
      <w:r w:rsidRPr="0005530E">
        <w:rPr>
          <w:kern w:val="22"/>
          <w:szCs w:val="22"/>
        </w:rPr>
        <w:t xml:space="preserve"> ‘Developing countries, in particular the least developed countries and small island developing States among them, and countries with economies in transition that are Parties to the Convention and provide a clear </w:t>
      </w:r>
      <w:r w:rsidRPr="0005530E">
        <w:rPr>
          <w:kern w:val="22"/>
          <w:szCs w:val="22"/>
          <w:lang w:eastAsia="ko-KR"/>
        </w:rPr>
        <w:t>political commitment</w:t>
      </w:r>
      <w:r w:rsidRPr="0005530E">
        <w:rPr>
          <w:kern w:val="22"/>
          <w:szCs w:val="22"/>
        </w:rPr>
        <w:t xml:space="preserve"> towards becoming Parties to the Protocol, shall also be eligible for funding by the Global Environment Facility for up to four years after the Nagoya Protocol has entered into force for the development of national measures and institutional capabilities in order to enable them to become a Party. Evidence of such political commitment, accompanied by </w:t>
      </w:r>
      <w:r w:rsidRPr="0005530E">
        <w:rPr>
          <w:kern w:val="22"/>
          <w:szCs w:val="22"/>
          <w:lang w:eastAsia="ko-KR"/>
        </w:rPr>
        <w:t>indicative</w:t>
      </w:r>
      <w:r w:rsidRPr="0005530E">
        <w:rPr>
          <w:kern w:val="22"/>
          <w:szCs w:val="22"/>
        </w:rPr>
        <w:t xml:space="preserve"> activities and </w:t>
      </w:r>
      <w:r w:rsidRPr="0005530E">
        <w:rPr>
          <w:kern w:val="22"/>
          <w:szCs w:val="22"/>
          <w:lang w:eastAsia="ko-KR"/>
        </w:rPr>
        <w:t xml:space="preserve">expected </w:t>
      </w:r>
      <w:r w:rsidRPr="0005530E">
        <w:rPr>
          <w:kern w:val="22"/>
          <w:szCs w:val="22"/>
        </w:rPr>
        <w:t>milestones,</w:t>
      </w:r>
      <w:r w:rsidRPr="0005530E" w:rsidDel="00271C67">
        <w:rPr>
          <w:kern w:val="22"/>
          <w:szCs w:val="22"/>
        </w:rPr>
        <w:t xml:space="preserve"> </w:t>
      </w:r>
      <w:r w:rsidRPr="0005530E">
        <w:rPr>
          <w:kern w:val="22"/>
          <w:szCs w:val="22"/>
        </w:rPr>
        <w:t xml:space="preserve"> shall take the form of a written assurance to the Executive Secretary that the country intends to become a Party to the Nagoya Protocol on completion of the activities to be funded.’</w:t>
      </w:r>
    </w:p>
    <w:p w14:paraId="2ADDC7F7" w14:textId="77777777" w:rsidR="00E73CDE" w:rsidRPr="0005530E" w:rsidRDefault="00E73CDE" w:rsidP="0005530E">
      <w:pPr>
        <w:pStyle w:val="Heading3"/>
        <w:tabs>
          <w:tab w:val="clear" w:pos="567"/>
          <w:tab w:val="left" w:pos="851"/>
        </w:tabs>
        <w:rPr>
          <w:kern w:val="22"/>
          <w:szCs w:val="22"/>
        </w:rPr>
      </w:pPr>
      <w:r w:rsidRPr="0005530E">
        <w:rPr>
          <w:kern w:val="22"/>
          <w:szCs w:val="22"/>
        </w:rPr>
        <w:t>III.</w:t>
      </w:r>
      <w:r w:rsidRPr="0005530E">
        <w:rPr>
          <w:kern w:val="22"/>
          <w:szCs w:val="22"/>
        </w:rPr>
        <w:tab/>
        <w:t>Sixth replenishment of the Global Environment Facility (GEF 6)</w:t>
      </w:r>
    </w:p>
    <w:p w14:paraId="194D19F6"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Welcomes</w:t>
      </w:r>
      <w:r w:rsidRPr="0005530E">
        <w:rPr>
          <w:kern w:val="22"/>
          <w:szCs w:val="22"/>
        </w:rPr>
        <w:t xml:space="preserve"> the sixth replenishment of the Global Environment Facility Trust Fund and expresses its appreciation to the countries that contributed to the sixth replenishment;</w:t>
      </w:r>
    </w:p>
    <w:p w14:paraId="3DE9B3EE"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Also welcomes</w:t>
      </w:r>
      <w:r w:rsidRPr="0005530E">
        <w:rPr>
          <w:kern w:val="22"/>
          <w:szCs w:val="22"/>
        </w:rPr>
        <w:t xml:space="preserve"> the GEF-6 Biodiversity Focal Area Strategy, which includes Programme 8 on Implementing the Nagoya Protocol on Access and Benefit-Sharing, and </w:t>
      </w:r>
      <w:r w:rsidRPr="0005530E">
        <w:rPr>
          <w:i/>
          <w:kern w:val="22"/>
          <w:szCs w:val="22"/>
        </w:rPr>
        <w:t>takes note</w:t>
      </w:r>
      <w:r w:rsidRPr="0005530E">
        <w:rPr>
          <w:kern w:val="22"/>
          <w:szCs w:val="22"/>
        </w:rPr>
        <w:t xml:space="preserve"> of the indicative programming targets for the various Biodiversity Focal Area objectives and programmes contained in document GEF/C.46/07/Rev.01;</w:t>
      </w:r>
    </w:p>
    <w:p w14:paraId="49A888D4"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 xml:space="preserve">Urges </w:t>
      </w:r>
      <w:r w:rsidRPr="0005530E">
        <w:rPr>
          <w:kern w:val="22"/>
          <w:szCs w:val="22"/>
        </w:rPr>
        <w:t>eligible Parties to prioritize access and benefit-sharing projects during the programming of their GEF-6 national allocations under the System for Transparent Allocation of Resources (STAR);</w:t>
      </w:r>
    </w:p>
    <w:p w14:paraId="6195FEE9"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Encourages</w:t>
      </w:r>
      <w:r w:rsidRPr="0005530E">
        <w:rPr>
          <w:kern w:val="22"/>
          <w:szCs w:val="22"/>
        </w:rPr>
        <w:t xml:space="preserve"> Parties to incorporate access and benefit-sharing activities into multi-focal</w:t>
      </w:r>
      <w:r w:rsidRPr="0005530E">
        <w:rPr>
          <w:kern w:val="22"/>
          <w:szCs w:val="22"/>
        </w:rPr>
        <w:noBreakHyphen/>
        <w:t>area projects, including the proposed “integrated approach pilots”, as well as projects to be developed under the other biodiversity focal area programmes, including Programmes 1, 2, 7 and 9;</w:t>
      </w:r>
    </w:p>
    <w:p w14:paraId="52611EF0"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Requests</w:t>
      </w:r>
      <w:r w:rsidRPr="0005530E">
        <w:rPr>
          <w:kern w:val="22"/>
          <w:szCs w:val="22"/>
        </w:rPr>
        <w:t xml:space="preserve"> the Global Environment Facility and its agencies to give due consideration to multi-focal area projects under the “integrated approach pilots” and other biodiversity focal area programmes that include access and benefit-sharing related activities;</w:t>
      </w:r>
    </w:p>
    <w:p w14:paraId="72ECC569" w14:textId="77777777" w:rsidR="00E73CDE" w:rsidRPr="0005530E" w:rsidRDefault="00E73CDE" w:rsidP="00E73CDE">
      <w:pPr>
        <w:pStyle w:val="Para1"/>
        <w:numPr>
          <w:ilvl w:val="0"/>
          <w:numId w:val="12"/>
        </w:numPr>
        <w:tabs>
          <w:tab w:val="clear" w:pos="900"/>
          <w:tab w:val="num" w:pos="1276"/>
        </w:tabs>
        <w:ind w:left="0" w:firstLine="720"/>
        <w:rPr>
          <w:kern w:val="22"/>
          <w:szCs w:val="22"/>
        </w:rPr>
      </w:pPr>
      <w:r w:rsidRPr="0005530E">
        <w:rPr>
          <w:i/>
          <w:kern w:val="22"/>
          <w:szCs w:val="22"/>
        </w:rPr>
        <w:t>Further urges</w:t>
      </w:r>
      <w:r w:rsidRPr="0005530E">
        <w:rPr>
          <w:kern w:val="22"/>
          <w:szCs w:val="22"/>
        </w:rPr>
        <w:t xml:space="preserve"> Parties and </w:t>
      </w:r>
      <w:r w:rsidRPr="0005530E">
        <w:rPr>
          <w:i/>
          <w:kern w:val="22"/>
          <w:szCs w:val="22"/>
        </w:rPr>
        <w:t>invites</w:t>
      </w:r>
      <w:r w:rsidRPr="0005530E">
        <w:rPr>
          <w:kern w:val="22"/>
          <w:szCs w:val="22"/>
        </w:rPr>
        <w:t xml:space="preserve"> other Governments to integrate and prioritize, as appropriate, access and benefit-sharing within their national biodiversity strategies and action plans and national development plans and programmes.</w:t>
      </w:r>
    </w:p>
    <w:p w14:paraId="005E4063" w14:textId="77777777" w:rsidR="00E73CDE" w:rsidRPr="0005530E" w:rsidRDefault="00E73CDE" w:rsidP="000600E6">
      <w:pPr>
        <w:spacing w:before="120" w:after="120"/>
        <w:jc w:val="center"/>
        <w:rPr>
          <w:kern w:val="22"/>
          <w:szCs w:val="22"/>
        </w:rPr>
      </w:pPr>
      <w:r w:rsidRPr="0005530E">
        <w:rPr>
          <w:kern w:val="22"/>
          <w:szCs w:val="22"/>
        </w:rPr>
        <w:t>__________</w:t>
      </w:r>
    </w:p>
    <w:p w14:paraId="3AD8D761" w14:textId="77777777" w:rsidR="00975BF7" w:rsidRPr="004936B9" w:rsidRDefault="00975BF7" w:rsidP="001B437E">
      <w:pPr>
        <w:pStyle w:val="Corpo"/>
        <w:pBdr>
          <w:top w:val="none" w:sz="0" w:space="0" w:color="auto"/>
          <w:left w:val="none" w:sz="0" w:space="0" w:color="auto"/>
          <w:bottom w:val="none" w:sz="0" w:space="0" w:color="auto"/>
          <w:right w:val="none" w:sz="0" w:space="0" w:color="auto"/>
          <w:bar w:val="none" w:sz="0" w:color="auto"/>
        </w:pBdr>
        <w:spacing w:before="120"/>
        <w:jc w:val="center"/>
        <w:rPr>
          <w:rFonts w:hAnsi="Times New Roman" w:cs="Times New Roman"/>
          <w:color w:val="auto"/>
          <w:kern w:val="22"/>
          <w:sz w:val="22"/>
          <w:szCs w:val="22"/>
          <w:lang w:val="en-GB"/>
        </w:rPr>
      </w:pPr>
    </w:p>
    <w:sectPr w:rsidR="00975BF7" w:rsidRPr="004936B9" w:rsidSect="00F94877">
      <w:headerReference w:type="even" r:id="rId12"/>
      <w:headerReference w:type="default" r:id="rId13"/>
      <w:type w:val="continuous"/>
      <w:pgSz w:w="11900" w:h="16840"/>
      <w:pgMar w:top="1021" w:right="1134" w:bottom="1134" w:left="1134"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89A65" w14:textId="77777777" w:rsidR="00EB78C2" w:rsidRDefault="00EB78C2" w:rsidP="00E740A1">
      <w:r>
        <w:separator/>
      </w:r>
    </w:p>
  </w:endnote>
  <w:endnote w:type="continuationSeparator" w:id="0">
    <w:p w14:paraId="41D84FE0" w14:textId="77777777" w:rsidR="00EB78C2" w:rsidRDefault="00EB78C2" w:rsidP="00E74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13900" w14:textId="77777777" w:rsidR="00EB78C2" w:rsidRDefault="00EB78C2">
      <w:r>
        <w:separator/>
      </w:r>
    </w:p>
  </w:footnote>
  <w:footnote w:type="continuationSeparator" w:id="0">
    <w:p w14:paraId="52619055" w14:textId="77777777" w:rsidR="00EB78C2" w:rsidRDefault="00EB78C2">
      <w:r>
        <w:continuationSeparator/>
      </w:r>
    </w:p>
  </w:footnote>
  <w:footnote w:type="continuationNotice" w:id="1">
    <w:p w14:paraId="673FDFE4" w14:textId="77777777" w:rsidR="00EB78C2" w:rsidRDefault="00EB78C2"/>
  </w:footnote>
  <w:footnote w:id="2">
    <w:p w14:paraId="3A855B27" w14:textId="77777777" w:rsidR="000C7760" w:rsidRPr="0005530E" w:rsidRDefault="000C7760"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w:t>
      </w:r>
      <w:r w:rsidR="007B2EFA" w:rsidRPr="0005530E">
        <w:rPr>
          <w:rStyle w:val="FootnoteTextChar"/>
          <w:kern w:val="18"/>
          <w:sz w:val="18"/>
          <w:szCs w:val="18"/>
        </w:rPr>
        <w:t>D</w:t>
      </w:r>
      <w:r w:rsidRPr="0005530E">
        <w:rPr>
          <w:rStyle w:val="FootnoteTextChar"/>
          <w:kern w:val="18"/>
          <w:sz w:val="18"/>
          <w:szCs w:val="18"/>
        </w:rPr>
        <w:t>ecision III/8</w:t>
      </w:r>
      <w:r w:rsidR="007B2EFA" w:rsidRPr="0005530E">
        <w:rPr>
          <w:rStyle w:val="FootnoteTextChar"/>
          <w:kern w:val="18"/>
          <w:sz w:val="18"/>
          <w:szCs w:val="18"/>
        </w:rPr>
        <w:t>, annex II</w:t>
      </w:r>
    </w:p>
  </w:footnote>
  <w:footnote w:id="3">
    <w:p w14:paraId="2906CA4D" w14:textId="77777777" w:rsidR="000C7760" w:rsidRPr="0005530E" w:rsidRDefault="000C7760"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w:t>
      </w:r>
      <w:r w:rsidRPr="0005530E">
        <w:rPr>
          <w:rStyle w:val="FootnoteTextChar"/>
          <w:noProof/>
          <w:kern w:val="18"/>
          <w:sz w:val="18"/>
          <w:szCs w:val="18"/>
        </w:rPr>
        <w:t>UNEP/CBD/COP/11/8.</w:t>
      </w:r>
    </w:p>
  </w:footnote>
  <w:footnote w:id="4">
    <w:p w14:paraId="048BAB5E" w14:textId="77777777" w:rsidR="00624AEA" w:rsidRPr="0005530E" w:rsidRDefault="00624AEA"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UNEP/CBD/COP/12/14/Add.1.</w:t>
      </w:r>
    </w:p>
  </w:footnote>
  <w:footnote w:id="5">
    <w:p w14:paraId="7D39DBE2" w14:textId="77777777" w:rsidR="000C7760" w:rsidRPr="0005530E" w:rsidRDefault="000C7760"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w:t>
      </w:r>
      <w:r w:rsidRPr="0005530E">
        <w:rPr>
          <w:rStyle w:val="FootnoteTextChar"/>
          <w:noProof/>
          <w:kern w:val="18"/>
          <w:sz w:val="18"/>
          <w:szCs w:val="18"/>
        </w:rPr>
        <w:t>UNEP/CBD/WGRI/5/INF/10.</w:t>
      </w:r>
      <w:r w:rsidRPr="0005530E">
        <w:rPr>
          <w:rStyle w:val="FootnoteTextChar"/>
          <w:kern w:val="18"/>
          <w:sz w:val="18"/>
          <w:szCs w:val="18"/>
        </w:rPr>
        <w:t xml:space="preserve"> See also UNEP/CBD/WGRI/5/5/Add.1.</w:t>
      </w:r>
    </w:p>
  </w:footnote>
  <w:footnote w:id="6">
    <w:p w14:paraId="2FB569C9" w14:textId="77777777" w:rsidR="00F04E3F" w:rsidRPr="0005530E" w:rsidRDefault="00F04E3F"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w:t>
      </w:r>
      <w:r w:rsidR="00A13A4C" w:rsidRPr="0005530E">
        <w:rPr>
          <w:rStyle w:val="FootnoteTextChar"/>
          <w:kern w:val="18"/>
          <w:sz w:val="18"/>
          <w:szCs w:val="18"/>
        </w:rPr>
        <w:t xml:space="preserve">See </w:t>
      </w:r>
      <w:r w:rsidRPr="0005530E">
        <w:rPr>
          <w:rStyle w:val="FootnoteTextChar"/>
          <w:kern w:val="18"/>
          <w:sz w:val="18"/>
          <w:szCs w:val="18"/>
        </w:rPr>
        <w:t>www.thegef.org/gef/OPS5.</w:t>
      </w:r>
    </w:p>
  </w:footnote>
  <w:footnote w:id="7">
    <w:p w14:paraId="5DA80116" w14:textId="77777777" w:rsidR="00ED160B" w:rsidRPr="0005530E" w:rsidRDefault="00ED160B"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w:t>
      </w:r>
      <w:r w:rsidR="00E8134B" w:rsidRPr="0005530E">
        <w:rPr>
          <w:rStyle w:val="FootnoteTextChar"/>
          <w:kern w:val="18"/>
          <w:sz w:val="18"/>
          <w:szCs w:val="18"/>
        </w:rPr>
        <w:t>G</w:t>
      </w:r>
      <w:r w:rsidRPr="0005530E">
        <w:rPr>
          <w:rStyle w:val="FootnoteTextChar"/>
          <w:kern w:val="18"/>
          <w:sz w:val="18"/>
          <w:szCs w:val="18"/>
        </w:rPr>
        <w:t>uidance received from the seventh meeting of the Conference of the Parties serving as the meeting of the Parties to the Cartagena Protocol on Biosafety is contained in section II of appendix I.</w:t>
      </w:r>
    </w:p>
  </w:footnote>
  <w:footnote w:id="8">
    <w:p w14:paraId="113E8442" w14:textId="77777777" w:rsidR="00F11BC0" w:rsidRPr="0005530E" w:rsidRDefault="00F11BC0"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The guidance received from the </w:t>
      </w:r>
      <w:r w:rsidR="000E355C" w:rsidRPr="0005530E">
        <w:rPr>
          <w:rStyle w:val="FootnoteTextChar"/>
          <w:kern w:val="18"/>
          <w:sz w:val="18"/>
          <w:szCs w:val="18"/>
        </w:rPr>
        <w:t>first</w:t>
      </w:r>
      <w:r w:rsidRPr="0005530E">
        <w:rPr>
          <w:rStyle w:val="FootnoteTextChar"/>
          <w:kern w:val="18"/>
          <w:sz w:val="18"/>
          <w:szCs w:val="18"/>
        </w:rPr>
        <w:t xml:space="preserve"> meeting of the Conference of the Parties serving as the meeting of the Parties to the </w:t>
      </w:r>
      <w:r w:rsidR="000E355C" w:rsidRPr="0005530E">
        <w:rPr>
          <w:rStyle w:val="FootnoteTextChar"/>
          <w:kern w:val="18"/>
          <w:sz w:val="18"/>
          <w:szCs w:val="18"/>
        </w:rPr>
        <w:t>Nagoya Protocol on access and benefit</w:t>
      </w:r>
      <w:r w:rsidR="00034C4D" w:rsidRPr="0005530E">
        <w:rPr>
          <w:rStyle w:val="FootnoteTextChar"/>
          <w:kern w:val="18"/>
          <w:sz w:val="18"/>
          <w:szCs w:val="18"/>
        </w:rPr>
        <w:t>-</w:t>
      </w:r>
      <w:r w:rsidR="000E355C" w:rsidRPr="0005530E">
        <w:rPr>
          <w:rStyle w:val="FootnoteTextChar"/>
          <w:kern w:val="18"/>
          <w:sz w:val="18"/>
          <w:szCs w:val="18"/>
        </w:rPr>
        <w:t>sharing</w:t>
      </w:r>
      <w:r w:rsidRPr="0005530E">
        <w:rPr>
          <w:rStyle w:val="FootnoteTextChar"/>
          <w:kern w:val="18"/>
          <w:sz w:val="18"/>
          <w:szCs w:val="18"/>
        </w:rPr>
        <w:t xml:space="preserve"> is contained in appendix </w:t>
      </w:r>
      <w:r w:rsidR="000E355C" w:rsidRPr="0005530E">
        <w:rPr>
          <w:rStyle w:val="FootnoteTextChar"/>
          <w:kern w:val="18"/>
          <w:sz w:val="18"/>
          <w:szCs w:val="18"/>
        </w:rPr>
        <w:t>I</w:t>
      </w:r>
      <w:r w:rsidRPr="0005530E">
        <w:rPr>
          <w:rStyle w:val="FootnoteTextChar"/>
          <w:kern w:val="18"/>
          <w:sz w:val="18"/>
          <w:szCs w:val="18"/>
        </w:rPr>
        <w:t>I.</w:t>
      </w:r>
    </w:p>
  </w:footnote>
  <w:footnote w:id="9">
    <w:p w14:paraId="26649498" w14:textId="77777777" w:rsidR="00496C4E" w:rsidRPr="0005530E" w:rsidRDefault="00496C4E"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w:t>
      </w:r>
      <w:r w:rsidR="00223349" w:rsidRPr="0005530E">
        <w:rPr>
          <w:rStyle w:val="FootnoteTextChar"/>
          <w:kern w:val="18"/>
          <w:sz w:val="18"/>
          <w:szCs w:val="18"/>
        </w:rPr>
        <w:t xml:space="preserve">Decision </w:t>
      </w:r>
      <w:r w:rsidRPr="0005530E">
        <w:rPr>
          <w:rStyle w:val="FootnoteTextChar"/>
          <w:kern w:val="18"/>
          <w:sz w:val="18"/>
          <w:szCs w:val="18"/>
        </w:rPr>
        <w:t>BS-VII/5</w:t>
      </w:r>
      <w:r w:rsidR="00223349" w:rsidRPr="0005530E">
        <w:rPr>
          <w:rStyle w:val="FootnoteTextChar"/>
          <w:kern w:val="18"/>
          <w:sz w:val="18"/>
          <w:szCs w:val="18"/>
        </w:rPr>
        <w:t xml:space="preserve"> on m</w:t>
      </w:r>
      <w:r w:rsidRPr="0005530E">
        <w:rPr>
          <w:rStyle w:val="FootnoteTextChar"/>
          <w:kern w:val="18"/>
          <w:sz w:val="18"/>
          <w:szCs w:val="18"/>
        </w:rPr>
        <w:t>atters related to the financial mechanism and resources</w:t>
      </w:r>
      <w:r w:rsidR="00223349" w:rsidRPr="0005530E">
        <w:rPr>
          <w:rStyle w:val="FootnoteTextChar"/>
          <w:kern w:val="18"/>
          <w:sz w:val="18"/>
          <w:szCs w:val="18"/>
        </w:rPr>
        <w:t>.</w:t>
      </w:r>
    </w:p>
  </w:footnote>
  <w:footnote w:id="10">
    <w:p w14:paraId="7BA56308" w14:textId="77777777" w:rsidR="009414CB" w:rsidRPr="0005530E" w:rsidRDefault="009414CB"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UNEP/CBD/COP/12/14/Add.1.</w:t>
      </w:r>
    </w:p>
  </w:footnote>
  <w:footnote w:id="11">
    <w:p w14:paraId="12D5259E" w14:textId="77777777" w:rsidR="009414CB" w:rsidRPr="0005530E" w:rsidRDefault="009414CB" w:rsidP="00DA3DEF">
      <w:pPr>
        <w:pStyle w:val="PlainText"/>
        <w:spacing w:after="80"/>
        <w:jc w:val="left"/>
        <w:rPr>
          <w:rStyle w:val="FootnoteTextChar"/>
          <w:kern w:val="18"/>
          <w:sz w:val="18"/>
          <w:szCs w:val="18"/>
        </w:rPr>
      </w:pPr>
      <w:r w:rsidRPr="0005530E">
        <w:rPr>
          <w:rStyle w:val="FootnoteTextChar"/>
          <w:kern w:val="18"/>
          <w:sz w:val="18"/>
          <w:szCs w:val="18"/>
          <w:vertAlign w:val="superscript"/>
        </w:rPr>
        <w:footnoteRef/>
      </w:r>
      <w:r w:rsidRPr="0005530E">
        <w:rPr>
          <w:rStyle w:val="FootnoteTextChar"/>
          <w:kern w:val="18"/>
          <w:sz w:val="18"/>
          <w:szCs w:val="18"/>
        </w:rPr>
        <w:t xml:space="preserve"> GEF/C.46/07/Rev.01.</w:t>
      </w:r>
    </w:p>
  </w:footnote>
  <w:footnote w:id="12">
    <w:p w14:paraId="1610CDAE" w14:textId="77777777" w:rsidR="00701518" w:rsidRPr="0005530E" w:rsidRDefault="00701518" w:rsidP="0005530E">
      <w:pPr>
        <w:pStyle w:val="FootnoteText"/>
        <w:ind w:firstLine="0"/>
        <w:rPr>
          <w:kern w:val="18"/>
        </w:rPr>
      </w:pPr>
      <w:r w:rsidRPr="0005530E">
        <w:rPr>
          <w:rStyle w:val="FootnoteReference"/>
          <w:kern w:val="18"/>
          <w:u w:val="none"/>
          <w:vertAlign w:val="superscript"/>
        </w:rPr>
        <w:footnoteRef/>
      </w:r>
      <w:r w:rsidRPr="0005530E">
        <w:rPr>
          <w:kern w:val="18"/>
        </w:rPr>
        <w:t xml:space="preserve"> See decision NP-1/6.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EB54" w14:textId="77777777" w:rsidR="007E564F" w:rsidRPr="00F94877" w:rsidRDefault="007E564F" w:rsidP="007E564F">
    <w:pPr>
      <w:pStyle w:val="Corpo"/>
      <w:pBdr>
        <w:top w:val="none" w:sz="0" w:space="0" w:color="auto"/>
        <w:left w:val="none" w:sz="0" w:space="0" w:color="auto"/>
        <w:bottom w:val="none" w:sz="0" w:space="0" w:color="auto"/>
        <w:right w:val="none" w:sz="0" w:space="0" w:color="auto"/>
        <w:bar w:val="none" w:sz="0" w:color="auto"/>
      </w:pBdr>
      <w:rPr>
        <w:rFonts w:hAnsi="Times New Roman"/>
        <w:noProof/>
        <w:kern w:val="22"/>
        <w:sz w:val="22"/>
        <w:szCs w:val="22"/>
        <w:lang w:val="en-GB"/>
      </w:rPr>
    </w:pPr>
    <w:r w:rsidRPr="00F94877">
      <w:rPr>
        <w:rFonts w:hAnsi="Times New Roman"/>
        <w:noProof/>
        <w:kern w:val="22"/>
        <w:sz w:val="22"/>
        <w:szCs w:val="22"/>
        <w:lang w:val="en-GB"/>
      </w:rPr>
      <w:t>UNEP/CBD/COP/</w:t>
    </w:r>
    <w:r w:rsidR="0028150D">
      <w:rPr>
        <w:rFonts w:hAnsi="Times New Roman"/>
        <w:noProof/>
        <w:kern w:val="22"/>
        <w:sz w:val="22"/>
        <w:szCs w:val="22"/>
        <w:lang w:val="en-GB"/>
      </w:rPr>
      <w:t>DEC/XII/</w:t>
    </w:r>
    <w:r w:rsidR="00BC0485">
      <w:rPr>
        <w:rFonts w:hAnsi="Times New Roman"/>
        <w:noProof/>
        <w:kern w:val="22"/>
        <w:sz w:val="22"/>
        <w:szCs w:val="22"/>
        <w:lang w:val="en-GB"/>
      </w:rPr>
      <w:t>30</w:t>
    </w:r>
  </w:p>
  <w:p w14:paraId="6F09D2F3" w14:textId="77777777" w:rsidR="007E564F" w:rsidRPr="00F94877" w:rsidRDefault="007E564F" w:rsidP="00F94877">
    <w:pPr>
      <w:pStyle w:val="Corpo"/>
      <w:pBdr>
        <w:top w:val="none" w:sz="0" w:space="0" w:color="auto"/>
        <w:left w:val="none" w:sz="0" w:space="0" w:color="auto"/>
        <w:bottom w:val="none" w:sz="0" w:space="0" w:color="auto"/>
        <w:right w:val="none" w:sz="0" w:space="0" w:color="auto"/>
        <w:bar w:val="none" w:sz="0" w:color="auto"/>
      </w:pBdr>
      <w:rPr>
        <w:rFonts w:hAnsi="Times New Roman"/>
        <w:noProof/>
        <w:kern w:val="22"/>
        <w:sz w:val="22"/>
        <w:szCs w:val="22"/>
        <w:lang w:val="en-GB"/>
      </w:rPr>
    </w:pPr>
    <w:r w:rsidRPr="00F94877">
      <w:rPr>
        <w:rFonts w:hAnsi="Times New Roman"/>
        <w:noProof/>
        <w:kern w:val="22"/>
        <w:sz w:val="22"/>
        <w:szCs w:val="22"/>
        <w:lang w:val="en-GB"/>
      </w:rPr>
      <w:t xml:space="preserve">Page </w:t>
    </w:r>
    <w:r w:rsidRPr="00F94877">
      <w:rPr>
        <w:rFonts w:hAnsi="Times New Roman"/>
        <w:noProof/>
        <w:kern w:val="22"/>
        <w:sz w:val="22"/>
        <w:szCs w:val="22"/>
        <w:lang w:val="en-GB"/>
      </w:rPr>
      <w:fldChar w:fldCharType="begin"/>
    </w:r>
    <w:r w:rsidRPr="00F94877">
      <w:rPr>
        <w:rFonts w:hAnsi="Times New Roman"/>
        <w:noProof/>
        <w:kern w:val="22"/>
        <w:sz w:val="22"/>
        <w:szCs w:val="22"/>
        <w:lang w:val="en-GB"/>
      </w:rPr>
      <w:instrText xml:space="preserve"> PAGE   \* MERGEFORMAT </w:instrText>
    </w:r>
    <w:r w:rsidRPr="00F94877">
      <w:rPr>
        <w:rFonts w:hAnsi="Times New Roman"/>
        <w:noProof/>
        <w:kern w:val="22"/>
        <w:sz w:val="22"/>
        <w:szCs w:val="22"/>
        <w:lang w:val="en-GB"/>
      </w:rPr>
      <w:fldChar w:fldCharType="separate"/>
    </w:r>
    <w:r w:rsidR="00AD32A4">
      <w:rPr>
        <w:rFonts w:hAnsi="Times New Roman"/>
        <w:noProof/>
        <w:kern w:val="22"/>
        <w:sz w:val="22"/>
        <w:szCs w:val="22"/>
        <w:lang w:val="en-GB"/>
      </w:rPr>
      <w:t>2</w:t>
    </w:r>
    <w:r w:rsidRPr="00F94877">
      <w:rPr>
        <w:rFonts w:hAnsi="Times New Roman"/>
        <w:noProof/>
        <w:kern w:val="22"/>
        <w:sz w:val="22"/>
        <w:szCs w:val="22"/>
        <w:lang w:val="en-GB"/>
      </w:rPr>
      <w:fldChar w:fldCharType="end"/>
    </w:r>
  </w:p>
  <w:p w14:paraId="66EEA185" w14:textId="77777777" w:rsidR="009C510D" w:rsidRPr="00F94877" w:rsidRDefault="009C510D" w:rsidP="00F94877">
    <w:pPr>
      <w:pStyle w:val="Corpo"/>
      <w:pBdr>
        <w:top w:val="none" w:sz="0" w:space="0" w:color="auto"/>
        <w:left w:val="none" w:sz="0" w:space="0" w:color="auto"/>
        <w:bottom w:val="none" w:sz="0" w:space="0" w:color="auto"/>
        <w:right w:val="none" w:sz="0" w:space="0" w:color="auto"/>
        <w:bar w:val="none" w:sz="0" w:color="auto"/>
      </w:pBdr>
      <w:rPr>
        <w:rFonts w:hAnsi="Times New Roman"/>
        <w:noProof/>
        <w:kern w:val="22"/>
        <w:sz w:val="22"/>
        <w:szCs w:val="22"/>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6A1B" w14:textId="77777777" w:rsidR="007C770E" w:rsidRPr="0040690D" w:rsidRDefault="007C770E" w:rsidP="00F94877">
    <w:pPr>
      <w:pStyle w:val="Corpo"/>
      <w:pBdr>
        <w:top w:val="none" w:sz="0" w:space="0" w:color="auto"/>
        <w:left w:val="none" w:sz="0" w:space="0" w:color="auto"/>
        <w:bottom w:val="none" w:sz="0" w:space="0" w:color="auto"/>
        <w:right w:val="none" w:sz="0" w:space="0" w:color="auto"/>
        <w:bar w:val="none" w:sz="0" w:color="auto"/>
      </w:pBdr>
      <w:jc w:val="right"/>
      <w:rPr>
        <w:rFonts w:hAnsi="Times New Roman"/>
        <w:noProof/>
        <w:kern w:val="22"/>
        <w:sz w:val="22"/>
        <w:szCs w:val="22"/>
        <w:lang w:val="en-GB"/>
      </w:rPr>
    </w:pPr>
    <w:r w:rsidRPr="0040690D">
      <w:rPr>
        <w:rFonts w:hAnsi="Times New Roman"/>
        <w:noProof/>
        <w:kern w:val="22"/>
        <w:sz w:val="22"/>
        <w:szCs w:val="22"/>
        <w:lang w:val="en-GB"/>
      </w:rPr>
      <w:t>UNEP/CBD/COP/</w:t>
    </w:r>
    <w:r w:rsidR="0028150D">
      <w:rPr>
        <w:rFonts w:hAnsi="Times New Roman"/>
        <w:noProof/>
        <w:kern w:val="22"/>
        <w:sz w:val="22"/>
        <w:szCs w:val="22"/>
        <w:lang w:val="en-GB"/>
      </w:rPr>
      <w:t>DEC/XII/</w:t>
    </w:r>
    <w:r w:rsidR="00BC0485">
      <w:rPr>
        <w:rFonts w:hAnsi="Times New Roman"/>
        <w:noProof/>
        <w:kern w:val="22"/>
        <w:sz w:val="22"/>
        <w:szCs w:val="22"/>
        <w:lang w:val="en-GB"/>
      </w:rPr>
      <w:t>30</w:t>
    </w:r>
  </w:p>
  <w:p w14:paraId="18CC96B5" w14:textId="77777777" w:rsidR="007C770E" w:rsidRDefault="007C770E" w:rsidP="00F94877">
    <w:pPr>
      <w:pStyle w:val="Corpo"/>
      <w:pBdr>
        <w:top w:val="none" w:sz="0" w:space="0" w:color="auto"/>
        <w:left w:val="none" w:sz="0" w:space="0" w:color="auto"/>
        <w:bottom w:val="none" w:sz="0" w:space="0" w:color="auto"/>
        <w:right w:val="none" w:sz="0" w:space="0" w:color="auto"/>
        <w:bar w:val="none" w:sz="0" w:color="auto"/>
      </w:pBdr>
      <w:jc w:val="right"/>
      <w:rPr>
        <w:rFonts w:hAnsi="Times New Roman"/>
        <w:noProof/>
        <w:kern w:val="22"/>
        <w:sz w:val="22"/>
        <w:szCs w:val="22"/>
        <w:lang w:val="en-GB"/>
      </w:rPr>
    </w:pPr>
    <w:r w:rsidRPr="0040690D">
      <w:rPr>
        <w:rFonts w:hAnsi="Times New Roman"/>
        <w:noProof/>
        <w:kern w:val="22"/>
        <w:sz w:val="22"/>
        <w:szCs w:val="22"/>
        <w:lang w:val="en-GB"/>
      </w:rPr>
      <w:t xml:space="preserve">Page </w:t>
    </w:r>
    <w:r w:rsidRPr="0040690D">
      <w:rPr>
        <w:rFonts w:hAnsi="Times New Roman"/>
        <w:noProof/>
        <w:kern w:val="22"/>
        <w:sz w:val="22"/>
        <w:szCs w:val="22"/>
        <w:lang w:val="en-GB"/>
      </w:rPr>
      <w:fldChar w:fldCharType="begin"/>
    </w:r>
    <w:r w:rsidRPr="0040690D">
      <w:rPr>
        <w:rFonts w:hAnsi="Times New Roman"/>
        <w:noProof/>
        <w:kern w:val="22"/>
        <w:sz w:val="22"/>
        <w:szCs w:val="22"/>
        <w:lang w:val="en-GB"/>
      </w:rPr>
      <w:instrText xml:space="preserve"> PAGE   \* MERGEFORMAT </w:instrText>
    </w:r>
    <w:r w:rsidRPr="0040690D">
      <w:rPr>
        <w:rFonts w:hAnsi="Times New Roman"/>
        <w:noProof/>
        <w:kern w:val="22"/>
        <w:sz w:val="22"/>
        <w:szCs w:val="22"/>
        <w:lang w:val="en-GB"/>
      </w:rPr>
      <w:fldChar w:fldCharType="separate"/>
    </w:r>
    <w:r w:rsidR="00AD32A4">
      <w:rPr>
        <w:rFonts w:hAnsi="Times New Roman"/>
        <w:noProof/>
        <w:kern w:val="22"/>
        <w:sz w:val="22"/>
        <w:szCs w:val="22"/>
        <w:lang w:val="en-GB"/>
      </w:rPr>
      <w:t>3</w:t>
    </w:r>
    <w:r w:rsidRPr="0040690D">
      <w:rPr>
        <w:rFonts w:hAnsi="Times New Roman"/>
        <w:noProof/>
        <w:kern w:val="22"/>
        <w:sz w:val="22"/>
        <w:szCs w:val="22"/>
        <w:lang w:val="en-GB"/>
      </w:rPr>
      <w:fldChar w:fldCharType="end"/>
    </w:r>
  </w:p>
  <w:p w14:paraId="7BBE4BD5" w14:textId="77777777" w:rsidR="007C770E" w:rsidRPr="00F94877" w:rsidRDefault="007C770E" w:rsidP="00F94877">
    <w:pPr>
      <w:pStyle w:val="Corpo"/>
      <w:pBdr>
        <w:top w:val="none" w:sz="0" w:space="0" w:color="auto"/>
        <w:left w:val="none" w:sz="0" w:space="0" w:color="auto"/>
        <w:bottom w:val="none" w:sz="0" w:space="0" w:color="auto"/>
        <w:right w:val="none" w:sz="0" w:space="0" w:color="auto"/>
        <w:bar w:val="none" w:sz="0" w:color="auto"/>
      </w:pBdr>
      <w:jc w:val="right"/>
      <w:rPr>
        <w:rFonts w:hAnsi="Times New Roman"/>
        <w:noProof/>
        <w:kern w:val="22"/>
        <w:sz w:val="22"/>
        <w:szCs w:val="2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F458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200A3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DAEE1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EBCED6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1ACB02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D762D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A47A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E2BB5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F0BA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6AF3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37FE0"/>
    <w:multiLevelType w:val="multilevel"/>
    <w:tmpl w:val="5E64AFF8"/>
    <w:lvl w:ilvl="0">
      <w:start w:val="1"/>
      <w:numFmt w:val="decimal"/>
      <w:lvlText w:val="%1."/>
      <w:lvlJc w:val="left"/>
      <w:pPr>
        <w:tabs>
          <w:tab w:val="num" w:pos="900"/>
        </w:tabs>
        <w:ind w:left="540" w:firstLine="0"/>
      </w:pPr>
      <w:rPr>
        <w:i w:val="0"/>
      </w:r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5DB2EE9"/>
    <w:multiLevelType w:val="multilevel"/>
    <w:tmpl w:val="9504658A"/>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decimal"/>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44246AED"/>
    <w:multiLevelType w:val="multilevel"/>
    <w:tmpl w:val="9504658A"/>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decimal"/>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C0B1022"/>
    <w:multiLevelType w:val="hybridMultilevel"/>
    <w:tmpl w:val="365E3EB8"/>
    <w:lvl w:ilvl="0" w:tplc="FFFFFFFF">
      <w:start w:val="1"/>
      <w:numFmt w:val="decimal"/>
      <w:lvlText w:val="%1."/>
      <w:lvlJc w:val="left"/>
      <w:pPr>
        <w:ind w:left="1440" w:hanging="360"/>
      </w:pPr>
      <w:rPr>
        <w:b w:val="0"/>
      </w:rPr>
    </w:lvl>
    <w:lvl w:ilvl="1" w:tplc="973C7066">
      <w:start w:val="1"/>
      <w:numFmt w:val="lowerLetter"/>
      <w:lvlText w:val="(%2)"/>
      <w:lvlJc w:val="left"/>
      <w:pPr>
        <w:ind w:left="2160" w:hanging="360"/>
      </w:pPr>
      <w:rPr>
        <w:rFonts w:hint="default"/>
        <w:b w:val="0"/>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3FA5A70"/>
    <w:multiLevelType w:val="multilevel"/>
    <w:tmpl w:val="9504658A"/>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decimal"/>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555201D9"/>
    <w:multiLevelType w:val="multilevel"/>
    <w:tmpl w:val="DB62F33C"/>
    <w:lvl w:ilvl="0">
      <w:start w:val="1"/>
      <w:numFmt w:val="decimal"/>
      <w:lvlText w:val="%1."/>
      <w:lvlJc w:val="left"/>
      <w:rPr>
        <w:rFonts w:cs="Times New Roman"/>
        <w:i/>
        <w:iCs/>
        <w:kern w:val="20"/>
        <w:position w:val="0"/>
      </w:rPr>
    </w:lvl>
    <w:lvl w:ilvl="1">
      <w:start w:val="1"/>
      <w:numFmt w:val="lowerLetter"/>
      <w:lvlText w:val="%2."/>
      <w:lvlJc w:val="left"/>
      <w:rPr>
        <w:rFonts w:cs="Times New Roman"/>
        <w:i/>
        <w:iCs/>
        <w:kern w:val="20"/>
        <w:position w:val="0"/>
      </w:rPr>
    </w:lvl>
    <w:lvl w:ilvl="2">
      <w:start w:val="1"/>
      <w:numFmt w:val="lowerRoman"/>
      <w:lvlText w:val="%3."/>
      <w:lvlJc w:val="left"/>
      <w:rPr>
        <w:rFonts w:cs="Times New Roman"/>
        <w:i/>
        <w:iCs/>
        <w:kern w:val="20"/>
        <w:position w:val="0"/>
      </w:rPr>
    </w:lvl>
    <w:lvl w:ilvl="3">
      <w:start w:val="1"/>
      <w:numFmt w:val="decimal"/>
      <w:lvlText w:val="%4."/>
      <w:lvlJc w:val="left"/>
      <w:rPr>
        <w:rFonts w:cs="Times New Roman"/>
        <w:i/>
        <w:iCs/>
        <w:kern w:val="20"/>
        <w:position w:val="0"/>
      </w:rPr>
    </w:lvl>
    <w:lvl w:ilvl="4">
      <w:start w:val="1"/>
      <w:numFmt w:val="lowerLetter"/>
      <w:lvlText w:val="%5."/>
      <w:lvlJc w:val="left"/>
      <w:rPr>
        <w:rFonts w:cs="Times New Roman"/>
        <w:i/>
        <w:iCs/>
        <w:kern w:val="20"/>
        <w:position w:val="0"/>
      </w:rPr>
    </w:lvl>
    <w:lvl w:ilvl="5">
      <w:start w:val="1"/>
      <w:numFmt w:val="lowerRoman"/>
      <w:lvlText w:val="%6."/>
      <w:lvlJc w:val="left"/>
      <w:rPr>
        <w:rFonts w:cs="Times New Roman"/>
        <w:i/>
        <w:iCs/>
        <w:kern w:val="20"/>
        <w:position w:val="0"/>
      </w:rPr>
    </w:lvl>
    <w:lvl w:ilvl="6">
      <w:start w:val="1"/>
      <w:numFmt w:val="decimal"/>
      <w:lvlText w:val="%7."/>
      <w:lvlJc w:val="left"/>
      <w:rPr>
        <w:rFonts w:cs="Times New Roman"/>
        <w:i/>
        <w:iCs/>
        <w:kern w:val="20"/>
        <w:position w:val="0"/>
      </w:rPr>
    </w:lvl>
    <w:lvl w:ilvl="7">
      <w:start w:val="1"/>
      <w:numFmt w:val="lowerLetter"/>
      <w:lvlText w:val="%8."/>
      <w:lvlJc w:val="left"/>
      <w:rPr>
        <w:rFonts w:cs="Times New Roman"/>
        <w:i/>
        <w:iCs/>
        <w:kern w:val="20"/>
        <w:position w:val="0"/>
      </w:rPr>
    </w:lvl>
    <w:lvl w:ilvl="8">
      <w:start w:val="1"/>
      <w:numFmt w:val="lowerRoman"/>
      <w:lvlText w:val="%9."/>
      <w:lvlJc w:val="left"/>
      <w:rPr>
        <w:rFonts w:cs="Times New Roman"/>
        <w:i/>
        <w:iCs/>
        <w:kern w:val="20"/>
        <w:position w:val="0"/>
      </w:rPr>
    </w:lvl>
  </w:abstractNum>
  <w:abstractNum w:abstractNumId="20" w15:restartNumberingAfterBreak="0">
    <w:nsid w:val="60C00253"/>
    <w:multiLevelType w:val="hybridMultilevel"/>
    <w:tmpl w:val="2410F494"/>
    <w:lvl w:ilvl="0" w:tplc="4BB838BE">
      <w:start w:val="1"/>
      <w:numFmt w:val="lowerLetter"/>
      <w:lvlText w:val="(%1)"/>
      <w:lvlJc w:val="left"/>
      <w:pPr>
        <w:tabs>
          <w:tab w:val="num" w:pos="1860"/>
        </w:tabs>
        <w:ind w:left="1860" w:hanging="1140"/>
      </w:pPr>
      <w:rPr>
        <w:rFonts w:cs="Times New Roman" w:hint="default"/>
      </w:rPr>
    </w:lvl>
    <w:lvl w:ilvl="1" w:tplc="04100019" w:tentative="1">
      <w:start w:val="1"/>
      <w:numFmt w:val="lowerLetter"/>
      <w:lvlText w:val="%2."/>
      <w:lvlJc w:val="left"/>
      <w:pPr>
        <w:tabs>
          <w:tab w:val="num" w:pos="1800"/>
        </w:tabs>
        <w:ind w:left="1800" w:hanging="360"/>
      </w:pPr>
      <w:rPr>
        <w:rFonts w:cs="Times New Roman"/>
      </w:rPr>
    </w:lvl>
    <w:lvl w:ilvl="2" w:tplc="0410001B" w:tentative="1">
      <w:start w:val="1"/>
      <w:numFmt w:val="lowerRoman"/>
      <w:lvlText w:val="%3."/>
      <w:lvlJc w:val="right"/>
      <w:pPr>
        <w:tabs>
          <w:tab w:val="num" w:pos="2520"/>
        </w:tabs>
        <w:ind w:left="2520" w:hanging="180"/>
      </w:pPr>
      <w:rPr>
        <w:rFonts w:cs="Times New Roman"/>
      </w:rPr>
    </w:lvl>
    <w:lvl w:ilvl="3" w:tplc="0410000F" w:tentative="1">
      <w:start w:val="1"/>
      <w:numFmt w:val="decimal"/>
      <w:lvlText w:val="%4."/>
      <w:lvlJc w:val="left"/>
      <w:pPr>
        <w:tabs>
          <w:tab w:val="num" w:pos="3240"/>
        </w:tabs>
        <w:ind w:left="3240" w:hanging="360"/>
      </w:pPr>
      <w:rPr>
        <w:rFonts w:cs="Times New Roman"/>
      </w:rPr>
    </w:lvl>
    <w:lvl w:ilvl="4" w:tplc="04100019" w:tentative="1">
      <w:start w:val="1"/>
      <w:numFmt w:val="lowerLetter"/>
      <w:lvlText w:val="%5."/>
      <w:lvlJc w:val="left"/>
      <w:pPr>
        <w:tabs>
          <w:tab w:val="num" w:pos="3960"/>
        </w:tabs>
        <w:ind w:left="3960" w:hanging="360"/>
      </w:pPr>
      <w:rPr>
        <w:rFonts w:cs="Times New Roman"/>
      </w:rPr>
    </w:lvl>
    <w:lvl w:ilvl="5" w:tplc="0410001B" w:tentative="1">
      <w:start w:val="1"/>
      <w:numFmt w:val="lowerRoman"/>
      <w:lvlText w:val="%6."/>
      <w:lvlJc w:val="right"/>
      <w:pPr>
        <w:tabs>
          <w:tab w:val="num" w:pos="4680"/>
        </w:tabs>
        <w:ind w:left="4680" w:hanging="180"/>
      </w:pPr>
      <w:rPr>
        <w:rFonts w:cs="Times New Roman"/>
      </w:rPr>
    </w:lvl>
    <w:lvl w:ilvl="6" w:tplc="0410000F" w:tentative="1">
      <w:start w:val="1"/>
      <w:numFmt w:val="decimal"/>
      <w:lvlText w:val="%7."/>
      <w:lvlJc w:val="left"/>
      <w:pPr>
        <w:tabs>
          <w:tab w:val="num" w:pos="5400"/>
        </w:tabs>
        <w:ind w:left="5400" w:hanging="360"/>
      </w:pPr>
      <w:rPr>
        <w:rFonts w:cs="Times New Roman"/>
      </w:rPr>
    </w:lvl>
    <w:lvl w:ilvl="7" w:tplc="04100019" w:tentative="1">
      <w:start w:val="1"/>
      <w:numFmt w:val="lowerLetter"/>
      <w:lvlText w:val="%8."/>
      <w:lvlJc w:val="left"/>
      <w:pPr>
        <w:tabs>
          <w:tab w:val="num" w:pos="6120"/>
        </w:tabs>
        <w:ind w:left="6120" w:hanging="360"/>
      </w:pPr>
      <w:rPr>
        <w:rFonts w:cs="Times New Roman"/>
      </w:rPr>
    </w:lvl>
    <w:lvl w:ilvl="8" w:tplc="0410001B" w:tentative="1">
      <w:start w:val="1"/>
      <w:numFmt w:val="lowerRoman"/>
      <w:lvlText w:val="%9."/>
      <w:lvlJc w:val="right"/>
      <w:pPr>
        <w:tabs>
          <w:tab w:val="num" w:pos="6840"/>
        </w:tabs>
        <w:ind w:left="6840" w:hanging="180"/>
      </w:pPr>
      <w:rPr>
        <w:rFonts w:cs="Times New Roman"/>
      </w:rPr>
    </w:lvl>
  </w:abstractNum>
  <w:abstractNum w:abstractNumId="21" w15:restartNumberingAfterBreak="0">
    <w:nsid w:val="61362455"/>
    <w:multiLevelType w:val="hybridMultilevel"/>
    <w:tmpl w:val="86E685EA"/>
    <w:lvl w:ilvl="0" w:tplc="FFFFFFFF">
      <w:start w:val="1"/>
      <w:numFmt w:val="decimal"/>
      <w:pStyle w:val="CBD-Para-1"/>
      <w:lvlText w:val="%1."/>
      <w:lvlJc w:val="left"/>
      <w:pPr>
        <w:ind w:left="1440" w:hanging="360"/>
      </w:pPr>
      <w:rPr>
        <w:b w:val="0"/>
      </w:rPr>
    </w:lvl>
    <w:lvl w:ilvl="1" w:tplc="FFFFFFFF">
      <w:start w:val="1"/>
      <w:numFmt w:val="lowerLetter"/>
      <w:lvlText w:val="%2."/>
      <w:lvlJc w:val="left"/>
      <w:pPr>
        <w:ind w:left="2160" w:hanging="360"/>
      </w:pPr>
      <w:rPr>
        <w:b w:val="0"/>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61652E2B"/>
    <w:multiLevelType w:val="multilevel"/>
    <w:tmpl w:val="DB62F33C"/>
    <w:styleLink w:val="List0"/>
    <w:lvl w:ilvl="0">
      <w:start w:val="1"/>
      <w:numFmt w:val="decimal"/>
      <w:lvlText w:val="%1."/>
      <w:lvlJc w:val="left"/>
      <w:rPr>
        <w:rFonts w:cs="Times New Roman"/>
        <w:i/>
        <w:iCs/>
        <w:kern w:val="20"/>
        <w:position w:val="0"/>
      </w:rPr>
    </w:lvl>
    <w:lvl w:ilvl="1">
      <w:start w:val="1"/>
      <w:numFmt w:val="lowerLetter"/>
      <w:lvlText w:val="%2."/>
      <w:lvlJc w:val="left"/>
      <w:rPr>
        <w:rFonts w:cs="Times New Roman"/>
        <w:i/>
        <w:iCs/>
        <w:kern w:val="20"/>
        <w:position w:val="0"/>
      </w:rPr>
    </w:lvl>
    <w:lvl w:ilvl="2">
      <w:start w:val="1"/>
      <w:numFmt w:val="lowerRoman"/>
      <w:lvlText w:val="%3."/>
      <w:lvlJc w:val="left"/>
      <w:rPr>
        <w:rFonts w:cs="Times New Roman"/>
        <w:i/>
        <w:iCs/>
        <w:kern w:val="20"/>
        <w:position w:val="0"/>
      </w:rPr>
    </w:lvl>
    <w:lvl w:ilvl="3">
      <w:start w:val="1"/>
      <w:numFmt w:val="decimal"/>
      <w:lvlText w:val="%4."/>
      <w:lvlJc w:val="left"/>
      <w:rPr>
        <w:rFonts w:cs="Times New Roman"/>
        <w:i/>
        <w:iCs/>
        <w:kern w:val="20"/>
        <w:position w:val="0"/>
      </w:rPr>
    </w:lvl>
    <w:lvl w:ilvl="4">
      <w:start w:val="1"/>
      <w:numFmt w:val="lowerLetter"/>
      <w:lvlText w:val="%5."/>
      <w:lvlJc w:val="left"/>
      <w:rPr>
        <w:rFonts w:cs="Times New Roman"/>
        <w:i/>
        <w:iCs/>
        <w:kern w:val="20"/>
        <w:position w:val="0"/>
      </w:rPr>
    </w:lvl>
    <w:lvl w:ilvl="5">
      <w:start w:val="1"/>
      <w:numFmt w:val="lowerRoman"/>
      <w:lvlText w:val="%6."/>
      <w:lvlJc w:val="left"/>
      <w:rPr>
        <w:rFonts w:cs="Times New Roman"/>
        <w:i/>
        <w:iCs/>
        <w:kern w:val="20"/>
        <w:position w:val="0"/>
      </w:rPr>
    </w:lvl>
    <w:lvl w:ilvl="6">
      <w:start w:val="1"/>
      <w:numFmt w:val="decimal"/>
      <w:lvlText w:val="%7."/>
      <w:lvlJc w:val="left"/>
      <w:rPr>
        <w:rFonts w:cs="Times New Roman"/>
        <w:i/>
        <w:iCs/>
        <w:kern w:val="20"/>
        <w:position w:val="0"/>
      </w:rPr>
    </w:lvl>
    <w:lvl w:ilvl="7">
      <w:start w:val="1"/>
      <w:numFmt w:val="lowerLetter"/>
      <w:lvlText w:val="%8."/>
      <w:lvlJc w:val="left"/>
      <w:rPr>
        <w:rFonts w:cs="Times New Roman"/>
        <w:i/>
        <w:iCs/>
        <w:kern w:val="20"/>
        <w:position w:val="0"/>
      </w:rPr>
    </w:lvl>
    <w:lvl w:ilvl="8">
      <w:start w:val="1"/>
      <w:numFmt w:val="lowerRoman"/>
      <w:lvlText w:val="%9."/>
      <w:lvlJc w:val="left"/>
      <w:rPr>
        <w:rFonts w:cs="Times New Roman"/>
        <w:i/>
        <w:iCs/>
        <w:kern w:val="20"/>
        <w:position w:val="0"/>
      </w:rPr>
    </w:lvl>
  </w:abstractNum>
  <w:abstractNum w:abstractNumId="23" w15:restartNumberingAfterBreak="0">
    <w:nsid w:val="678C407D"/>
    <w:multiLevelType w:val="multilevel"/>
    <w:tmpl w:val="FFFFFFFF"/>
    <w:styleLink w:val="Numerato"/>
    <w:lvl w:ilvl="0">
      <w:numFmt w:val="decimal"/>
      <w:lvlText w:val="%1."/>
      <w:lvlJc w:val="left"/>
      <w:rPr>
        <w:rFonts w:cs="Times New Roman"/>
        <w:i/>
        <w:iCs/>
        <w:kern w:val="20"/>
        <w:position w:val="0"/>
      </w:rPr>
    </w:lvl>
    <w:lvl w:ilvl="1">
      <w:start w:val="1"/>
      <w:numFmt w:val="decimal"/>
      <w:lvlText w:val="%2."/>
      <w:lvlJc w:val="left"/>
      <w:rPr>
        <w:rFonts w:cs="Times New Roman"/>
        <w:i/>
        <w:iCs/>
        <w:kern w:val="20"/>
        <w:position w:val="0"/>
      </w:rPr>
    </w:lvl>
    <w:lvl w:ilvl="2">
      <w:start w:val="1"/>
      <w:numFmt w:val="decimal"/>
      <w:lvlText w:val="%3."/>
      <w:lvlJc w:val="left"/>
      <w:rPr>
        <w:rFonts w:cs="Times New Roman"/>
        <w:i/>
        <w:iCs/>
        <w:kern w:val="20"/>
        <w:position w:val="0"/>
      </w:rPr>
    </w:lvl>
    <w:lvl w:ilvl="3">
      <w:start w:val="1"/>
      <w:numFmt w:val="decimal"/>
      <w:lvlText w:val="%4."/>
      <w:lvlJc w:val="left"/>
      <w:rPr>
        <w:rFonts w:cs="Times New Roman"/>
        <w:i/>
        <w:iCs/>
        <w:kern w:val="20"/>
        <w:position w:val="0"/>
      </w:rPr>
    </w:lvl>
    <w:lvl w:ilvl="4">
      <w:start w:val="1"/>
      <w:numFmt w:val="decimal"/>
      <w:lvlText w:val="%5."/>
      <w:lvlJc w:val="left"/>
      <w:rPr>
        <w:rFonts w:cs="Times New Roman"/>
        <w:i/>
        <w:iCs/>
        <w:kern w:val="20"/>
        <w:position w:val="0"/>
      </w:rPr>
    </w:lvl>
    <w:lvl w:ilvl="5">
      <w:start w:val="1"/>
      <w:numFmt w:val="decimal"/>
      <w:lvlText w:val="%6."/>
      <w:lvlJc w:val="left"/>
      <w:rPr>
        <w:rFonts w:cs="Times New Roman"/>
        <w:i/>
        <w:iCs/>
        <w:kern w:val="20"/>
        <w:position w:val="0"/>
      </w:rPr>
    </w:lvl>
    <w:lvl w:ilvl="6">
      <w:start w:val="1"/>
      <w:numFmt w:val="decimal"/>
      <w:lvlText w:val="%7."/>
      <w:lvlJc w:val="left"/>
      <w:rPr>
        <w:rFonts w:cs="Times New Roman"/>
        <w:i/>
        <w:iCs/>
        <w:kern w:val="20"/>
        <w:position w:val="0"/>
      </w:rPr>
    </w:lvl>
    <w:lvl w:ilvl="7">
      <w:start w:val="1"/>
      <w:numFmt w:val="decimal"/>
      <w:lvlText w:val="%8."/>
      <w:lvlJc w:val="left"/>
      <w:rPr>
        <w:rFonts w:cs="Times New Roman"/>
        <w:i/>
        <w:iCs/>
        <w:kern w:val="20"/>
        <w:position w:val="0"/>
      </w:rPr>
    </w:lvl>
    <w:lvl w:ilvl="8">
      <w:start w:val="1"/>
      <w:numFmt w:val="decimal"/>
      <w:lvlText w:val="%9."/>
      <w:lvlJc w:val="left"/>
      <w:rPr>
        <w:rFonts w:cs="Times New Roman"/>
        <w:i/>
        <w:iCs/>
        <w:kern w:val="20"/>
        <w:position w:val="0"/>
      </w:rPr>
    </w:lvl>
  </w:abstractNum>
  <w:abstractNum w:abstractNumId="24" w15:restartNumberingAfterBreak="0">
    <w:nsid w:val="690775BE"/>
    <w:multiLevelType w:val="hybridMultilevel"/>
    <w:tmpl w:val="9718EF0A"/>
    <w:lvl w:ilvl="0" w:tplc="FFFFFFFF">
      <w:start w:val="1"/>
      <w:numFmt w:val="decimal"/>
      <w:lvlText w:val="%1."/>
      <w:lvlJc w:val="left"/>
      <w:pPr>
        <w:ind w:left="1440" w:hanging="360"/>
      </w:pPr>
      <w:rPr>
        <w:b w:val="0"/>
      </w:rPr>
    </w:lvl>
    <w:lvl w:ilvl="1" w:tplc="973C7066">
      <w:start w:val="1"/>
      <w:numFmt w:val="lowerLetter"/>
      <w:lvlText w:val="(%2)"/>
      <w:lvlJc w:val="left"/>
      <w:pPr>
        <w:ind w:left="2160" w:hanging="360"/>
      </w:pPr>
      <w:rPr>
        <w:rFonts w:hint="default"/>
        <w:b w:val="0"/>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EE23244"/>
    <w:multiLevelType w:val="multilevel"/>
    <w:tmpl w:val="28D000E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540" w:firstLine="720"/>
      </w:pPr>
      <w:rPr>
        <w:rFonts w:hint="default"/>
        <w:b w:val="0"/>
        <w:i w:val="0"/>
      </w:rPr>
    </w:lvl>
    <w:lvl w:ilvl="2">
      <w:start w:val="1"/>
      <w:numFmt w:val="lowerRoman"/>
      <w:lvlText w:val="(%3)"/>
      <w:lvlJc w:val="right"/>
      <w:pPr>
        <w:tabs>
          <w:tab w:val="num" w:pos="2591"/>
        </w:tabs>
        <w:ind w:left="2591" w:hanging="431"/>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6"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A6D7E0E"/>
    <w:multiLevelType w:val="hybridMultilevel"/>
    <w:tmpl w:val="098CC1AC"/>
    <w:lvl w:ilvl="0" w:tplc="4C06FDB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356586823">
    <w:abstractNumId w:val="22"/>
    <w:lvlOverride w:ilvl="0">
      <w:lvl w:ilvl="0">
        <w:start w:val="1"/>
        <w:numFmt w:val="decimal"/>
        <w:lvlText w:val="%1."/>
        <w:lvlJc w:val="left"/>
        <w:rPr>
          <w:rFonts w:cs="Times New Roman"/>
          <w:i w:val="0"/>
          <w:iCs/>
          <w:kern w:val="20"/>
          <w:position w:val="0"/>
        </w:rPr>
      </w:lvl>
    </w:lvlOverride>
  </w:num>
  <w:num w:numId="2" w16cid:durableId="2075814341">
    <w:abstractNumId w:val="23"/>
  </w:num>
  <w:num w:numId="3" w16cid:durableId="1857888461">
    <w:abstractNumId w:val="20"/>
  </w:num>
  <w:num w:numId="4" w16cid:durableId="152110650">
    <w:abstractNumId w:val="25"/>
  </w:num>
  <w:num w:numId="5" w16cid:durableId="273875482">
    <w:abstractNumId w:val="21"/>
  </w:num>
  <w:num w:numId="6" w16cid:durableId="1017006934">
    <w:abstractNumId w:val="18"/>
  </w:num>
  <w:num w:numId="7" w16cid:durableId="1947228849">
    <w:abstractNumId w:val="22"/>
  </w:num>
  <w:num w:numId="8" w16cid:durableId="1968319883">
    <w:abstractNumId w:val="11"/>
  </w:num>
  <w:num w:numId="9" w16cid:durableId="1623536035">
    <w:abstractNumId w:val="27"/>
  </w:num>
  <w:num w:numId="10" w16cid:durableId="1919828147">
    <w:abstractNumId w:val="21"/>
  </w:num>
  <w:num w:numId="11" w16cid:durableId="1716732573">
    <w:abstractNumId w:val="17"/>
  </w:num>
  <w:num w:numId="12" w16cid:durableId="1045986791">
    <w:abstractNumId w:val="10"/>
  </w:num>
  <w:num w:numId="13" w16cid:durableId="1287157035">
    <w:abstractNumId w:val="26"/>
  </w:num>
  <w:num w:numId="14" w16cid:durableId="1274092899">
    <w:abstractNumId w:val="16"/>
  </w:num>
  <w:num w:numId="15" w16cid:durableId="669598641">
    <w:abstractNumId w:val="24"/>
  </w:num>
  <w:num w:numId="16" w16cid:durableId="620914114">
    <w:abstractNumId w:val="21"/>
  </w:num>
  <w:num w:numId="17" w16cid:durableId="291330093">
    <w:abstractNumId w:val="21"/>
  </w:num>
  <w:num w:numId="18" w16cid:durableId="299118966">
    <w:abstractNumId w:val="21"/>
  </w:num>
  <w:num w:numId="19" w16cid:durableId="888803140">
    <w:abstractNumId w:val="21"/>
  </w:num>
  <w:num w:numId="20" w16cid:durableId="1735813159">
    <w:abstractNumId w:val="21"/>
  </w:num>
  <w:num w:numId="21" w16cid:durableId="2013800452">
    <w:abstractNumId w:val="21"/>
  </w:num>
  <w:num w:numId="22" w16cid:durableId="1639725396">
    <w:abstractNumId w:val="21"/>
  </w:num>
  <w:num w:numId="23" w16cid:durableId="228275942">
    <w:abstractNumId w:val="21"/>
  </w:num>
  <w:num w:numId="24" w16cid:durableId="1582367548">
    <w:abstractNumId w:val="21"/>
  </w:num>
  <w:num w:numId="25" w16cid:durableId="1048453917">
    <w:abstractNumId w:val="21"/>
  </w:num>
  <w:num w:numId="26" w16cid:durableId="1295987359">
    <w:abstractNumId w:val="21"/>
  </w:num>
  <w:num w:numId="27" w16cid:durableId="851337672">
    <w:abstractNumId w:val="21"/>
  </w:num>
  <w:num w:numId="28" w16cid:durableId="155417954">
    <w:abstractNumId w:val="21"/>
  </w:num>
  <w:num w:numId="29" w16cid:durableId="1621495088">
    <w:abstractNumId w:val="21"/>
  </w:num>
  <w:num w:numId="30" w16cid:durableId="578446623">
    <w:abstractNumId w:val="13"/>
  </w:num>
  <w:num w:numId="31" w16cid:durableId="453837667">
    <w:abstractNumId w:val="9"/>
  </w:num>
  <w:num w:numId="32" w16cid:durableId="289360767">
    <w:abstractNumId w:val="7"/>
  </w:num>
  <w:num w:numId="33" w16cid:durableId="2050034435">
    <w:abstractNumId w:val="6"/>
  </w:num>
  <w:num w:numId="34" w16cid:durableId="439300606">
    <w:abstractNumId w:val="5"/>
  </w:num>
  <w:num w:numId="35" w16cid:durableId="579559050">
    <w:abstractNumId w:val="4"/>
  </w:num>
  <w:num w:numId="36" w16cid:durableId="754589561">
    <w:abstractNumId w:val="8"/>
  </w:num>
  <w:num w:numId="37" w16cid:durableId="354766653">
    <w:abstractNumId w:val="3"/>
  </w:num>
  <w:num w:numId="38" w16cid:durableId="350187918">
    <w:abstractNumId w:val="2"/>
  </w:num>
  <w:num w:numId="39" w16cid:durableId="902835880">
    <w:abstractNumId w:val="1"/>
  </w:num>
  <w:num w:numId="40" w16cid:durableId="515270318">
    <w:abstractNumId w:val="0"/>
  </w:num>
  <w:num w:numId="41" w16cid:durableId="2028553523">
    <w:abstractNumId w:val="19"/>
  </w:num>
  <w:num w:numId="42" w16cid:durableId="109980482">
    <w:abstractNumId w:val="12"/>
  </w:num>
  <w:num w:numId="43" w16cid:durableId="897546311">
    <w:abstractNumId w:val="17"/>
  </w:num>
  <w:num w:numId="44" w16cid:durableId="390076586">
    <w:abstractNumId w:val="14"/>
  </w:num>
  <w:num w:numId="45" w16cid:durableId="1540314695">
    <w:abstractNumId w:val="17"/>
  </w:num>
  <w:num w:numId="46" w16cid:durableId="1015230984">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hyphenationZone w:val="283"/>
  <w:evenAndOddHeaders/>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s>
  <w:rsids>
    <w:rsidRoot w:val="00E740A1"/>
    <w:rsid w:val="00001DE5"/>
    <w:rsid w:val="00004099"/>
    <w:rsid w:val="00004CC4"/>
    <w:rsid w:val="00006804"/>
    <w:rsid w:val="00017857"/>
    <w:rsid w:val="00026ABC"/>
    <w:rsid w:val="0003176D"/>
    <w:rsid w:val="00034C4D"/>
    <w:rsid w:val="00034E67"/>
    <w:rsid w:val="00036F72"/>
    <w:rsid w:val="0004497D"/>
    <w:rsid w:val="00046DC0"/>
    <w:rsid w:val="000513E5"/>
    <w:rsid w:val="00051BCB"/>
    <w:rsid w:val="0005530E"/>
    <w:rsid w:val="000600E6"/>
    <w:rsid w:val="000604AD"/>
    <w:rsid w:val="000726F6"/>
    <w:rsid w:val="0007582E"/>
    <w:rsid w:val="00076A74"/>
    <w:rsid w:val="000924A7"/>
    <w:rsid w:val="000935D7"/>
    <w:rsid w:val="000959AD"/>
    <w:rsid w:val="000B799B"/>
    <w:rsid w:val="000C18B9"/>
    <w:rsid w:val="000C7760"/>
    <w:rsid w:val="000D3E70"/>
    <w:rsid w:val="000E0608"/>
    <w:rsid w:val="000E355C"/>
    <w:rsid w:val="00123CC4"/>
    <w:rsid w:val="00134B7F"/>
    <w:rsid w:val="001400AD"/>
    <w:rsid w:val="001407FE"/>
    <w:rsid w:val="00146B2F"/>
    <w:rsid w:val="00147D10"/>
    <w:rsid w:val="001551D6"/>
    <w:rsid w:val="00155E6D"/>
    <w:rsid w:val="001563E1"/>
    <w:rsid w:val="00172E99"/>
    <w:rsid w:val="00174E37"/>
    <w:rsid w:val="0017614B"/>
    <w:rsid w:val="001808B2"/>
    <w:rsid w:val="0018201A"/>
    <w:rsid w:val="00196EA0"/>
    <w:rsid w:val="00197F9D"/>
    <w:rsid w:val="001A1BBA"/>
    <w:rsid w:val="001B437E"/>
    <w:rsid w:val="001B512A"/>
    <w:rsid w:val="001C3721"/>
    <w:rsid w:val="001E0CCA"/>
    <w:rsid w:val="001F25C0"/>
    <w:rsid w:val="001F39B9"/>
    <w:rsid w:val="002124AE"/>
    <w:rsid w:val="00223349"/>
    <w:rsid w:val="00226746"/>
    <w:rsid w:val="00226E28"/>
    <w:rsid w:val="00226F97"/>
    <w:rsid w:val="00230CD3"/>
    <w:rsid w:val="0023302E"/>
    <w:rsid w:val="00240CA9"/>
    <w:rsid w:val="002448BF"/>
    <w:rsid w:val="00246FF2"/>
    <w:rsid w:val="002566C2"/>
    <w:rsid w:val="00260B88"/>
    <w:rsid w:val="00262DAB"/>
    <w:rsid w:val="0026361D"/>
    <w:rsid w:val="0028150D"/>
    <w:rsid w:val="002B7C8C"/>
    <w:rsid w:val="002C5D57"/>
    <w:rsid w:val="002E5DF9"/>
    <w:rsid w:val="002E7955"/>
    <w:rsid w:val="002F32B3"/>
    <w:rsid w:val="00304914"/>
    <w:rsid w:val="003147D3"/>
    <w:rsid w:val="00317A91"/>
    <w:rsid w:val="0032185D"/>
    <w:rsid w:val="00324BCD"/>
    <w:rsid w:val="003264CD"/>
    <w:rsid w:val="00336EAA"/>
    <w:rsid w:val="00340F62"/>
    <w:rsid w:val="0034246F"/>
    <w:rsid w:val="00367395"/>
    <w:rsid w:val="003700F8"/>
    <w:rsid w:val="00375C31"/>
    <w:rsid w:val="00382A98"/>
    <w:rsid w:val="00384BF8"/>
    <w:rsid w:val="003906EE"/>
    <w:rsid w:val="0039080C"/>
    <w:rsid w:val="00390ECE"/>
    <w:rsid w:val="00391417"/>
    <w:rsid w:val="003A0E9C"/>
    <w:rsid w:val="003A7F7F"/>
    <w:rsid w:val="003B1EFA"/>
    <w:rsid w:val="003B4E7B"/>
    <w:rsid w:val="003B5195"/>
    <w:rsid w:val="003F4CDA"/>
    <w:rsid w:val="003F54AB"/>
    <w:rsid w:val="0040134A"/>
    <w:rsid w:val="00406A49"/>
    <w:rsid w:val="00411E3D"/>
    <w:rsid w:val="00421BCE"/>
    <w:rsid w:val="00424124"/>
    <w:rsid w:val="00433C13"/>
    <w:rsid w:val="00442092"/>
    <w:rsid w:val="00451558"/>
    <w:rsid w:val="00452A4E"/>
    <w:rsid w:val="00461BDD"/>
    <w:rsid w:val="0046306C"/>
    <w:rsid w:val="00463185"/>
    <w:rsid w:val="004719D0"/>
    <w:rsid w:val="00473EB2"/>
    <w:rsid w:val="00486DD9"/>
    <w:rsid w:val="004936B9"/>
    <w:rsid w:val="00496348"/>
    <w:rsid w:val="00496C4E"/>
    <w:rsid w:val="00497D9C"/>
    <w:rsid w:val="004A74B0"/>
    <w:rsid w:val="004C520D"/>
    <w:rsid w:val="004E16F4"/>
    <w:rsid w:val="004E35FA"/>
    <w:rsid w:val="004E4B69"/>
    <w:rsid w:val="004F3301"/>
    <w:rsid w:val="004F3EB1"/>
    <w:rsid w:val="004F47EF"/>
    <w:rsid w:val="004F48F8"/>
    <w:rsid w:val="004F71D7"/>
    <w:rsid w:val="005000DD"/>
    <w:rsid w:val="00504390"/>
    <w:rsid w:val="0050744B"/>
    <w:rsid w:val="005114D6"/>
    <w:rsid w:val="00515129"/>
    <w:rsid w:val="005179B5"/>
    <w:rsid w:val="00520107"/>
    <w:rsid w:val="005242B3"/>
    <w:rsid w:val="00525132"/>
    <w:rsid w:val="00531830"/>
    <w:rsid w:val="00531B9B"/>
    <w:rsid w:val="005343EC"/>
    <w:rsid w:val="00554092"/>
    <w:rsid w:val="00557CE7"/>
    <w:rsid w:val="005605A8"/>
    <w:rsid w:val="005654A0"/>
    <w:rsid w:val="0056781F"/>
    <w:rsid w:val="00574338"/>
    <w:rsid w:val="005822FB"/>
    <w:rsid w:val="0058340A"/>
    <w:rsid w:val="005937B6"/>
    <w:rsid w:val="00593CEB"/>
    <w:rsid w:val="005B0F33"/>
    <w:rsid w:val="005B5F5B"/>
    <w:rsid w:val="005B6341"/>
    <w:rsid w:val="005B6796"/>
    <w:rsid w:val="005B71B3"/>
    <w:rsid w:val="005C2363"/>
    <w:rsid w:val="005D063D"/>
    <w:rsid w:val="005D1A08"/>
    <w:rsid w:val="005D2FB8"/>
    <w:rsid w:val="005D511A"/>
    <w:rsid w:val="005F034C"/>
    <w:rsid w:val="00604B3A"/>
    <w:rsid w:val="00611573"/>
    <w:rsid w:val="0061538E"/>
    <w:rsid w:val="00620EB5"/>
    <w:rsid w:val="00622D2E"/>
    <w:rsid w:val="00624AEA"/>
    <w:rsid w:val="00631E1B"/>
    <w:rsid w:val="00632E2F"/>
    <w:rsid w:val="00633E03"/>
    <w:rsid w:val="00637059"/>
    <w:rsid w:val="00643EA1"/>
    <w:rsid w:val="00647227"/>
    <w:rsid w:val="006512FF"/>
    <w:rsid w:val="0066370D"/>
    <w:rsid w:val="00666207"/>
    <w:rsid w:val="00671074"/>
    <w:rsid w:val="00674156"/>
    <w:rsid w:val="00674428"/>
    <w:rsid w:val="00676414"/>
    <w:rsid w:val="00692B7A"/>
    <w:rsid w:val="00697145"/>
    <w:rsid w:val="006A2AF7"/>
    <w:rsid w:val="006A4950"/>
    <w:rsid w:val="006B6009"/>
    <w:rsid w:val="006D2B93"/>
    <w:rsid w:val="006D5F72"/>
    <w:rsid w:val="006E01EB"/>
    <w:rsid w:val="006E4074"/>
    <w:rsid w:val="006E5924"/>
    <w:rsid w:val="006E670C"/>
    <w:rsid w:val="006E6F26"/>
    <w:rsid w:val="006F0B3C"/>
    <w:rsid w:val="006F1277"/>
    <w:rsid w:val="006F4C7E"/>
    <w:rsid w:val="00701518"/>
    <w:rsid w:val="00703F9C"/>
    <w:rsid w:val="0071013A"/>
    <w:rsid w:val="00714582"/>
    <w:rsid w:val="00723C91"/>
    <w:rsid w:val="00726A33"/>
    <w:rsid w:val="00736C6E"/>
    <w:rsid w:val="00744A88"/>
    <w:rsid w:val="007457BF"/>
    <w:rsid w:val="00750887"/>
    <w:rsid w:val="007557AC"/>
    <w:rsid w:val="00756DCE"/>
    <w:rsid w:val="007664F6"/>
    <w:rsid w:val="00771BED"/>
    <w:rsid w:val="00780E0D"/>
    <w:rsid w:val="00781A06"/>
    <w:rsid w:val="00787F5B"/>
    <w:rsid w:val="0079575E"/>
    <w:rsid w:val="00797D70"/>
    <w:rsid w:val="007A2578"/>
    <w:rsid w:val="007A3B96"/>
    <w:rsid w:val="007A5E44"/>
    <w:rsid w:val="007B0DA2"/>
    <w:rsid w:val="007B2EFA"/>
    <w:rsid w:val="007C053B"/>
    <w:rsid w:val="007C770E"/>
    <w:rsid w:val="007D6989"/>
    <w:rsid w:val="007E564F"/>
    <w:rsid w:val="007F01A1"/>
    <w:rsid w:val="007F37F0"/>
    <w:rsid w:val="007F4F9C"/>
    <w:rsid w:val="00804690"/>
    <w:rsid w:val="00804AF0"/>
    <w:rsid w:val="008057DD"/>
    <w:rsid w:val="00821EEA"/>
    <w:rsid w:val="00824DF6"/>
    <w:rsid w:val="00836F4A"/>
    <w:rsid w:val="00844576"/>
    <w:rsid w:val="008840A3"/>
    <w:rsid w:val="00894517"/>
    <w:rsid w:val="008A0045"/>
    <w:rsid w:val="008A08B4"/>
    <w:rsid w:val="008A4EF6"/>
    <w:rsid w:val="008A563C"/>
    <w:rsid w:val="008A7CCC"/>
    <w:rsid w:val="008B7222"/>
    <w:rsid w:val="008E322A"/>
    <w:rsid w:val="008E3D09"/>
    <w:rsid w:val="008F0ED9"/>
    <w:rsid w:val="008F4CCA"/>
    <w:rsid w:val="00903724"/>
    <w:rsid w:val="0090675F"/>
    <w:rsid w:val="00906AFD"/>
    <w:rsid w:val="00921CFC"/>
    <w:rsid w:val="0092644A"/>
    <w:rsid w:val="009329E3"/>
    <w:rsid w:val="009414CB"/>
    <w:rsid w:val="009572A3"/>
    <w:rsid w:val="009576F7"/>
    <w:rsid w:val="0096107B"/>
    <w:rsid w:val="009676FC"/>
    <w:rsid w:val="0097157F"/>
    <w:rsid w:val="00975BF7"/>
    <w:rsid w:val="00981A7A"/>
    <w:rsid w:val="009A5637"/>
    <w:rsid w:val="009B20F9"/>
    <w:rsid w:val="009B2A06"/>
    <w:rsid w:val="009B3E96"/>
    <w:rsid w:val="009B7641"/>
    <w:rsid w:val="009C510D"/>
    <w:rsid w:val="009D02ED"/>
    <w:rsid w:val="009E1B17"/>
    <w:rsid w:val="009E3E50"/>
    <w:rsid w:val="009F02AA"/>
    <w:rsid w:val="009F1163"/>
    <w:rsid w:val="009F2E7D"/>
    <w:rsid w:val="009F5AF7"/>
    <w:rsid w:val="009F5DDC"/>
    <w:rsid w:val="00A04D88"/>
    <w:rsid w:val="00A135DB"/>
    <w:rsid w:val="00A13A4C"/>
    <w:rsid w:val="00A231E9"/>
    <w:rsid w:val="00A25213"/>
    <w:rsid w:val="00A267A7"/>
    <w:rsid w:val="00A2719F"/>
    <w:rsid w:val="00A27813"/>
    <w:rsid w:val="00A543A4"/>
    <w:rsid w:val="00A741D8"/>
    <w:rsid w:val="00A81A75"/>
    <w:rsid w:val="00A8254A"/>
    <w:rsid w:val="00A900B2"/>
    <w:rsid w:val="00A9597D"/>
    <w:rsid w:val="00AA48E6"/>
    <w:rsid w:val="00AA4F85"/>
    <w:rsid w:val="00AB3B57"/>
    <w:rsid w:val="00AC1A9F"/>
    <w:rsid w:val="00AC21B5"/>
    <w:rsid w:val="00AD137A"/>
    <w:rsid w:val="00AD32A4"/>
    <w:rsid w:val="00AE07CE"/>
    <w:rsid w:val="00AE65A8"/>
    <w:rsid w:val="00AF45E5"/>
    <w:rsid w:val="00AF6C47"/>
    <w:rsid w:val="00B01EF4"/>
    <w:rsid w:val="00B02622"/>
    <w:rsid w:val="00B02A28"/>
    <w:rsid w:val="00B106B2"/>
    <w:rsid w:val="00B2066C"/>
    <w:rsid w:val="00B27F73"/>
    <w:rsid w:val="00B45595"/>
    <w:rsid w:val="00B50781"/>
    <w:rsid w:val="00B5725A"/>
    <w:rsid w:val="00B578D4"/>
    <w:rsid w:val="00B60F3D"/>
    <w:rsid w:val="00B64A6B"/>
    <w:rsid w:val="00B65C4F"/>
    <w:rsid w:val="00B72419"/>
    <w:rsid w:val="00B74177"/>
    <w:rsid w:val="00B7539B"/>
    <w:rsid w:val="00B807E2"/>
    <w:rsid w:val="00B81693"/>
    <w:rsid w:val="00B832FD"/>
    <w:rsid w:val="00B965C4"/>
    <w:rsid w:val="00BA29BB"/>
    <w:rsid w:val="00BB0FC7"/>
    <w:rsid w:val="00BB39C1"/>
    <w:rsid w:val="00BB7EA1"/>
    <w:rsid w:val="00BC0485"/>
    <w:rsid w:val="00BC10DB"/>
    <w:rsid w:val="00BC27C6"/>
    <w:rsid w:val="00BC5D6D"/>
    <w:rsid w:val="00BC6817"/>
    <w:rsid w:val="00BF76CC"/>
    <w:rsid w:val="00C076F6"/>
    <w:rsid w:val="00C1430F"/>
    <w:rsid w:val="00C16551"/>
    <w:rsid w:val="00C17893"/>
    <w:rsid w:val="00C273B5"/>
    <w:rsid w:val="00C40748"/>
    <w:rsid w:val="00C43283"/>
    <w:rsid w:val="00C442D8"/>
    <w:rsid w:val="00C4579B"/>
    <w:rsid w:val="00C474F3"/>
    <w:rsid w:val="00C511F9"/>
    <w:rsid w:val="00C518B0"/>
    <w:rsid w:val="00C56F0B"/>
    <w:rsid w:val="00C71213"/>
    <w:rsid w:val="00C726E6"/>
    <w:rsid w:val="00C75C06"/>
    <w:rsid w:val="00C7688A"/>
    <w:rsid w:val="00C80DAD"/>
    <w:rsid w:val="00C8179A"/>
    <w:rsid w:val="00C83938"/>
    <w:rsid w:val="00C87EE3"/>
    <w:rsid w:val="00C933EB"/>
    <w:rsid w:val="00C963C2"/>
    <w:rsid w:val="00CA3731"/>
    <w:rsid w:val="00CA5A9F"/>
    <w:rsid w:val="00CB23BA"/>
    <w:rsid w:val="00CC11E0"/>
    <w:rsid w:val="00CE0880"/>
    <w:rsid w:val="00CE746B"/>
    <w:rsid w:val="00D14035"/>
    <w:rsid w:val="00D1433C"/>
    <w:rsid w:val="00D22843"/>
    <w:rsid w:val="00D3460F"/>
    <w:rsid w:val="00D36BD0"/>
    <w:rsid w:val="00D41F88"/>
    <w:rsid w:val="00D42E21"/>
    <w:rsid w:val="00D46804"/>
    <w:rsid w:val="00D64667"/>
    <w:rsid w:val="00D71E11"/>
    <w:rsid w:val="00D83B3B"/>
    <w:rsid w:val="00D84ACF"/>
    <w:rsid w:val="00D919B1"/>
    <w:rsid w:val="00DA12CA"/>
    <w:rsid w:val="00DA3DEF"/>
    <w:rsid w:val="00DB466B"/>
    <w:rsid w:val="00DC26B0"/>
    <w:rsid w:val="00DE151A"/>
    <w:rsid w:val="00DE257F"/>
    <w:rsid w:val="00DE33F4"/>
    <w:rsid w:val="00DE52C2"/>
    <w:rsid w:val="00DE53D4"/>
    <w:rsid w:val="00DF0A29"/>
    <w:rsid w:val="00DF7193"/>
    <w:rsid w:val="00E00EA5"/>
    <w:rsid w:val="00E031E2"/>
    <w:rsid w:val="00E05E76"/>
    <w:rsid w:val="00E10729"/>
    <w:rsid w:val="00E1275D"/>
    <w:rsid w:val="00E13342"/>
    <w:rsid w:val="00E221E7"/>
    <w:rsid w:val="00E26B9C"/>
    <w:rsid w:val="00E43364"/>
    <w:rsid w:val="00E56258"/>
    <w:rsid w:val="00E60061"/>
    <w:rsid w:val="00E60234"/>
    <w:rsid w:val="00E60263"/>
    <w:rsid w:val="00E605CB"/>
    <w:rsid w:val="00E735B9"/>
    <w:rsid w:val="00E73CDE"/>
    <w:rsid w:val="00E740A1"/>
    <w:rsid w:val="00E75AFD"/>
    <w:rsid w:val="00E76414"/>
    <w:rsid w:val="00E8134B"/>
    <w:rsid w:val="00E821AA"/>
    <w:rsid w:val="00E96713"/>
    <w:rsid w:val="00EB2A44"/>
    <w:rsid w:val="00EB78C2"/>
    <w:rsid w:val="00EC7DD6"/>
    <w:rsid w:val="00ED160B"/>
    <w:rsid w:val="00ED2E36"/>
    <w:rsid w:val="00ED7138"/>
    <w:rsid w:val="00ED74FE"/>
    <w:rsid w:val="00EE366F"/>
    <w:rsid w:val="00F04E3F"/>
    <w:rsid w:val="00F11856"/>
    <w:rsid w:val="00F11BC0"/>
    <w:rsid w:val="00F1648F"/>
    <w:rsid w:val="00F2087E"/>
    <w:rsid w:val="00F20E08"/>
    <w:rsid w:val="00F22465"/>
    <w:rsid w:val="00F257CD"/>
    <w:rsid w:val="00F273C1"/>
    <w:rsid w:val="00F302D7"/>
    <w:rsid w:val="00F32A7F"/>
    <w:rsid w:val="00F33B28"/>
    <w:rsid w:val="00F35E0C"/>
    <w:rsid w:val="00F503CF"/>
    <w:rsid w:val="00F50AB4"/>
    <w:rsid w:val="00F5251A"/>
    <w:rsid w:val="00F61293"/>
    <w:rsid w:val="00F61FBF"/>
    <w:rsid w:val="00F6564C"/>
    <w:rsid w:val="00F658A5"/>
    <w:rsid w:val="00F724BB"/>
    <w:rsid w:val="00F75C06"/>
    <w:rsid w:val="00F77119"/>
    <w:rsid w:val="00F8465C"/>
    <w:rsid w:val="00F94877"/>
    <w:rsid w:val="00FA0BC4"/>
    <w:rsid w:val="00FA3B35"/>
    <w:rsid w:val="00FA44C8"/>
    <w:rsid w:val="00FA47D3"/>
    <w:rsid w:val="00FB351B"/>
    <w:rsid w:val="00FB74E9"/>
    <w:rsid w:val="00FC059B"/>
    <w:rsid w:val="00FD3CF3"/>
    <w:rsid w:val="00FE1AE6"/>
    <w:rsid w:val="00FF7D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66C99F"/>
  <w15:chartTrackingRefBased/>
  <w15:docId w15:val="{5504A57C-43C9-6546-BD5C-05E13EA2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C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50D"/>
    <w:pPr>
      <w:jc w:val="both"/>
    </w:pPr>
    <w:rPr>
      <w:rFonts w:eastAsia="Times New Roman"/>
      <w:sz w:val="22"/>
      <w:szCs w:val="24"/>
      <w:lang w:val="en-GB"/>
    </w:rPr>
  </w:style>
  <w:style w:type="paragraph" w:styleId="Heading1">
    <w:name w:val="heading 1"/>
    <w:basedOn w:val="Normal"/>
    <w:next w:val="Heading2"/>
    <w:link w:val="Heading1Char"/>
    <w:qFormat/>
    <w:locked/>
    <w:rsid w:val="0028150D"/>
    <w:pPr>
      <w:keepNext/>
      <w:tabs>
        <w:tab w:val="left" w:pos="720"/>
      </w:tabs>
      <w:spacing w:before="240" w:after="120"/>
      <w:jc w:val="center"/>
      <w:outlineLvl w:val="0"/>
    </w:pPr>
    <w:rPr>
      <w:b/>
      <w:caps/>
    </w:rPr>
  </w:style>
  <w:style w:type="paragraph" w:styleId="Heading2">
    <w:name w:val="heading 2"/>
    <w:basedOn w:val="Normal"/>
    <w:next w:val="Normal"/>
    <w:link w:val="Heading2Char"/>
    <w:qFormat/>
    <w:locked/>
    <w:rsid w:val="0028150D"/>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locked/>
    <w:rsid w:val="0028150D"/>
    <w:pPr>
      <w:keepNext/>
      <w:tabs>
        <w:tab w:val="left" w:pos="567"/>
      </w:tabs>
      <w:spacing w:before="120" w:after="120"/>
      <w:jc w:val="center"/>
      <w:outlineLvl w:val="2"/>
    </w:pPr>
    <w:rPr>
      <w:i/>
      <w:iCs/>
    </w:rPr>
  </w:style>
  <w:style w:type="paragraph" w:styleId="Heading4">
    <w:name w:val="heading 4"/>
    <w:basedOn w:val="Normal"/>
    <w:link w:val="Heading4Char"/>
    <w:qFormat/>
    <w:locked/>
    <w:rsid w:val="0028150D"/>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link w:val="Heading5Char"/>
    <w:qFormat/>
    <w:locked/>
    <w:rsid w:val="0028150D"/>
    <w:pPr>
      <w:keepNext/>
      <w:numPr>
        <w:ilvl w:val="4"/>
        <w:numId w:val="42"/>
      </w:numPr>
      <w:spacing w:before="120" w:after="120"/>
      <w:jc w:val="left"/>
      <w:outlineLvl w:val="4"/>
    </w:pPr>
    <w:rPr>
      <w:bCs/>
      <w:i/>
      <w:szCs w:val="26"/>
      <w:lang w:val="en-CA"/>
    </w:rPr>
  </w:style>
  <w:style w:type="paragraph" w:styleId="Heading6">
    <w:name w:val="heading 6"/>
    <w:basedOn w:val="Normal"/>
    <w:next w:val="Normal"/>
    <w:link w:val="Heading6Char"/>
    <w:qFormat/>
    <w:locked/>
    <w:rsid w:val="0028150D"/>
    <w:pPr>
      <w:keepNext/>
      <w:spacing w:after="240" w:line="240" w:lineRule="exact"/>
      <w:ind w:left="720"/>
      <w:outlineLvl w:val="5"/>
    </w:pPr>
    <w:rPr>
      <w:u w:val="single"/>
    </w:rPr>
  </w:style>
  <w:style w:type="paragraph" w:styleId="Heading7">
    <w:name w:val="heading 7"/>
    <w:basedOn w:val="Normal"/>
    <w:next w:val="Normal"/>
    <w:link w:val="Heading7Char"/>
    <w:locked/>
    <w:rsid w:val="0028150D"/>
    <w:pPr>
      <w:keepNext/>
      <w:jc w:val="right"/>
      <w:outlineLvl w:val="6"/>
    </w:pPr>
    <w:rPr>
      <w:rFonts w:ascii="Univers" w:hAnsi="Univers"/>
      <w:b/>
      <w:sz w:val="28"/>
    </w:rPr>
  </w:style>
  <w:style w:type="paragraph" w:styleId="Heading8">
    <w:name w:val="heading 8"/>
    <w:basedOn w:val="Normal"/>
    <w:next w:val="Normal"/>
    <w:link w:val="Heading8Char"/>
    <w:qFormat/>
    <w:locked/>
    <w:rsid w:val="0028150D"/>
    <w:pPr>
      <w:keepNext/>
      <w:jc w:val="right"/>
      <w:outlineLvl w:val="7"/>
    </w:pPr>
    <w:rPr>
      <w:rFonts w:ascii="Univers" w:hAnsi="Univers"/>
      <w:b/>
      <w:sz w:val="32"/>
    </w:rPr>
  </w:style>
  <w:style w:type="paragraph" w:styleId="Heading9">
    <w:name w:val="heading 9"/>
    <w:basedOn w:val="Normal"/>
    <w:next w:val="Normal"/>
    <w:link w:val="Heading9Char"/>
    <w:locked/>
    <w:rsid w:val="0028150D"/>
    <w:pPr>
      <w:keepNext/>
      <w:spacing w:before="100" w:beforeAutospacing="1" w:after="120"/>
      <w:outlineLvl w:val="8"/>
    </w:pPr>
    <w:rPr>
      <w:i/>
      <w:iCs/>
    </w:rPr>
  </w:style>
  <w:style w:type="character" w:default="1" w:styleId="DefaultParagraphFont">
    <w:name w:val="Default Paragraph Font"/>
    <w:rsid w:val="002815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28150D"/>
  </w:style>
  <w:style w:type="paragraph" w:styleId="BalloonText">
    <w:name w:val="Balloon Text"/>
    <w:basedOn w:val="Corpo"/>
    <w:link w:val="BalloonTextChar"/>
    <w:uiPriority w:val="99"/>
    <w:rsid w:val="00804690"/>
    <w:pPr>
      <w:pBdr>
        <w:top w:val="none" w:sz="0" w:space="0" w:color="auto"/>
        <w:left w:val="none" w:sz="0" w:space="0" w:color="auto"/>
        <w:bottom w:val="none" w:sz="0" w:space="0" w:color="auto"/>
        <w:right w:val="none" w:sz="0" w:space="0" w:color="auto"/>
        <w:bar w:val="none" w:sz="0" w:color="auto"/>
      </w:pBdr>
      <w:spacing w:before="120"/>
      <w:jc w:val="both"/>
    </w:pPr>
    <w:rPr>
      <w:rFonts w:hAnsi="Times New Roman" w:cs="Times New Roman"/>
      <w:sz w:val="18"/>
    </w:rPr>
  </w:style>
  <w:style w:type="character" w:customStyle="1" w:styleId="BalloonTextChar">
    <w:name w:val="Balloon Text Char"/>
    <w:link w:val="BalloonText"/>
    <w:uiPriority w:val="99"/>
    <w:semiHidden/>
    <w:locked/>
    <w:rsid w:val="00804690"/>
    <w:rPr>
      <w:rFonts w:eastAsia="Arial Unicode MS" w:cs="Times New Roman"/>
      <w:color w:val="000000"/>
      <w:sz w:val="24"/>
      <w:szCs w:val="24"/>
      <w:u w:color="000000"/>
      <w:lang w:val="en-US" w:eastAsia="en-US" w:bidi="ar-SA"/>
    </w:rPr>
  </w:style>
  <w:style w:type="character" w:styleId="Hyperlink">
    <w:name w:val="Hyperlink"/>
    <w:uiPriority w:val="99"/>
    <w:rsid w:val="00E740A1"/>
    <w:rPr>
      <w:rFonts w:cs="Times New Roman"/>
      <w:u w:val="single"/>
    </w:rPr>
  </w:style>
  <w:style w:type="paragraph" w:customStyle="1" w:styleId="Intestazioneepidipagina">
    <w:name w:val="Intestazione e piè di pagina"/>
    <w:uiPriority w:val="99"/>
    <w:rsid w:val="00E740A1"/>
    <w:pPr>
      <w:pBdr>
        <w:top w:val="none" w:sz="96" w:space="31" w:color="FFFFFF" w:frame="1"/>
        <w:left w:val="none" w:sz="96" w:space="31" w:color="FFFFFF" w:frame="1"/>
        <w:bottom w:val="none" w:sz="96" w:space="31" w:color="FFFFFF" w:frame="1"/>
        <w:right w:val="none" w:sz="96" w:space="31" w:color="FFFFFF" w:frame="1"/>
        <w:bar w:val="none" w:sz="0" w:color="000000"/>
      </w:pBdr>
      <w:tabs>
        <w:tab w:val="right" w:pos="9020"/>
      </w:tabs>
    </w:pPr>
    <w:rPr>
      <w:rFonts w:ascii="Helvetica" w:hAnsi="Arial Unicode MS" w:cs="Arial Unicode MS"/>
      <w:color w:val="000000"/>
      <w:sz w:val="24"/>
      <w:szCs w:val="24"/>
      <w:lang w:val="en-US"/>
    </w:rPr>
  </w:style>
  <w:style w:type="paragraph" w:styleId="Footer">
    <w:name w:val="footer"/>
    <w:basedOn w:val="Normal"/>
    <w:link w:val="FooterChar"/>
    <w:rsid w:val="0028150D"/>
    <w:pPr>
      <w:tabs>
        <w:tab w:val="center" w:pos="4320"/>
        <w:tab w:val="right" w:pos="8640"/>
      </w:tabs>
      <w:ind w:firstLine="720"/>
      <w:jc w:val="right"/>
    </w:pPr>
  </w:style>
  <w:style w:type="character" w:customStyle="1" w:styleId="FooterChar">
    <w:name w:val="Footer Char"/>
    <w:link w:val="Footer"/>
    <w:locked/>
    <w:rsid w:val="00A27813"/>
    <w:rPr>
      <w:rFonts w:eastAsia="Times New Roman"/>
      <w:sz w:val="22"/>
      <w:szCs w:val="24"/>
      <w:lang w:val="en-GB"/>
    </w:rPr>
  </w:style>
  <w:style w:type="paragraph" w:customStyle="1" w:styleId="Corpo">
    <w:name w:val="Corpo"/>
    <w:rsid w:val="00E740A1"/>
    <w:pPr>
      <w:pBdr>
        <w:top w:val="none" w:sz="96" w:space="31" w:color="FFFFFF" w:frame="1"/>
        <w:left w:val="none" w:sz="96" w:space="31" w:color="FFFFFF" w:frame="1"/>
        <w:bottom w:val="none" w:sz="96" w:space="31" w:color="FFFFFF" w:frame="1"/>
        <w:right w:val="none" w:sz="96" w:space="31" w:color="FFFFFF" w:frame="1"/>
        <w:bar w:val="none" w:sz="0" w:color="000000"/>
      </w:pBdr>
    </w:pPr>
    <w:rPr>
      <w:rFonts w:hAnsi="Arial Unicode MS" w:cs="Arial Unicode MS"/>
      <w:color w:val="000000"/>
      <w:sz w:val="24"/>
      <w:szCs w:val="24"/>
      <w:u w:color="000000"/>
      <w:lang w:val="en-US"/>
    </w:rPr>
  </w:style>
  <w:style w:type="paragraph" w:customStyle="1" w:styleId="Default">
    <w:name w:val="Default"/>
    <w:uiPriority w:val="99"/>
    <w:rsid w:val="00E740A1"/>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hAnsi="Helvetica" w:cs="Helvetica"/>
      <w:color w:val="000000"/>
      <w:sz w:val="22"/>
      <w:szCs w:val="22"/>
      <w:lang w:val="en-US"/>
    </w:rPr>
  </w:style>
  <w:style w:type="paragraph" w:styleId="BodyText">
    <w:name w:val="Body Text"/>
    <w:basedOn w:val="Normal"/>
    <w:link w:val="BodyTextChar"/>
    <w:rsid w:val="0028150D"/>
    <w:pPr>
      <w:spacing w:before="120" w:after="120"/>
      <w:ind w:firstLine="720"/>
    </w:pPr>
    <w:rPr>
      <w:iCs/>
    </w:rPr>
  </w:style>
  <w:style w:type="character" w:customStyle="1" w:styleId="BodyTextChar">
    <w:name w:val="Body Text Char"/>
    <w:link w:val="BodyText"/>
    <w:locked/>
    <w:rsid w:val="00A27813"/>
    <w:rPr>
      <w:rFonts w:eastAsia="Times New Roman"/>
      <w:iCs/>
      <w:sz w:val="22"/>
      <w:szCs w:val="24"/>
      <w:lang w:val="en-GB"/>
    </w:rPr>
  </w:style>
  <w:style w:type="paragraph" w:styleId="FootnoteText">
    <w:name w:val="footnote text"/>
    <w:basedOn w:val="Normal"/>
    <w:link w:val="FootnoteTextChar1"/>
    <w:rsid w:val="0028150D"/>
    <w:pPr>
      <w:keepLines/>
      <w:spacing w:after="60"/>
      <w:ind w:firstLine="720"/>
    </w:pPr>
    <w:rPr>
      <w:sz w:val="18"/>
    </w:rPr>
  </w:style>
  <w:style w:type="character" w:customStyle="1" w:styleId="FootnoteTextChar">
    <w:name w:val="Footnote Text Char"/>
    <w:aliases w:val="fn Char,Geneva 9 Char,Font: Geneva 9 Char,Boston 10 Char,f Char,ft Char1,Fotnotstext Char Char,ft Char Char,single space Char,FOOTNOTES Char,ADB Char,single space1 Char,footnote text1 Char,FOOTNOTES1 Char,fn1 Char,ADB1 Char,fn2 Char"/>
    <w:locked/>
    <w:rsid w:val="006E5924"/>
    <w:rPr>
      <w:rFonts w:cs="Times New Roman"/>
      <w:sz w:val="20"/>
      <w:szCs w:val="20"/>
    </w:rPr>
  </w:style>
  <w:style w:type="character" w:customStyle="1" w:styleId="FootnoteTextChar1">
    <w:name w:val="Footnote Text Char1"/>
    <w:aliases w:val="fn Char1,Geneva 9 Char1,Font: Geneva 9 Char1,Boston 10 Char1,f Char1,ft Char2,Fotnotstext Char Char1,ft Char Char1,single space Char1,FOOTNOTES Char1,ADB Char1,single space1 Char1,footnote text1 Char1,FOOTNOTES1 Char1,fn1 Char1"/>
    <w:link w:val="FootnoteText"/>
    <w:locked/>
    <w:rsid w:val="00A27813"/>
    <w:rPr>
      <w:rFonts w:eastAsia="Times New Roman"/>
      <w:sz w:val="18"/>
      <w:szCs w:val="24"/>
      <w:lang w:val="en-GB"/>
    </w:rPr>
  </w:style>
  <w:style w:type="paragraph" w:customStyle="1" w:styleId="HEADING">
    <w:name w:val="HEADING"/>
    <w:basedOn w:val="Normal"/>
    <w:rsid w:val="0028150D"/>
    <w:pPr>
      <w:keepNext/>
      <w:spacing w:before="240" w:after="120"/>
      <w:jc w:val="center"/>
    </w:pPr>
    <w:rPr>
      <w:b/>
      <w:bCs/>
      <w:caps/>
    </w:rPr>
  </w:style>
  <w:style w:type="paragraph" w:styleId="CommentText">
    <w:name w:val="annotation text"/>
    <w:basedOn w:val="Normal"/>
    <w:link w:val="CommentTextChar"/>
    <w:rsid w:val="0028150D"/>
    <w:pPr>
      <w:spacing w:after="120" w:line="240" w:lineRule="exact"/>
    </w:pPr>
  </w:style>
  <w:style w:type="character" w:customStyle="1" w:styleId="CommentTextChar">
    <w:name w:val="Comment Text Char"/>
    <w:link w:val="CommentText"/>
    <w:locked/>
    <w:rsid w:val="00E740A1"/>
    <w:rPr>
      <w:rFonts w:eastAsia="Times New Roman"/>
      <w:sz w:val="22"/>
      <w:szCs w:val="24"/>
      <w:lang w:val="en-GB"/>
    </w:rPr>
  </w:style>
  <w:style w:type="character" w:styleId="CommentReference">
    <w:name w:val="annotation reference"/>
    <w:rsid w:val="0028150D"/>
    <w:rPr>
      <w:sz w:val="16"/>
    </w:rPr>
  </w:style>
  <w:style w:type="paragraph" w:styleId="CommentSubject">
    <w:name w:val="annotation subject"/>
    <w:basedOn w:val="CommentText"/>
    <w:next w:val="CommentText"/>
    <w:link w:val="CommentSubjectChar"/>
    <w:uiPriority w:val="99"/>
    <w:semiHidden/>
    <w:rsid w:val="00006804"/>
    <w:rPr>
      <w:b/>
      <w:bCs/>
    </w:rPr>
  </w:style>
  <w:style w:type="character" w:customStyle="1" w:styleId="CommentSubjectChar">
    <w:name w:val="Comment Subject Char"/>
    <w:link w:val="CommentSubject"/>
    <w:uiPriority w:val="99"/>
    <w:semiHidden/>
    <w:locked/>
    <w:rsid w:val="00A27813"/>
    <w:rPr>
      <w:rFonts w:cs="Times New Roman"/>
      <w:b/>
      <w:bCs/>
      <w:sz w:val="20"/>
      <w:szCs w:val="20"/>
    </w:rPr>
  </w:style>
  <w:style w:type="paragraph" w:styleId="NormalWeb">
    <w:name w:val="Normal (Web)"/>
    <w:basedOn w:val="Normal"/>
    <w:uiPriority w:val="99"/>
    <w:rsid w:val="00B02622"/>
    <w:pPr>
      <w:spacing w:before="100" w:beforeAutospacing="1" w:after="100" w:afterAutospacing="1"/>
    </w:pPr>
    <w:rPr>
      <w:rFonts w:ascii="Times" w:hAnsi="Times"/>
      <w:sz w:val="20"/>
      <w:szCs w:val="20"/>
      <w:lang w:eastAsia="nl-NL"/>
    </w:rPr>
  </w:style>
  <w:style w:type="paragraph" w:customStyle="1" w:styleId="Para1">
    <w:name w:val="Para1"/>
    <w:basedOn w:val="Normal"/>
    <w:link w:val="Para1Char"/>
    <w:rsid w:val="0028150D"/>
    <w:pPr>
      <w:numPr>
        <w:numId w:val="45"/>
      </w:numPr>
      <w:spacing w:before="120" w:after="120"/>
    </w:pPr>
    <w:rPr>
      <w:snapToGrid w:val="0"/>
      <w:szCs w:val="18"/>
    </w:rPr>
  </w:style>
  <w:style w:type="character" w:customStyle="1" w:styleId="Para1Char">
    <w:name w:val="Para1 Char"/>
    <w:link w:val="Para1"/>
    <w:locked/>
    <w:rsid w:val="00692B7A"/>
    <w:rPr>
      <w:rFonts w:eastAsia="Times New Roman"/>
      <w:snapToGrid w:val="0"/>
      <w:sz w:val="22"/>
      <w:szCs w:val="18"/>
      <w:lang w:val="en-GB"/>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28150D"/>
    <w:rPr>
      <w:sz w:val="18"/>
      <w:u w:val="single"/>
      <w:vertAlign w:val="baseline"/>
    </w:rPr>
  </w:style>
  <w:style w:type="paragraph" w:styleId="PlainText">
    <w:name w:val="Plain Text"/>
    <w:basedOn w:val="Normal"/>
    <w:link w:val="PlainTextChar"/>
    <w:uiPriority w:val="99"/>
    <w:rsid w:val="00B45595"/>
    <w:rPr>
      <w:rFonts w:eastAsia="Malgun Gothic"/>
    </w:rPr>
  </w:style>
  <w:style w:type="character" w:customStyle="1" w:styleId="PlainTextChar">
    <w:name w:val="Plain Text Char"/>
    <w:link w:val="PlainText"/>
    <w:uiPriority w:val="99"/>
    <w:locked/>
    <w:rsid w:val="00B45595"/>
    <w:rPr>
      <w:rFonts w:eastAsia="Malgun Gothic" w:cs="Times New Roman"/>
      <w:sz w:val="24"/>
      <w:szCs w:val="24"/>
      <w:lang w:val="en-GB"/>
    </w:rPr>
  </w:style>
  <w:style w:type="paragraph" w:styleId="Revision">
    <w:name w:val="Revision"/>
    <w:hidden/>
    <w:uiPriority w:val="99"/>
    <w:semiHidden/>
    <w:rsid w:val="00B45595"/>
    <w:rPr>
      <w:sz w:val="24"/>
      <w:szCs w:val="24"/>
      <w:lang w:val="en-US"/>
    </w:rPr>
  </w:style>
  <w:style w:type="character" w:styleId="LineNumber">
    <w:name w:val="line number"/>
    <w:uiPriority w:val="99"/>
    <w:rsid w:val="00771BED"/>
    <w:rPr>
      <w:rFonts w:cs="Times New Roman"/>
    </w:rPr>
  </w:style>
  <w:style w:type="numbering" w:customStyle="1" w:styleId="List0">
    <w:name w:val="List 0"/>
    <w:rsid w:val="002C6870"/>
    <w:pPr>
      <w:numPr>
        <w:numId w:val="7"/>
      </w:numPr>
    </w:pPr>
  </w:style>
  <w:style w:type="numbering" w:customStyle="1" w:styleId="Numerato">
    <w:name w:val="Numerato"/>
    <w:rsid w:val="002C6870"/>
    <w:pPr>
      <w:numPr>
        <w:numId w:val="2"/>
      </w:numPr>
    </w:pPr>
  </w:style>
  <w:style w:type="paragraph" w:styleId="Header">
    <w:name w:val="header"/>
    <w:basedOn w:val="Normal"/>
    <w:link w:val="HeaderChar"/>
    <w:rsid w:val="0028150D"/>
    <w:pPr>
      <w:tabs>
        <w:tab w:val="center" w:pos="4320"/>
        <w:tab w:val="right" w:pos="8640"/>
      </w:tabs>
    </w:pPr>
  </w:style>
  <w:style w:type="character" w:customStyle="1" w:styleId="HeaderChar">
    <w:name w:val="Header Char"/>
    <w:link w:val="Header"/>
    <w:rsid w:val="00744A88"/>
    <w:rPr>
      <w:rFonts w:eastAsia="Times New Roman"/>
      <w:sz w:val="22"/>
      <w:szCs w:val="24"/>
      <w:lang w:val="en-GB"/>
    </w:rPr>
  </w:style>
  <w:style w:type="paragraph" w:styleId="ListParagraph">
    <w:name w:val="List Paragraph"/>
    <w:basedOn w:val="Normal"/>
    <w:uiPriority w:val="34"/>
    <w:qFormat/>
    <w:rsid w:val="002E5DF9"/>
    <w:pPr>
      <w:ind w:left="720"/>
      <w:contextualSpacing/>
    </w:pPr>
  </w:style>
  <w:style w:type="paragraph" w:customStyle="1" w:styleId="Para3">
    <w:name w:val="Para3"/>
    <w:basedOn w:val="Normal"/>
    <w:rsid w:val="0028150D"/>
    <w:pPr>
      <w:numPr>
        <w:ilvl w:val="3"/>
        <w:numId w:val="46"/>
      </w:numPr>
      <w:tabs>
        <w:tab w:val="left" w:pos="1980"/>
      </w:tabs>
      <w:spacing w:before="80" w:after="80"/>
    </w:pPr>
    <w:rPr>
      <w:szCs w:val="20"/>
    </w:rPr>
  </w:style>
  <w:style w:type="paragraph" w:customStyle="1" w:styleId="Para2">
    <w:name w:val="Para2"/>
    <w:basedOn w:val="Para1"/>
    <w:rsid w:val="0028150D"/>
    <w:pPr>
      <w:numPr>
        <w:numId w:val="0"/>
      </w:numPr>
      <w:autoSpaceDE w:val="0"/>
      <w:autoSpaceDN w:val="0"/>
    </w:pPr>
  </w:style>
  <w:style w:type="paragraph" w:customStyle="1" w:styleId="CBD-Para-1">
    <w:name w:val="CBD-Para-1"/>
    <w:basedOn w:val="Normal"/>
    <w:qFormat/>
    <w:rsid w:val="00F11856"/>
    <w:pPr>
      <w:keepLines/>
      <w:numPr>
        <w:numId w:val="5"/>
      </w:numPr>
      <w:spacing w:before="120" w:after="120"/>
    </w:pPr>
    <w:rPr>
      <w:rFonts w:eastAsia="Malgun Gothic"/>
    </w:rPr>
  </w:style>
  <w:style w:type="character" w:customStyle="1" w:styleId="Heading7Char">
    <w:name w:val="Heading 7 Char"/>
    <w:link w:val="Heading7"/>
    <w:rsid w:val="009414CB"/>
    <w:rPr>
      <w:rFonts w:ascii="Univers" w:eastAsia="Times New Roman" w:hAnsi="Univers"/>
      <w:b/>
      <w:sz w:val="28"/>
      <w:szCs w:val="24"/>
      <w:lang w:val="en-GB"/>
    </w:rPr>
  </w:style>
  <w:style w:type="paragraph" w:customStyle="1" w:styleId="Para4">
    <w:name w:val="Para4"/>
    <w:basedOn w:val="Para3"/>
    <w:rsid w:val="009414CB"/>
    <w:pPr>
      <w:tabs>
        <w:tab w:val="clear" w:pos="1980"/>
        <w:tab w:val="left" w:pos="2552"/>
        <w:tab w:val="num" w:pos="2880"/>
      </w:tabs>
      <w:ind w:left="2880" w:hanging="360"/>
    </w:pPr>
  </w:style>
  <w:style w:type="character" w:styleId="Emphasis">
    <w:name w:val="Emphasis"/>
    <w:uiPriority w:val="20"/>
    <w:qFormat/>
    <w:locked/>
    <w:rsid w:val="009414CB"/>
    <w:rPr>
      <w:i/>
      <w:iCs/>
    </w:rPr>
  </w:style>
  <w:style w:type="paragraph" w:customStyle="1" w:styleId="recommendationheader">
    <w:name w:val="recommendation header"/>
    <w:basedOn w:val="Heading2"/>
    <w:qFormat/>
    <w:rsid w:val="0028150D"/>
  </w:style>
  <w:style w:type="character" w:customStyle="1" w:styleId="Heading2Char">
    <w:name w:val="Heading 2 Char"/>
    <w:link w:val="Heading2"/>
    <w:rsid w:val="009414CB"/>
    <w:rPr>
      <w:rFonts w:eastAsia="Times New Roman"/>
      <w:b/>
      <w:bCs/>
      <w:i/>
      <w:iCs/>
      <w:sz w:val="22"/>
      <w:szCs w:val="24"/>
      <w:lang w:val="en-GB"/>
    </w:rPr>
  </w:style>
  <w:style w:type="paragraph" w:customStyle="1" w:styleId="Cornernotation">
    <w:name w:val="Corner notation"/>
    <w:basedOn w:val="Normal"/>
    <w:rsid w:val="0028150D"/>
    <w:pPr>
      <w:ind w:left="170" w:right="3119" w:hanging="170"/>
      <w:jc w:val="left"/>
    </w:pPr>
  </w:style>
  <w:style w:type="paragraph" w:styleId="BodyText2">
    <w:name w:val="Body Text 2"/>
    <w:basedOn w:val="Normal"/>
    <w:link w:val="BodyText2Char"/>
    <w:uiPriority w:val="99"/>
    <w:semiHidden/>
    <w:unhideWhenUsed/>
    <w:rsid w:val="00F22465"/>
    <w:pPr>
      <w:spacing w:after="120" w:line="480" w:lineRule="auto"/>
    </w:pPr>
  </w:style>
  <w:style w:type="character" w:customStyle="1" w:styleId="BodyText2Char">
    <w:name w:val="Body Text 2 Char"/>
    <w:link w:val="BodyText2"/>
    <w:uiPriority w:val="99"/>
    <w:semiHidden/>
    <w:rsid w:val="00F22465"/>
    <w:rPr>
      <w:sz w:val="24"/>
      <w:szCs w:val="24"/>
    </w:rPr>
  </w:style>
  <w:style w:type="paragraph" w:styleId="BodyTextIndent">
    <w:name w:val="Body Text Indent"/>
    <w:basedOn w:val="Normal"/>
    <w:link w:val="BodyTextIndentChar"/>
    <w:rsid w:val="0028150D"/>
    <w:pPr>
      <w:spacing w:before="120" w:after="120"/>
      <w:ind w:left="1440" w:hanging="720"/>
      <w:jc w:val="left"/>
    </w:pPr>
  </w:style>
  <w:style w:type="character" w:customStyle="1" w:styleId="BodyTextIndentChar">
    <w:name w:val="Body Text Indent Char"/>
    <w:link w:val="BodyTextIndent"/>
    <w:rsid w:val="0028150D"/>
    <w:rPr>
      <w:rFonts w:eastAsia="Times New Roman"/>
      <w:sz w:val="22"/>
      <w:szCs w:val="24"/>
      <w:lang w:val="en-GB"/>
    </w:rPr>
  </w:style>
  <w:style w:type="character" w:styleId="EndnoteReference">
    <w:name w:val="endnote reference"/>
    <w:semiHidden/>
    <w:rsid w:val="0028150D"/>
    <w:rPr>
      <w:vertAlign w:val="superscript"/>
    </w:rPr>
  </w:style>
  <w:style w:type="paragraph" w:styleId="EndnoteText">
    <w:name w:val="endnote text"/>
    <w:basedOn w:val="Normal"/>
    <w:link w:val="EndnoteTextChar"/>
    <w:semiHidden/>
    <w:rsid w:val="0028150D"/>
    <w:pPr>
      <w:widowControl w:val="0"/>
      <w:tabs>
        <w:tab w:val="left" w:pos="-720"/>
      </w:tabs>
      <w:suppressAutoHyphens/>
    </w:pPr>
    <w:rPr>
      <w:rFonts w:ascii="Courier New" w:hAnsi="Courier New"/>
    </w:rPr>
  </w:style>
  <w:style w:type="character" w:customStyle="1" w:styleId="EndnoteTextChar">
    <w:name w:val="Endnote Text Char"/>
    <w:link w:val="EndnoteText"/>
    <w:semiHidden/>
    <w:rsid w:val="0028150D"/>
    <w:rPr>
      <w:rFonts w:ascii="Courier New" w:eastAsia="Times New Roman" w:hAnsi="Courier New"/>
      <w:sz w:val="22"/>
      <w:szCs w:val="24"/>
      <w:lang w:val="en-GB"/>
    </w:rPr>
  </w:style>
  <w:style w:type="character" w:styleId="FollowedHyperlink">
    <w:name w:val="FollowedHyperlink"/>
    <w:rsid w:val="0028150D"/>
    <w:rPr>
      <w:color w:val="800080"/>
      <w:u w:val="single"/>
    </w:rPr>
  </w:style>
  <w:style w:type="character" w:customStyle="1" w:styleId="Heading1Char">
    <w:name w:val="Heading 1 Char"/>
    <w:link w:val="Heading1"/>
    <w:rsid w:val="0028150D"/>
    <w:rPr>
      <w:rFonts w:eastAsia="Times New Roman"/>
      <w:b/>
      <w:caps/>
      <w:sz w:val="22"/>
      <w:szCs w:val="24"/>
      <w:lang w:val="en-GB"/>
    </w:rPr>
  </w:style>
  <w:style w:type="paragraph" w:customStyle="1" w:styleId="HEADINGNOTFORTOC">
    <w:name w:val="HEADING (NOT FOR TOC)"/>
    <w:basedOn w:val="Heading1"/>
    <w:next w:val="Heading2"/>
    <w:rsid w:val="0028150D"/>
  </w:style>
  <w:style w:type="paragraph" w:customStyle="1" w:styleId="Heading1longmultiline">
    <w:name w:val="Heading 1 (long multiline)"/>
    <w:basedOn w:val="Heading1"/>
    <w:rsid w:val="0028150D"/>
    <w:pPr>
      <w:ind w:left="1843" w:hanging="1134"/>
      <w:jc w:val="left"/>
    </w:pPr>
  </w:style>
  <w:style w:type="paragraph" w:customStyle="1" w:styleId="Heading1multiline">
    <w:name w:val="Heading 1 (multiline)"/>
    <w:basedOn w:val="Heading1"/>
    <w:rsid w:val="0028150D"/>
    <w:pPr>
      <w:ind w:left="1843" w:right="996" w:hanging="567"/>
      <w:jc w:val="left"/>
    </w:pPr>
  </w:style>
  <w:style w:type="paragraph" w:customStyle="1" w:styleId="Heading2multiline">
    <w:name w:val="Heading 2 (multiline)"/>
    <w:basedOn w:val="Heading1"/>
    <w:next w:val="Para1"/>
    <w:rsid w:val="0028150D"/>
    <w:pPr>
      <w:spacing w:before="120"/>
      <w:ind w:left="1843" w:right="998" w:hanging="567"/>
      <w:jc w:val="left"/>
    </w:pPr>
    <w:rPr>
      <w:i/>
      <w:iCs/>
      <w:caps w:val="0"/>
    </w:rPr>
  </w:style>
  <w:style w:type="paragraph" w:customStyle="1" w:styleId="Heading2longmultiline">
    <w:name w:val="Heading 2 (long multiline)"/>
    <w:basedOn w:val="Heading2multiline"/>
    <w:rsid w:val="0028150D"/>
    <w:pPr>
      <w:ind w:left="2127" w:hanging="1276"/>
    </w:pPr>
  </w:style>
  <w:style w:type="character" w:customStyle="1" w:styleId="Heading3Char">
    <w:name w:val="Heading 3 Char"/>
    <w:link w:val="Heading3"/>
    <w:rsid w:val="0028150D"/>
    <w:rPr>
      <w:rFonts w:eastAsia="Times New Roman"/>
      <w:i/>
      <w:iCs/>
      <w:sz w:val="22"/>
      <w:szCs w:val="24"/>
      <w:lang w:val="en-GB"/>
    </w:rPr>
  </w:style>
  <w:style w:type="paragraph" w:customStyle="1" w:styleId="heading2notforTOC">
    <w:name w:val="heading 2 not for TOC"/>
    <w:basedOn w:val="Heading3"/>
    <w:rsid w:val="0028150D"/>
  </w:style>
  <w:style w:type="paragraph" w:customStyle="1" w:styleId="Heading3multiline">
    <w:name w:val="Heading 3 (multiline)"/>
    <w:basedOn w:val="Heading3"/>
    <w:next w:val="Para1"/>
    <w:rsid w:val="0028150D"/>
    <w:pPr>
      <w:ind w:left="1418" w:hanging="425"/>
      <w:jc w:val="left"/>
    </w:pPr>
  </w:style>
  <w:style w:type="character" w:customStyle="1" w:styleId="Heading4Char">
    <w:name w:val="Heading 4 Char"/>
    <w:link w:val="Heading4"/>
    <w:rsid w:val="0028150D"/>
    <w:rPr>
      <w:rFonts w:ascii="Times New Roman Bold" w:hAnsi="Times New Roman Bold" w:cs="Arial"/>
      <w:b/>
      <w:bCs/>
      <w:i/>
      <w:sz w:val="22"/>
      <w:szCs w:val="24"/>
      <w:lang w:val="en-GB"/>
    </w:rPr>
  </w:style>
  <w:style w:type="paragraph" w:customStyle="1" w:styleId="Heading4indent">
    <w:name w:val="Heading 4 indent"/>
    <w:basedOn w:val="Heading4"/>
    <w:rsid w:val="0028150D"/>
    <w:pPr>
      <w:ind w:left="720"/>
      <w:outlineLvl w:val="9"/>
    </w:pPr>
    <w:rPr>
      <w:rFonts w:ascii="Times New Roman" w:hAnsi="Times New Roman"/>
    </w:rPr>
  </w:style>
  <w:style w:type="character" w:customStyle="1" w:styleId="Heading5Char">
    <w:name w:val="Heading 5 Char"/>
    <w:link w:val="Heading5"/>
    <w:rsid w:val="0028150D"/>
    <w:rPr>
      <w:rFonts w:eastAsia="Times New Roman"/>
      <w:bCs/>
      <w:i/>
      <w:sz w:val="22"/>
      <w:szCs w:val="26"/>
      <w:lang w:val="en-CA"/>
    </w:rPr>
  </w:style>
  <w:style w:type="character" w:customStyle="1" w:styleId="Heading6Char">
    <w:name w:val="Heading 6 Char"/>
    <w:link w:val="Heading6"/>
    <w:rsid w:val="0028150D"/>
    <w:rPr>
      <w:rFonts w:eastAsia="Times New Roman"/>
      <w:sz w:val="22"/>
      <w:szCs w:val="24"/>
      <w:u w:val="single"/>
      <w:lang w:val="en-GB"/>
    </w:rPr>
  </w:style>
  <w:style w:type="character" w:customStyle="1" w:styleId="Heading8Char">
    <w:name w:val="Heading 8 Char"/>
    <w:link w:val="Heading8"/>
    <w:rsid w:val="0028150D"/>
    <w:rPr>
      <w:rFonts w:ascii="Univers" w:eastAsia="Times New Roman" w:hAnsi="Univers"/>
      <w:b/>
      <w:sz w:val="32"/>
      <w:szCs w:val="24"/>
      <w:lang w:val="en-GB"/>
    </w:rPr>
  </w:style>
  <w:style w:type="character" w:customStyle="1" w:styleId="Heading9Char">
    <w:name w:val="Heading 9 Char"/>
    <w:link w:val="Heading9"/>
    <w:rsid w:val="0028150D"/>
    <w:rPr>
      <w:rFonts w:eastAsia="Times New Roman"/>
      <w:i/>
      <w:iCs/>
      <w:sz w:val="22"/>
      <w:szCs w:val="24"/>
      <w:lang w:val="en-GB"/>
    </w:rPr>
  </w:style>
  <w:style w:type="character" w:styleId="PageNumber">
    <w:name w:val="page number"/>
    <w:rsid w:val="0028150D"/>
    <w:rPr>
      <w:rFonts w:ascii="Times New Roman" w:hAnsi="Times New Roman"/>
      <w:sz w:val="22"/>
    </w:rPr>
  </w:style>
  <w:style w:type="paragraph" w:customStyle="1" w:styleId="para40">
    <w:name w:val="para4"/>
    <w:basedOn w:val="Normal"/>
    <w:rsid w:val="0028150D"/>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28150D"/>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28150D"/>
    <w:pPr>
      <w:spacing w:before="120" w:after="120"/>
      <w:ind w:left="720" w:right="720"/>
    </w:pPr>
    <w:rPr>
      <w:bCs/>
    </w:rPr>
  </w:style>
  <w:style w:type="paragraph" w:customStyle="1" w:styleId="recommendationheaderlong">
    <w:name w:val="recommendation header long"/>
    <w:basedOn w:val="Heading2longmultiline"/>
    <w:qFormat/>
    <w:rsid w:val="0028150D"/>
  </w:style>
  <w:style w:type="paragraph" w:customStyle="1" w:styleId="reference">
    <w:name w:val="reference"/>
    <w:basedOn w:val="Heading9"/>
    <w:qFormat/>
    <w:rsid w:val="0028150D"/>
    <w:rPr>
      <w:i w:val="0"/>
      <w:sz w:val="18"/>
    </w:rPr>
  </w:style>
  <w:style w:type="character" w:customStyle="1" w:styleId="StyleFootnoteReferenceNounderline">
    <w:name w:val="Style Footnote Reference + No underline"/>
    <w:rsid w:val="0028150D"/>
    <w:rPr>
      <w:sz w:val="18"/>
      <w:u w:val="none"/>
      <w:vertAlign w:val="baseline"/>
    </w:rPr>
  </w:style>
  <w:style w:type="paragraph" w:customStyle="1" w:styleId="tabletitle">
    <w:name w:val="table title"/>
    <w:basedOn w:val="Heading2"/>
    <w:qFormat/>
    <w:rsid w:val="0028150D"/>
    <w:pPr>
      <w:jc w:val="left"/>
      <w:outlineLvl w:val="9"/>
    </w:pPr>
  </w:style>
  <w:style w:type="paragraph" w:styleId="TOAHeading">
    <w:name w:val="toa heading"/>
    <w:basedOn w:val="Normal"/>
    <w:next w:val="Normal"/>
    <w:semiHidden/>
    <w:rsid w:val="0028150D"/>
    <w:pPr>
      <w:spacing w:before="120"/>
    </w:pPr>
    <w:rPr>
      <w:rFonts w:cs="Arial"/>
      <w:b/>
      <w:bCs/>
      <w:sz w:val="24"/>
    </w:rPr>
  </w:style>
  <w:style w:type="paragraph" w:styleId="TOC1">
    <w:name w:val="toc 1"/>
    <w:basedOn w:val="Normal"/>
    <w:next w:val="Normal"/>
    <w:autoRedefine/>
    <w:locked/>
    <w:rsid w:val="0028150D"/>
    <w:pPr>
      <w:ind w:left="720" w:hanging="720"/>
    </w:pPr>
    <w:rPr>
      <w:caps/>
    </w:rPr>
  </w:style>
  <w:style w:type="paragraph" w:styleId="TOC2">
    <w:name w:val="toc 2"/>
    <w:basedOn w:val="Normal"/>
    <w:next w:val="Normal"/>
    <w:autoRedefine/>
    <w:locked/>
    <w:rsid w:val="0028150D"/>
    <w:pPr>
      <w:tabs>
        <w:tab w:val="right" w:leader="dot" w:pos="9356"/>
      </w:tabs>
      <w:ind w:left="1440" w:hanging="720"/>
    </w:pPr>
    <w:rPr>
      <w:noProof/>
      <w:szCs w:val="22"/>
    </w:rPr>
  </w:style>
  <w:style w:type="paragraph" w:styleId="TOC3">
    <w:name w:val="toc 3"/>
    <w:basedOn w:val="Normal"/>
    <w:next w:val="Normal"/>
    <w:autoRedefine/>
    <w:locked/>
    <w:rsid w:val="0028150D"/>
    <w:pPr>
      <w:ind w:left="2160" w:hanging="720"/>
    </w:pPr>
  </w:style>
  <w:style w:type="paragraph" w:styleId="TOC4">
    <w:name w:val="toc 4"/>
    <w:basedOn w:val="Normal"/>
    <w:next w:val="Normal"/>
    <w:autoRedefine/>
    <w:locked/>
    <w:rsid w:val="0028150D"/>
    <w:pPr>
      <w:spacing w:before="120" w:after="120"/>
      <w:ind w:left="660"/>
      <w:jc w:val="left"/>
    </w:pPr>
  </w:style>
  <w:style w:type="paragraph" w:styleId="TOC5">
    <w:name w:val="toc 5"/>
    <w:basedOn w:val="Normal"/>
    <w:next w:val="Normal"/>
    <w:autoRedefine/>
    <w:locked/>
    <w:rsid w:val="0028150D"/>
    <w:pPr>
      <w:spacing w:before="120" w:after="120"/>
      <w:ind w:left="880"/>
      <w:jc w:val="left"/>
    </w:pPr>
  </w:style>
  <w:style w:type="paragraph" w:styleId="TOC6">
    <w:name w:val="toc 6"/>
    <w:basedOn w:val="Normal"/>
    <w:next w:val="Normal"/>
    <w:autoRedefine/>
    <w:locked/>
    <w:rsid w:val="0028150D"/>
    <w:pPr>
      <w:spacing w:before="120" w:after="120"/>
      <w:ind w:left="1100"/>
      <w:jc w:val="left"/>
    </w:pPr>
  </w:style>
  <w:style w:type="paragraph" w:styleId="TOC7">
    <w:name w:val="toc 7"/>
    <w:basedOn w:val="Normal"/>
    <w:next w:val="Normal"/>
    <w:autoRedefine/>
    <w:locked/>
    <w:rsid w:val="0028150D"/>
    <w:pPr>
      <w:spacing w:before="120" w:after="120"/>
      <w:ind w:left="1320"/>
      <w:jc w:val="left"/>
    </w:pPr>
  </w:style>
  <w:style w:type="paragraph" w:styleId="TOC8">
    <w:name w:val="toc 8"/>
    <w:basedOn w:val="Normal"/>
    <w:next w:val="Normal"/>
    <w:autoRedefine/>
    <w:locked/>
    <w:rsid w:val="0028150D"/>
    <w:pPr>
      <w:spacing w:before="120" w:after="120"/>
      <w:ind w:left="1540"/>
      <w:jc w:val="left"/>
    </w:pPr>
  </w:style>
  <w:style w:type="paragraph" w:styleId="TOC9">
    <w:name w:val="toc 9"/>
    <w:basedOn w:val="Normal"/>
    <w:next w:val="Normal"/>
    <w:autoRedefine/>
    <w:locked/>
    <w:rsid w:val="0028150D"/>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8321">
      <w:bodyDiv w:val="1"/>
      <w:marLeft w:val="0"/>
      <w:marRight w:val="0"/>
      <w:marTop w:val="0"/>
      <w:marBottom w:val="0"/>
      <w:divBdr>
        <w:top w:val="none" w:sz="0" w:space="0" w:color="auto"/>
        <w:left w:val="none" w:sz="0" w:space="0" w:color="auto"/>
        <w:bottom w:val="none" w:sz="0" w:space="0" w:color="auto"/>
        <w:right w:val="none" w:sz="0" w:space="0" w:color="auto"/>
      </w:divBdr>
    </w:div>
    <w:div w:id="1034041152">
      <w:bodyDiv w:val="1"/>
      <w:marLeft w:val="0"/>
      <w:marRight w:val="0"/>
      <w:marTop w:val="0"/>
      <w:marBottom w:val="0"/>
      <w:divBdr>
        <w:top w:val="none" w:sz="0" w:space="0" w:color="auto"/>
        <w:left w:val="none" w:sz="0" w:space="0" w:color="auto"/>
        <w:bottom w:val="none" w:sz="0" w:space="0" w:color="auto"/>
        <w:right w:val="none" w:sz="0" w:space="0" w:color="auto"/>
      </w:divBdr>
    </w:div>
    <w:div w:id="1464889436">
      <w:bodyDiv w:val="1"/>
      <w:marLeft w:val="0"/>
      <w:marRight w:val="0"/>
      <w:marTop w:val="0"/>
      <w:marBottom w:val="0"/>
      <w:divBdr>
        <w:top w:val="none" w:sz="0" w:space="0" w:color="auto"/>
        <w:left w:val="none" w:sz="0" w:space="0" w:color="auto"/>
        <w:bottom w:val="none" w:sz="0" w:space="0" w:color="auto"/>
        <w:right w:val="none" w:sz="0" w:space="0" w:color="auto"/>
      </w:divBdr>
      <w:divsChild>
        <w:div w:id="151261334">
          <w:marLeft w:val="0"/>
          <w:marRight w:val="0"/>
          <w:marTop w:val="0"/>
          <w:marBottom w:val="0"/>
          <w:divBdr>
            <w:top w:val="none" w:sz="0" w:space="0" w:color="auto"/>
            <w:left w:val="none" w:sz="0" w:space="0" w:color="auto"/>
            <w:bottom w:val="none" w:sz="0" w:space="0" w:color="auto"/>
            <w:right w:val="none" w:sz="0" w:space="0" w:color="auto"/>
          </w:divBdr>
          <w:divsChild>
            <w:div w:id="437531431">
              <w:marLeft w:val="0"/>
              <w:marRight w:val="0"/>
              <w:marTop w:val="120"/>
              <w:marBottom w:val="120"/>
              <w:divBdr>
                <w:top w:val="none" w:sz="0" w:space="0" w:color="auto"/>
                <w:left w:val="none" w:sz="0" w:space="0" w:color="auto"/>
                <w:bottom w:val="none" w:sz="0" w:space="0" w:color="auto"/>
                <w:right w:val="none" w:sz="0" w:space="0" w:color="auto"/>
              </w:divBdr>
            </w:div>
          </w:divsChild>
        </w:div>
        <w:div w:id="636957397">
          <w:marLeft w:val="0"/>
          <w:marRight w:val="0"/>
          <w:marTop w:val="0"/>
          <w:marBottom w:val="0"/>
          <w:divBdr>
            <w:top w:val="none" w:sz="0" w:space="0" w:color="auto"/>
            <w:left w:val="none" w:sz="0" w:space="0" w:color="auto"/>
            <w:bottom w:val="none" w:sz="0" w:space="0" w:color="auto"/>
            <w:right w:val="none" w:sz="0" w:space="0" w:color="auto"/>
          </w:divBdr>
        </w:div>
        <w:div w:id="1591700645">
          <w:marLeft w:val="0"/>
          <w:marRight w:val="0"/>
          <w:marTop w:val="0"/>
          <w:marBottom w:val="0"/>
          <w:divBdr>
            <w:top w:val="none" w:sz="0" w:space="0" w:color="auto"/>
            <w:left w:val="none" w:sz="0" w:space="0" w:color="auto"/>
            <w:bottom w:val="none" w:sz="0" w:space="0" w:color="auto"/>
            <w:right w:val="none" w:sz="0" w:space="0" w:color="auto"/>
          </w:divBdr>
        </w:div>
      </w:divsChild>
    </w:div>
    <w:div w:id="1868909909">
      <w:marLeft w:val="0"/>
      <w:marRight w:val="0"/>
      <w:marTop w:val="0"/>
      <w:marBottom w:val="0"/>
      <w:divBdr>
        <w:top w:val="none" w:sz="0" w:space="0" w:color="auto"/>
        <w:left w:val="none" w:sz="0" w:space="0" w:color="auto"/>
        <w:bottom w:val="none" w:sz="0" w:space="0" w:color="auto"/>
        <w:right w:val="none" w:sz="0" w:space="0" w:color="auto"/>
      </w:divBdr>
      <w:divsChild>
        <w:div w:id="1868909916">
          <w:marLeft w:val="0"/>
          <w:marRight w:val="0"/>
          <w:marTop w:val="0"/>
          <w:marBottom w:val="0"/>
          <w:divBdr>
            <w:top w:val="none" w:sz="0" w:space="0" w:color="auto"/>
            <w:left w:val="none" w:sz="0" w:space="0" w:color="auto"/>
            <w:bottom w:val="none" w:sz="0" w:space="0" w:color="auto"/>
            <w:right w:val="none" w:sz="0" w:space="0" w:color="auto"/>
          </w:divBdr>
          <w:divsChild>
            <w:div w:id="1868909906">
              <w:marLeft w:val="0"/>
              <w:marRight w:val="0"/>
              <w:marTop w:val="0"/>
              <w:marBottom w:val="0"/>
              <w:divBdr>
                <w:top w:val="none" w:sz="0" w:space="0" w:color="auto"/>
                <w:left w:val="none" w:sz="0" w:space="0" w:color="auto"/>
                <w:bottom w:val="none" w:sz="0" w:space="0" w:color="auto"/>
                <w:right w:val="none" w:sz="0" w:space="0" w:color="auto"/>
              </w:divBdr>
              <w:divsChild>
                <w:div w:id="18689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09910">
      <w:marLeft w:val="0"/>
      <w:marRight w:val="0"/>
      <w:marTop w:val="0"/>
      <w:marBottom w:val="0"/>
      <w:divBdr>
        <w:top w:val="none" w:sz="0" w:space="0" w:color="auto"/>
        <w:left w:val="none" w:sz="0" w:space="0" w:color="auto"/>
        <w:bottom w:val="none" w:sz="0" w:space="0" w:color="auto"/>
        <w:right w:val="none" w:sz="0" w:space="0" w:color="auto"/>
      </w:divBdr>
      <w:divsChild>
        <w:div w:id="1868909907">
          <w:marLeft w:val="0"/>
          <w:marRight w:val="0"/>
          <w:marTop w:val="0"/>
          <w:marBottom w:val="0"/>
          <w:divBdr>
            <w:top w:val="none" w:sz="0" w:space="0" w:color="auto"/>
            <w:left w:val="none" w:sz="0" w:space="0" w:color="auto"/>
            <w:bottom w:val="none" w:sz="0" w:space="0" w:color="auto"/>
            <w:right w:val="none" w:sz="0" w:space="0" w:color="auto"/>
          </w:divBdr>
          <w:divsChild>
            <w:div w:id="1868909914">
              <w:marLeft w:val="0"/>
              <w:marRight w:val="0"/>
              <w:marTop w:val="0"/>
              <w:marBottom w:val="0"/>
              <w:divBdr>
                <w:top w:val="none" w:sz="0" w:space="0" w:color="auto"/>
                <w:left w:val="none" w:sz="0" w:space="0" w:color="auto"/>
                <w:bottom w:val="none" w:sz="0" w:space="0" w:color="auto"/>
                <w:right w:val="none" w:sz="0" w:space="0" w:color="auto"/>
              </w:divBdr>
              <w:divsChild>
                <w:div w:id="186890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09917">
      <w:marLeft w:val="0"/>
      <w:marRight w:val="0"/>
      <w:marTop w:val="0"/>
      <w:marBottom w:val="0"/>
      <w:divBdr>
        <w:top w:val="none" w:sz="0" w:space="0" w:color="auto"/>
        <w:left w:val="none" w:sz="0" w:space="0" w:color="auto"/>
        <w:bottom w:val="none" w:sz="0" w:space="0" w:color="auto"/>
        <w:right w:val="none" w:sz="0" w:space="0" w:color="auto"/>
      </w:divBdr>
      <w:divsChild>
        <w:div w:id="1868909913">
          <w:marLeft w:val="0"/>
          <w:marRight w:val="0"/>
          <w:marTop w:val="0"/>
          <w:marBottom w:val="0"/>
          <w:divBdr>
            <w:top w:val="none" w:sz="0" w:space="0" w:color="auto"/>
            <w:left w:val="none" w:sz="0" w:space="0" w:color="auto"/>
            <w:bottom w:val="none" w:sz="0" w:space="0" w:color="auto"/>
            <w:right w:val="none" w:sz="0" w:space="0" w:color="auto"/>
          </w:divBdr>
          <w:divsChild>
            <w:div w:id="1868909919">
              <w:marLeft w:val="0"/>
              <w:marRight w:val="0"/>
              <w:marTop w:val="0"/>
              <w:marBottom w:val="0"/>
              <w:divBdr>
                <w:top w:val="none" w:sz="0" w:space="0" w:color="auto"/>
                <w:left w:val="none" w:sz="0" w:space="0" w:color="auto"/>
                <w:bottom w:val="none" w:sz="0" w:space="0" w:color="auto"/>
                <w:right w:val="none" w:sz="0" w:space="0" w:color="auto"/>
              </w:divBdr>
              <w:divsChild>
                <w:div w:id="18689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09921">
      <w:marLeft w:val="0"/>
      <w:marRight w:val="0"/>
      <w:marTop w:val="0"/>
      <w:marBottom w:val="0"/>
      <w:divBdr>
        <w:top w:val="none" w:sz="0" w:space="0" w:color="auto"/>
        <w:left w:val="none" w:sz="0" w:space="0" w:color="auto"/>
        <w:bottom w:val="none" w:sz="0" w:space="0" w:color="auto"/>
        <w:right w:val="none" w:sz="0" w:space="0" w:color="auto"/>
      </w:divBdr>
      <w:divsChild>
        <w:div w:id="1868909911">
          <w:marLeft w:val="0"/>
          <w:marRight w:val="0"/>
          <w:marTop w:val="0"/>
          <w:marBottom w:val="0"/>
          <w:divBdr>
            <w:top w:val="none" w:sz="0" w:space="0" w:color="auto"/>
            <w:left w:val="none" w:sz="0" w:space="0" w:color="auto"/>
            <w:bottom w:val="none" w:sz="0" w:space="0" w:color="auto"/>
            <w:right w:val="none" w:sz="0" w:space="0" w:color="auto"/>
          </w:divBdr>
          <w:divsChild>
            <w:div w:id="1868909915">
              <w:marLeft w:val="0"/>
              <w:marRight w:val="0"/>
              <w:marTop w:val="0"/>
              <w:marBottom w:val="0"/>
              <w:divBdr>
                <w:top w:val="none" w:sz="0" w:space="0" w:color="auto"/>
                <w:left w:val="none" w:sz="0" w:space="0" w:color="auto"/>
                <w:bottom w:val="none" w:sz="0" w:space="0" w:color="auto"/>
                <w:right w:val="none" w:sz="0" w:space="0" w:color="auto"/>
              </w:divBdr>
              <w:divsChild>
                <w:div w:id="18689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bd.int/decisions/?m=cop-03&amp;n=0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CC6BE9-0900-47BA-BEDA-CBA7BB1EA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5467</Words>
  <Characters>31166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12th meeting of the Conference of the Parties to the</vt:lpstr>
    </vt:vector>
  </TitlesOfParts>
  <Company>Council of European Union</Company>
  <LinksUpToDate>false</LinksUpToDate>
  <CharactersWithSpaces>36560</CharactersWithSpaces>
  <SharedDoc>false</SharedDoc>
  <HLinks>
    <vt:vector size="6" baseType="variant">
      <vt:variant>
        <vt:i4>7602220</vt:i4>
      </vt:variant>
      <vt:variant>
        <vt:i4>0</vt:i4>
      </vt:variant>
      <vt:variant>
        <vt:i4>0</vt:i4>
      </vt:variant>
      <vt:variant>
        <vt:i4>5</vt:i4>
      </vt:variant>
      <vt:variant>
        <vt:lpwstr>http://www.cbd.int/decisions/?m=cop-03&amp;n=08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12th meeting of the Conference of the Parties to the</dc:title>
  <dc:subject/>
  <dc:creator>isv</dc:creator>
  <cp:keywords/>
  <cp:lastModifiedBy>Rodrigo Elias</cp:lastModifiedBy>
  <cp:revision>2</cp:revision>
  <cp:lastPrinted>2014-11-05T15:58:00Z</cp:lastPrinted>
  <dcterms:created xsi:type="dcterms:W3CDTF">2025-11-13T14:39:00Z</dcterms:created>
  <dcterms:modified xsi:type="dcterms:W3CDTF">2025-11-13T14:39:00Z</dcterms:modified>
</cp:coreProperties>
</file>