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1B77DCE" w14:textId="77777777">
        <w:tblPrEx>
          <w:tblCellMar>
            <w:top w:w="0" w:type="dxa"/>
            <w:bottom w:w="0" w:type="dxa"/>
          </w:tblCellMar>
        </w:tblPrEx>
        <w:trPr>
          <w:gridBefore w:val="1"/>
          <w:wBefore w:w="16" w:type="dxa"/>
        </w:trPr>
        <w:tc>
          <w:tcPr>
            <w:tcW w:w="1326" w:type="dxa"/>
            <w:tcBorders>
              <w:bottom w:val="single" w:sz="12" w:space="0" w:color="000000"/>
            </w:tcBorders>
          </w:tcPr>
          <w:p w14:paraId="6280D280" w14:textId="77777777" w:rsidR="00897705" w:rsidRDefault="00083F3F">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4DEB0B6" wp14:editId="422B42F6">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318551E" w14:textId="77777777" w:rsidR="00897705" w:rsidRDefault="00083F3F">
            <w:r>
              <w:rPr>
                <w:noProof/>
                <w:sz w:val="20"/>
              </w:rPr>
              <w:drawing>
                <wp:anchor distT="0" distB="0" distL="114300" distR="114300" simplePos="0" relativeHeight="251657216" behindDoc="0" locked="1" layoutInCell="1" allowOverlap="0" wp14:anchorId="4707889C" wp14:editId="0CAC1EEE">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786007E" w14:textId="77777777" w:rsidR="00897705" w:rsidRPr="00D56F36" w:rsidRDefault="00897705">
            <w:pPr>
              <w:jc w:val="right"/>
              <w:rPr>
                <w:rFonts w:ascii="Univers" w:hAnsi="Univers"/>
                <w:b/>
                <w:sz w:val="32"/>
              </w:rPr>
            </w:pPr>
            <w:r w:rsidRPr="00D56F36">
              <w:rPr>
                <w:rFonts w:ascii="Univers" w:hAnsi="Univers"/>
                <w:b/>
                <w:sz w:val="32"/>
              </w:rPr>
              <w:t>CBD</w:t>
            </w:r>
          </w:p>
          <w:p w14:paraId="4ACDBC24" w14:textId="77777777" w:rsidR="00897705" w:rsidRPr="00F849C4" w:rsidRDefault="00897705" w:rsidP="00F23A65">
            <w:pPr>
              <w:jc w:val="center"/>
              <w:rPr>
                <w:rFonts w:ascii="Univers" w:hAnsi="Univers"/>
                <w:b/>
                <w:i/>
                <w:sz w:val="32"/>
              </w:rPr>
            </w:pPr>
          </w:p>
        </w:tc>
      </w:tr>
      <w:tr w:rsidR="00897705" w14:paraId="45C1E6BC" w14:textId="77777777">
        <w:tblPrEx>
          <w:tblCellMar>
            <w:top w:w="0" w:type="dxa"/>
            <w:bottom w:w="0" w:type="dxa"/>
          </w:tblCellMar>
        </w:tblPrEx>
        <w:trPr>
          <w:cantSplit/>
          <w:trHeight w:val="1693"/>
        </w:trPr>
        <w:tc>
          <w:tcPr>
            <w:tcW w:w="6629" w:type="dxa"/>
            <w:gridSpan w:val="4"/>
            <w:tcBorders>
              <w:bottom w:val="single" w:sz="36" w:space="0" w:color="000000"/>
            </w:tcBorders>
          </w:tcPr>
          <w:p w14:paraId="076221AE" w14:textId="77777777" w:rsidR="00897705" w:rsidRPr="00F849C4" w:rsidRDefault="00083F3F">
            <w:pPr>
              <w:ind w:right="1422"/>
              <w:rPr>
                <w:i/>
              </w:rPr>
            </w:pPr>
            <w:r w:rsidRPr="00F849C4">
              <w:rPr>
                <w:i/>
                <w:noProof/>
              </w:rPr>
              <w:drawing>
                <wp:inline distT="0" distB="0" distL="0" distR="0" wp14:anchorId="22AA9F1C" wp14:editId="06A6C7D2">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AB2BB85" w14:textId="77777777" w:rsidR="00897705" w:rsidRPr="00507938" w:rsidRDefault="00897705">
            <w:r w:rsidRPr="00507938">
              <w:t>Distr.</w:t>
            </w:r>
          </w:p>
          <w:p w14:paraId="15D0B6B5" w14:textId="77777777" w:rsidR="00897705" w:rsidRPr="00507938" w:rsidRDefault="00897705">
            <w:r w:rsidRPr="00507938">
              <w:t>GENERAL</w:t>
            </w:r>
          </w:p>
          <w:p w14:paraId="02FE0BFC" w14:textId="77777777" w:rsidR="00897705" w:rsidRPr="00507938" w:rsidRDefault="00897705"/>
          <w:p w14:paraId="671E67EF" w14:textId="77777777" w:rsidR="00897705" w:rsidRPr="00507938" w:rsidRDefault="00897705">
            <w:r w:rsidRPr="00507938">
              <w:t>UNEP/CBD/COP/</w:t>
            </w:r>
            <w:r w:rsidR="008A0633">
              <w:t>DEC/VII</w:t>
            </w:r>
            <w:r w:rsidR="00754AC7">
              <w:t>/</w:t>
            </w:r>
            <w:r w:rsidR="00AE0C05">
              <w:t>6</w:t>
            </w:r>
          </w:p>
          <w:p w14:paraId="14862E2C" w14:textId="77777777" w:rsidR="008A0633" w:rsidRDefault="008A0633" w:rsidP="008A0633">
            <w:r>
              <w:t>13 April 2004</w:t>
            </w:r>
          </w:p>
          <w:p w14:paraId="7AA5F924" w14:textId="77777777" w:rsidR="00920DEF" w:rsidRPr="00507938" w:rsidRDefault="00920DEF"/>
          <w:p w14:paraId="4C53CBE5" w14:textId="77777777" w:rsidR="00897705" w:rsidRPr="00507938" w:rsidRDefault="00897705">
            <w:r w:rsidRPr="00507938">
              <w:t>ORIGINAL:  ENGLISH</w:t>
            </w:r>
          </w:p>
        </w:tc>
      </w:tr>
    </w:tbl>
    <w:p w14:paraId="3ABD8C45" w14:textId="77777777" w:rsidR="008A0633" w:rsidRDefault="008A0633" w:rsidP="005E48D0">
      <w:pPr>
        <w:pStyle w:val="Cornernotation"/>
        <w:ind w:right="3970"/>
      </w:pPr>
      <w:r>
        <w:t>CONFERENCE OF THE PARTIES TO THE CONVENTION ON BIOLOGICAL DIVERSITY</w:t>
      </w:r>
    </w:p>
    <w:p w14:paraId="14BB01F8" w14:textId="77777777" w:rsidR="008A0633" w:rsidRDefault="008A0633" w:rsidP="008A0633">
      <w:pPr>
        <w:pStyle w:val="Cornernotation"/>
      </w:pPr>
      <w:r>
        <w:t>Seventh meeting</w:t>
      </w:r>
    </w:p>
    <w:p w14:paraId="654744D5" w14:textId="77777777" w:rsidR="008A0633" w:rsidRDefault="008A0633" w:rsidP="008A0633">
      <w:pPr>
        <w:pStyle w:val="Cornernotation"/>
        <w:ind w:right="3973"/>
      </w:pPr>
      <w:r>
        <w:t>Kuala Lumpur, 9-20 and 27 February 2004</w:t>
      </w:r>
    </w:p>
    <w:p w14:paraId="7A2892FD" w14:textId="77777777" w:rsidR="00754AC7" w:rsidRDefault="00754AC7" w:rsidP="008A0633">
      <w:pPr>
        <w:pStyle w:val="Cornernotation"/>
        <w:ind w:right="3973"/>
      </w:pPr>
      <w:r>
        <w:t xml:space="preserve">Agenda item </w:t>
      </w:r>
      <w:r w:rsidR="00AE0C05">
        <w:t>19.1</w:t>
      </w:r>
    </w:p>
    <w:p w14:paraId="019BFE88"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p>
    <w:p w14:paraId="58805C3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4F5F1F72" w14:textId="77777777" w:rsidR="00AE0C05" w:rsidRDefault="00AE0C05" w:rsidP="00AE0C05">
      <w:pPr>
        <w:pStyle w:val="decision0"/>
      </w:pPr>
      <w:bookmarkStart w:id="4" w:name="_Toc65319578"/>
      <w:bookmarkStart w:id="5" w:name="_Toc69633851"/>
      <w:bookmarkEnd w:id="0"/>
      <w:bookmarkEnd w:id="1"/>
      <w:bookmarkEnd w:id="2"/>
      <w:bookmarkEnd w:id="3"/>
      <w:r>
        <w:t>VII/6.</w:t>
      </w:r>
      <w:r>
        <w:tab/>
        <w:t>Assessment processes</w:t>
      </w:r>
      <w:bookmarkEnd w:id="4"/>
      <w:bookmarkEnd w:id="5"/>
    </w:p>
    <w:p w14:paraId="0F463FD2" w14:textId="77777777" w:rsidR="00AE0C05" w:rsidRDefault="00AE0C05" w:rsidP="00AE0C05">
      <w:pPr>
        <w:pStyle w:val="Bodytextitalic"/>
        <w:spacing w:before="100" w:after="100"/>
      </w:pPr>
      <w:r>
        <w:t>The Conference of the Parties</w:t>
      </w:r>
    </w:p>
    <w:p w14:paraId="150B01E1" w14:textId="77777777" w:rsidR="00AE0C05" w:rsidRDefault="00AE0C05" w:rsidP="00AE0C05">
      <w:pPr>
        <w:pStyle w:val="bodytextnoindent"/>
        <w:spacing w:before="100" w:after="100"/>
        <w:ind w:firstLine="720"/>
      </w:pPr>
      <w:r>
        <w:t>1.</w:t>
      </w:r>
      <w:r>
        <w:tab/>
      </w:r>
      <w:r>
        <w:rPr>
          <w:i/>
        </w:rPr>
        <w:t xml:space="preserve">Urges </w:t>
      </w:r>
      <w:r>
        <w:t>Parties and other Governments to participate actively in the relevant review processes under the Global Forest Resources Assessment and the Millennium Ecosystem Assessment, as required;</w:t>
      </w:r>
    </w:p>
    <w:p w14:paraId="6253DD1E" w14:textId="77777777" w:rsidR="00AE0C05" w:rsidRDefault="00AE0C05" w:rsidP="00AE0C05">
      <w:pPr>
        <w:pStyle w:val="bodytextnoindent"/>
        <w:spacing w:before="100" w:after="100"/>
        <w:ind w:firstLine="720"/>
      </w:pPr>
      <w:r>
        <w:t>2.</w:t>
      </w:r>
      <w:r>
        <w:tab/>
      </w:r>
      <w:r>
        <w:rPr>
          <w:i/>
        </w:rPr>
        <w:t>Takes note</w:t>
      </w:r>
      <w:r>
        <w:t xml:space="preserve"> of the progress of the Millennium Ecosystem Assessment and the outline for the synthesis report that will be prepared for the Convention on Biological Diversity as contained in annex I of the progress report of the Millennium Assessment submitted to the Conference of the Parties at it seventh meeting (UNEP/CBD/COP/7/INF/34);</w:t>
      </w:r>
    </w:p>
    <w:p w14:paraId="4656B392" w14:textId="77777777" w:rsidR="00AE0C05" w:rsidRDefault="00AE0C05" w:rsidP="00AE0C05">
      <w:pPr>
        <w:pStyle w:val="bodytextnoindent"/>
        <w:spacing w:before="100" w:after="100"/>
        <w:ind w:firstLine="720"/>
      </w:pPr>
      <w:r>
        <w:t>3.</w:t>
      </w:r>
      <w:r>
        <w:tab/>
      </w:r>
      <w:r>
        <w:rPr>
          <w:i/>
        </w:rPr>
        <w:t xml:space="preserve">Encourages </w:t>
      </w:r>
      <w:r>
        <w:t>national focal points to participate in the review of the Millennium Ecosystem Assessment reports;</w:t>
      </w:r>
    </w:p>
    <w:p w14:paraId="0733C28E" w14:textId="77777777" w:rsidR="00AE0C05" w:rsidRDefault="00AE0C05" w:rsidP="00AE0C05">
      <w:pPr>
        <w:pStyle w:val="bodytextnoindent"/>
        <w:spacing w:before="100" w:after="100"/>
        <w:ind w:firstLine="720"/>
      </w:pPr>
      <w:r>
        <w:t>4.</w:t>
      </w:r>
      <w:r>
        <w:tab/>
      </w:r>
      <w:r>
        <w:rPr>
          <w:i/>
        </w:rPr>
        <w:t>Requests</w:t>
      </w:r>
      <w:r>
        <w:t xml:space="preserve"> the Subsidiary Body for Scientific, Technical and Technological Advice to review the findings of the Millennium Ecosystem Assessment including the synthesis report on biodiversity, to be taken into account by the Millennium Ecosystem Assessment in finalizing its reports; and to prepare recommendations to the eighth meeting of the Conference of the Parties;</w:t>
      </w:r>
    </w:p>
    <w:p w14:paraId="67BB853E" w14:textId="77777777" w:rsidR="00AE0C05" w:rsidRDefault="00AE0C05" w:rsidP="00AE0C05">
      <w:pPr>
        <w:pStyle w:val="bodytextnoindent"/>
        <w:spacing w:before="100" w:after="100"/>
        <w:ind w:firstLine="720"/>
      </w:pPr>
      <w:r>
        <w:t>5.</w:t>
      </w:r>
      <w:r>
        <w:tab/>
        <w:t xml:space="preserve">Recognizing the need to strengthen the scientific base for decisions, </w:t>
      </w:r>
      <w:r>
        <w:rPr>
          <w:i/>
        </w:rPr>
        <w:t>requests</w:t>
      </w:r>
      <w:r>
        <w:t xml:space="preserve"> the Executive Secretary to cooperate with the United Nations Environment Programme on the follow-up of the process of international environmental governance;</w:t>
      </w:r>
    </w:p>
    <w:p w14:paraId="1FF39C8D" w14:textId="77777777" w:rsidR="00AE0C05" w:rsidRDefault="00AE0C05" w:rsidP="00AE0C05">
      <w:pPr>
        <w:pStyle w:val="bodytextnoindent"/>
        <w:spacing w:before="100" w:after="100"/>
        <w:ind w:firstLine="720"/>
      </w:pPr>
      <w:r>
        <w:t>6.</w:t>
      </w:r>
      <w:r>
        <w:tab/>
      </w:r>
      <w:r>
        <w:rPr>
          <w:i/>
        </w:rPr>
        <w:t>Encourages</w:t>
      </w:r>
      <w:r>
        <w:t xml:space="preserve"> the Executive Secretary to continue collaborating with the international assessment of agricultural science and technology for development (UNEP/CBD/SBSTTA/9/INF/38).</w:t>
      </w:r>
    </w:p>
    <w:p w14:paraId="5FC99ED1" w14:textId="77777777" w:rsidR="003600D1" w:rsidRDefault="003600D1" w:rsidP="00D945C9">
      <w:pPr>
        <w:jc w:val="center"/>
      </w:pPr>
      <w:r>
        <w:t>-----</w:t>
      </w:r>
    </w:p>
    <w:sectPr w:rsidR="003600D1" w:rsidSect="00DD3D2B">
      <w:footerReference w:type="even" r:id="rId1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B2827" w14:textId="77777777" w:rsidR="00741508" w:rsidRDefault="00741508">
      <w:r>
        <w:separator/>
      </w:r>
    </w:p>
  </w:endnote>
  <w:endnote w:type="continuationSeparator" w:id="0">
    <w:p w14:paraId="49066E96" w14:textId="77777777" w:rsidR="00741508" w:rsidRDefault="00741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CD6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8D85"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98DB" w14:textId="77777777" w:rsidR="005E48D0" w:rsidRPr="005E48D0" w:rsidRDefault="005E48D0" w:rsidP="005E4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28503" w14:textId="77777777" w:rsidR="00741508" w:rsidRDefault="00741508">
      <w:r>
        <w:separator/>
      </w:r>
    </w:p>
  </w:footnote>
  <w:footnote w:type="continuationSeparator" w:id="0">
    <w:p w14:paraId="6A223CC8" w14:textId="77777777" w:rsidR="00741508" w:rsidRDefault="00741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AB7A" w14:textId="77777777" w:rsidR="00622C68" w:rsidRDefault="007E5A45">
    <w:pPr>
      <w:pStyle w:val="Header"/>
    </w:pPr>
    <w:r>
      <w:t>UNEP/CBD/COP</w:t>
    </w:r>
    <w:r w:rsidR="008A0633">
      <w:t>/DEC/VII</w:t>
    </w:r>
    <w:r w:rsidR="00DD3D2B">
      <w:t>/</w:t>
    </w:r>
    <w:r w:rsidR="00D945C9">
      <w:t>5</w:t>
    </w:r>
  </w:p>
  <w:p w14:paraId="3903495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AE0C05">
      <w:rPr>
        <w:noProof/>
      </w:rPr>
      <w:t>50</w:t>
    </w:r>
    <w:r w:rsidRPr="0067729E">
      <w:fldChar w:fldCharType="end"/>
    </w:r>
  </w:p>
  <w:p w14:paraId="4E20E578"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AF82" w14:textId="77777777" w:rsidR="003600D1" w:rsidRDefault="003600D1" w:rsidP="004137F6">
    <w:pPr>
      <w:pStyle w:val="Header"/>
      <w:ind w:left="6490"/>
    </w:pPr>
    <w:r>
      <w:t>UNEP/CBD/COP/DEC/</w:t>
    </w:r>
    <w:r w:rsidR="00DD3D2B">
      <w:t>VII/</w:t>
    </w:r>
    <w:r w:rsidR="00D945C9">
      <w:t>5</w:t>
    </w:r>
  </w:p>
  <w:p w14:paraId="5F4FB364"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AE0C05">
      <w:rPr>
        <w:noProof/>
      </w:rPr>
      <w:t>49</w:t>
    </w:r>
    <w:r w:rsidRPr="0067729E">
      <w:fldChar w:fldCharType="end"/>
    </w:r>
  </w:p>
  <w:p w14:paraId="0FA1E0C4"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pStyle w:val="Para3"/>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624262488">
    <w:abstractNumId w:val="4"/>
  </w:num>
  <w:num w:numId="2" w16cid:durableId="798381938">
    <w:abstractNumId w:val="9"/>
  </w:num>
  <w:num w:numId="3" w16cid:durableId="1821581445">
    <w:abstractNumId w:val="5"/>
  </w:num>
  <w:num w:numId="4" w16cid:durableId="1243679744">
    <w:abstractNumId w:val="10"/>
  </w:num>
  <w:num w:numId="5" w16cid:durableId="420759886">
    <w:abstractNumId w:val="12"/>
  </w:num>
  <w:num w:numId="6" w16cid:durableId="197593559">
    <w:abstractNumId w:val="0"/>
  </w:num>
  <w:num w:numId="7" w16cid:durableId="568078097">
    <w:abstractNumId w:val="15"/>
  </w:num>
  <w:num w:numId="8" w16cid:durableId="1357538333">
    <w:abstractNumId w:val="7"/>
  </w:num>
  <w:num w:numId="9" w16cid:durableId="166792399">
    <w:abstractNumId w:val="8"/>
  </w:num>
  <w:num w:numId="10" w16cid:durableId="385109897">
    <w:abstractNumId w:val="16"/>
  </w:num>
  <w:num w:numId="11" w16cid:durableId="2087334444">
    <w:abstractNumId w:val="6"/>
  </w:num>
  <w:num w:numId="12" w16cid:durableId="2012488754">
    <w:abstractNumId w:val="2"/>
  </w:num>
  <w:num w:numId="13" w16cid:durableId="1088040661">
    <w:abstractNumId w:val="8"/>
  </w:num>
  <w:num w:numId="14" w16cid:durableId="1308785500">
    <w:abstractNumId w:val="13"/>
  </w:num>
  <w:num w:numId="15" w16cid:durableId="1525679537">
    <w:abstractNumId w:val="11"/>
  </w:num>
  <w:num w:numId="16" w16cid:durableId="21334007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24493677">
    <w:abstractNumId w:val="18"/>
  </w:num>
  <w:num w:numId="18" w16cid:durableId="325667134">
    <w:abstractNumId w:val="20"/>
  </w:num>
  <w:num w:numId="19" w16cid:durableId="29690434">
    <w:abstractNumId w:val="14"/>
  </w:num>
  <w:num w:numId="20" w16cid:durableId="608124302">
    <w:abstractNumId w:val="19"/>
  </w:num>
  <w:num w:numId="21" w16cid:durableId="774405570">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3F3F"/>
    <w:rsid w:val="000873DA"/>
    <w:rsid w:val="000B47F7"/>
    <w:rsid w:val="000C0A63"/>
    <w:rsid w:val="000C1D31"/>
    <w:rsid w:val="000C57A5"/>
    <w:rsid w:val="000D0B26"/>
    <w:rsid w:val="000D4EF0"/>
    <w:rsid w:val="000E17DC"/>
    <w:rsid w:val="000F6BC5"/>
    <w:rsid w:val="000F76F9"/>
    <w:rsid w:val="00101AEE"/>
    <w:rsid w:val="00104339"/>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327FC"/>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4F86"/>
    <w:rsid w:val="003F710F"/>
    <w:rsid w:val="004051C5"/>
    <w:rsid w:val="00412045"/>
    <w:rsid w:val="004137F6"/>
    <w:rsid w:val="00434D32"/>
    <w:rsid w:val="004407EB"/>
    <w:rsid w:val="00441C8C"/>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66FF3"/>
    <w:rsid w:val="0057045C"/>
    <w:rsid w:val="005923D2"/>
    <w:rsid w:val="0059245A"/>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4E35"/>
    <w:rsid w:val="00676CC2"/>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11A2"/>
    <w:rsid w:val="007153D2"/>
    <w:rsid w:val="0071556D"/>
    <w:rsid w:val="007231DA"/>
    <w:rsid w:val="007257CF"/>
    <w:rsid w:val="007318EE"/>
    <w:rsid w:val="00740D88"/>
    <w:rsid w:val="0074150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4EE4"/>
    <w:rsid w:val="008472BD"/>
    <w:rsid w:val="00865526"/>
    <w:rsid w:val="008757FD"/>
    <w:rsid w:val="00885FF8"/>
    <w:rsid w:val="00887CAD"/>
    <w:rsid w:val="00894DB3"/>
    <w:rsid w:val="00897705"/>
    <w:rsid w:val="008A0569"/>
    <w:rsid w:val="008A0633"/>
    <w:rsid w:val="008B02DB"/>
    <w:rsid w:val="008B02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752BD"/>
    <w:rsid w:val="00B76B21"/>
    <w:rsid w:val="00B776BA"/>
    <w:rsid w:val="00B857D4"/>
    <w:rsid w:val="00B93618"/>
    <w:rsid w:val="00BA15A1"/>
    <w:rsid w:val="00BA3144"/>
    <w:rsid w:val="00BA406C"/>
    <w:rsid w:val="00BA561B"/>
    <w:rsid w:val="00BB66EA"/>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B02CE"/>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175AC"/>
  <w15:chartTrackingRefBased/>
  <w15:docId w15:val="{A7F57BC9-CA73-0942-9EF0-C4EFCC72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1</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COP Decision VIII/1</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VII/6</dc:title>
  <dc:subject>Ecosystem assessments</dc:subject>
  <dc:creator>Secretariat of the Convention on Biological Diversity</dc:creator>
  <cp:keywords>CBD</cp:keywords>
  <dc:description/>
  <cp:lastModifiedBy>Rodrigo Elias</cp:lastModifiedBy>
  <cp:revision>2</cp:revision>
  <cp:lastPrinted>2008-03-03T19:34:00Z</cp:lastPrinted>
  <dcterms:created xsi:type="dcterms:W3CDTF">2025-11-13T19:06:00Z</dcterms:created>
  <dcterms:modified xsi:type="dcterms:W3CDTF">2025-11-13T19:06:00Z</dcterms:modified>
  <cp:category>Decision</cp:category>
</cp:coreProperties>
</file>