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00937D90" w14:textId="77777777">
        <w:tblPrEx>
          <w:tblCellMar>
            <w:top w:w="0" w:type="dxa"/>
            <w:bottom w:w="0" w:type="dxa"/>
          </w:tblCellMar>
        </w:tblPrEx>
        <w:trPr>
          <w:gridBefore w:val="1"/>
          <w:wBefore w:w="16" w:type="dxa"/>
        </w:trPr>
        <w:tc>
          <w:tcPr>
            <w:tcW w:w="1326" w:type="dxa"/>
            <w:tcBorders>
              <w:bottom w:val="single" w:sz="12" w:space="0" w:color="000000"/>
            </w:tcBorders>
          </w:tcPr>
          <w:p w14:paraId="17F6AF89" w14:textId="77777777" w:rsidR="00897705" w:rsidRDefault="00D50BC1">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21FACC7B" wp14:editId="4485E29E">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6DB8D536" w14:textId="77777777" w:rsidR="00897705" w:rsidRDefault="00D50BC1">
            <w:r>
              <w:rPr>
                <w:noProof/>
                <w:sz w:val="20"/>
              </w:rPr>
              <w:drawing>
                <wp:anchor distT="0" distB="0" distL="114300" distR="114300" simplePos="0" relativeHeight="251657216" behindDoc="0" locked="1" layoutInCell="1" allowOverlap="0" wp14:anchorId="1F9B3511" wp14:editId="31166DFA">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66D86C87" w14:textId="77777777" w:rsidR="00897705" w:rsidRPr="00D56F36" w:rsidRDefault="00897705">
            <w:pPr>
              <w:jc w:val="right"/>
              <w:rPr>
                <w:rFonts w:ascii="Univers" w:hAnsi="Univers"/>
                <w:b/>
                <w:sz w:val="32"/>
              </w:rPr>
            </w:pPr>
            <w:r w:rsidRPr="00D56F36">
              <w:rPr>
                <w:rFonts w:ascii="Univers" w:hAnsi="Univers"/>
                <w:b/>
                <w:sz w:val="32"/>
              </w:rPr>
              <w:t>CBD</w:t>
            </w:r>
          </w:p>
          <w:p w14:paraId="17C87740" w14:textId="77777777" w:rsidR="00897705" w:rsidRPr="00F849C4" w:rsidRDefault="00897705" w:rsidP="00F23A65">
            <w:pPr>
              <w:jc w:val="center"/>
              <w:rPr>
                <w:rFonts w:ascii="Univers" w:hAnsi="Univers"/>
                <w:b/>
                <w:i/>
                <w:sz w:val="32"/>
              </w:rPr>
            </w:pPr>
          </w:p>
        </w:tc>
      </w:tr>
      <w:tr w:rsidR="00897705" w14:paraId="0A663864" w14:textId="77777777">
        <w:tblPrEx>
          <w:tblCellMar>
            <w:top w:w="0" w:type="dxa"/>
            <w:bottom w:w="0" w:type="dxa"/>
          </w:tblCellMar>
        </w:tblPrEx>
        <w:trPr>
          <w:cantSplit/>
          <w:trHeight w:val="1693"/>
        </w:trPr>
        <w:tc>
          <w:tcPr>
            <w:tcW w:w="6629" w:type="dxa"/>
            <w:gridSpan w:val="4"/>
            <w:tcBorders>
              <w:bottom w:val="single" w:sz="36" w:space="0" w:color="000000"/>
            </w:tcBorders>
          </w:tcPr>
          <w:p w14:paraId="3544B057" w14:textId="77777777" w:rsidR="00897705" w:rsidRPr="00F849C4" w:rsidRDefault="00D50BC1">
            <w:pPr>
              <w:ind w:right="1422"/>
              <w:rPr>
                <w:i/>
              </w:rPr>
            </w:pPr>
            <w:r w:rsidRPr="00F849C4">
              <w:rPr>
                <w:i/>
                <w:noProof/>
              </w:rPr>
              <w:drawing>
                <wp:inline distT="0" distB="0" distL="0" distR="0" wp14:anchorId="2962A62A" wp14:editId="488D5892">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272DC7D5" w14:textId="77777777" w:rsidR="00897705" w:rsidRPr="00507938" w:rsidRDefault="00897705">
            <w:r w:rsidRPr="00507938">
              <w:t>Distr.</w:t>
            </w:r>
          </w:p>
          <w:p w14:paraId="22580DA3" w14:textId="77777777" w:rsidR="00897705" w:rsidRPr="00507938" w:rsidRDefault="00897705">
            <w:r w:rsidRPr="00507938">
              <w:t>GENERAL</w:t>
            </w:r>
          </w:p>
          <w:p w14:paraId="270FDA7B" w14:textId="77777777" w:rsidR="00897705" w:rsidRPr="00507938" w:rsidRDefault="00897705"/>
          <w:p w14:paraId="263D5B9E" w14:textId="77777777" w:rsidR="00897705" w:rsidRPr="00507938" w:rsidRDefault="00897705">
            <w:r w:rsidRPr="00507938">
              <w:t>UNEP/CBD/COP/</w:t>
            </w:r>
            <w:r w:rsidR="008A0633">
              <w:t>DEC/VII</w:t>
            </w:r>
            <w:r w:rsidR="00754AC7">
              <w:t>/</w:t>
            </w:r>
            <w:r w:rsidR="009B5EA6">
              <w:t>12</w:t>
            </w:r>
          </w:p>
          <w:p w14:paraId="1AF07DB3" w14:textId="77777777" w:rsidR="008A0633" w:rsidRDefault="008A0633" w:rsidP="008A0633">
            <w:r>
              <w:t>13 April 2004</w:t>
            </w:r>
          </w:p>
          <w:p w14:paraId="17130E30" w14:textId="77777777" w:rsidR="00920DEF" w:rsidRPr="00507938" w:rsidRDefault="00920DEF"/>
          <w:p w14:paraId="51141493" w14:textId="77777777" w:rsidR="00897705" w:rsidRPr="00507938" w:rsidRDefault="00897705">
            <w:r w:rsidRPr="00507938">
              <w:t>ORIGINAL:  ENGLISH</w:t>
            </w:r>
          </w:p>
        </w:tc>
      </w:tr>
    </w:tbl>
    <w:p w14:paraId="0E8DFC31" w14:textId="77777777" w:rsidR="008A0633" w:rsidRDefault="008A0633" w:rsidP="005E48D0">
      <w:pPr>
        <w:pStyle w:val="Cornernotation"/>
        <w:ind w:right="3970"/>
      </w:pPr>
      <w:r>
        <w:t>CONFERENCE OF THE PARTIES TO THE CONVENTION ON BIOLOGICAL DIVERSITY</w:t>
      </w:r>
    </w:p>
    <w:p w14:paraId="7810AF8D" w14:textId="77777777" w:rsidR="008A0633" w:rsidRDefault="008A0633" w:rsidP="008A0633">
      <w:pPr>
        <w:pStyle w:val="Cornernotation"/>
      </w:pPr>
      <w:r>
        <w:t>Seventh meeting</w:t>
      </w:r>
    </w:p>
    <w:p w14:paraId="332BA690" w14:textId="77777777" w:rsidR="008A0633" w:rsidRDefault="008A0633" w:rsidP="008A0633">
      <w:pPr>
        <w:pStyle w:val="Cornernotation"/>
        <w:ind w:right="3973"/>
      </w:pPr>
      <w:r>
        <w:t>Kuala Lumpur, 9-20 and 27 February 2004</w:t>
      </w:r>
    </w:p>
    <w:p w14:paraId="2CA1C332" w14:textId="77777777" w:rsidR="00754AC7" w:rsidRDefault="00754AC7" w:rsidP="008A0633">
      <w:pPr>
        <w:pStyle w:val="Cornernotation"/>
        <w:ind w:right="3973"/>
      </w:pPr>
      <w:r>
        <w:t xml:space="preserve">Agenda item </w:t>
      </w:r>
      <w:r w:rsidR="00B61ACF" w:rsidRPr="00B61ACF">
        <w:t>19.</w:t>
      </w:r>
      <w:r w:rsidR="008745C3">
        <w:t>5</w:t>
      </w:r>
    </w:p>
    <w:p w14:paraId="54CA29AF"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6AADF437"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2E7ED36C" w14:textId="77777777" w:rsidR="009B5EA6" w:rsidRDefault="009B5EA6" w:rsidP="009B5EA6">
      <w:pPr>
        <w:pStyle w:val="decision0"/>
        <w:tabs>
          <w:tab w:val="left" w:pos="1080"/>
        </w:tabs>
        <w:rPr>
          <w:bCs w:val="0"/>
          <w:iCs w:val="0"/>
          <w:lang w:val="en-US"/>
        </w:rPr>
      </w:pPr>
      <w:bookmarkStart w:id="4" w:name="_Toc66527105"/>
      <w:bookmarkStart w:id="5" w:name="_Toc69633857"/>
      <w:bookmarkEnd w:id="0"/>
      <w:bookmarkEnd w:id="1"/>
      <w:bookmarkEnd w:id="2"/>
      <w:bookmarkEnd w:id="3"/>
      <w:r>
        <w:rPr>
          <w:bCs w:val="0"/>
          <w:iCs w:val="0"/>
          <w:lang w:val="en-US"/>
        </w:rPr>
        <w:t>VII/12.</w:t>
      </w:r>
      <w:r>
        <w:rPr>
          <w:bCs w:val="0"/>
          <w:iCs w:val="0"/>
          <w:lang w:val="en-US"/>
        </w:rPr>
        <w:tab/>
        <w:t>Sustainable Use (Article 10)</w:t>
      </w:r>
      <w:bookmarkEnd w:id="4"/>
      <w:bookmarkEnd w:id="5"/>
    </w:p>
    <w:p w14:paraId="5281B039" w14:textId="77777777" w:rsidR="009B5EA6" w:rsidRDefault="009B5EA6" w:rsidP="009B5EA6">
      <w:pPr>
        <w:pStyle w:val="Bodytextitalic"/>
      </w:pPr>
      <w:r>
        <w:t>The Conference of the Parties,</w:t>
      </w:r>
    </w:p>
    <w:p w14:paraId="54525A51" w14:textId="77777777" w:rsidR="009B5EA6" w:rsidRDefault="009B5EA6" w:rsidP="009B5EA6">
      <w:pPr>
        <w:pStyle w:val="BodyText"/>
      </w:pPr>
      <w:r>
        <w:rPr>
          <w:i/>
        </w:rPr>
        <w:t>Underlining</w:t>
      </w:r>
      <w:r>
        <w:t xml:space="preserve"> that the proposals for the application of ways and means to remove or mitigate perverse incentives elaborated by the Workshop on Incentive Measures for the Conservation and Sustainable Use of Components of Biological Diversity, held in Montreal from 3 to 5 June 2003, provide further guidance on the implementation of principle 3 of the Addis Ababa Principles and Guidelines for the Sustainable Use of Biodiversity,</w:t>
      </w:r>
    </w:p>
    <w:p w14:paraId="765FA692" w14:textId="77777777" w:rsidR="009B5EA6" w:rsidRDefault="009B5EA6" w:rsidP="009B5EA6">
      <w:pPr>
        <w:pStyle w:val="BodyText"/>
      </w:pPr>
      <w:r>
        <w:rPr>
          <w:i/>
        </w:rPr>
        <w:t>Stressing</w:t>
      </w:r>
      <w:r>
        <w:t xml:space="preserve"> that the ecosystem approach is the primary framework for action in the Convention on Biological Diversity and that there is a need to consider the interlinkages between the Addis Ababa Principles and Guidelines for the Sustainable Use of Biological Diversity and the ecosystem approach in the conservation and sustainable management of biodiversity,</w:t>
      </w:r>
    </w:p>
    <w:p w14:paraId="4E862460" w14:textId="77777777" w:rsidR="009B5EA6" w:rsidRDefault="009B5EA6" w:rsidP="009B5EA6">
      <w:pPr>
        <w:pStyle w:val="BodyText"/>
      </w:pPr>
      <w:r>
        <w:rPr>
          <w:i/>
        </w:rPr>
        <w:t>Noting</w:t>
      </w:r>
      <w:r>
        <w:t xml:space="preserve"> the ongoing work on impact assessment under the Convention on Biological Diversity,</w:t>
      </w:r>
    </w:p>
    <w:p w14:paraId="0B2E61F3" w14:textId="77777777" w:rsidR="009B5EA6" w:rsidRDefault="009B5EA6" w:rsidP="009B5EA6">
      <w:pPr>
        <w:pStyle w:val="BodyText"/>
        <w:rPr>
          <w:i/>
        </w:rPr>
      </w:pPr>
      <w:r>
        <w:rPr>
          <w:i/>
        </w:rPr>
        <w:t xml:space="preserve">Recognizing </w:t>
      </w:r>
      <w:r>
        <w:t>that agricultural biodiversity was not fully addressed in the process leading up to the development of the Addis Ababa Principles and Guidelines for the Sustainable Use of Biodiversity and that there is a need for their further elaboration specifically with  respect to domesticated species, breeds and varieties in the context of the programme of work on agricultural biodiversity,</w:t>
      </w:r>
      <w:r>
        <w:rPr>
          <w:i/>
        </w:rPr>
        <w:t xml:space="preserve"> </w:t>
      </w:r>
    </w:p>
    <w:p w14:paraId="0D707069" w14:textId="77777777" w:rsidR="009B5EA6" w:rsidRDefault="009B5EA6" w:rsidP="009B5EA6">
      <w:pPr>
        <w:pStyle w:val="BodyText"/>
      </w:pPr>
      <w:r>
        <w:rPr>
          <w:i/>
        </w:rPr>
        <w:t>Recognizing</w:t>
      </w:r>
      <w:r>
        <w:t xml:space="preserve"> that the Addis Ababa Principles and Guidelines would provide Parties with an important tool to achieve the 2010 target endorsed by the World Summit on Sustainable Development, the Millennium Development Goals and the three objectives of the Convention,</w:t>
      </w:r>
    </w:p>
    <w:p w14:paraId="2D952A69" w14:textId="77777777" w:rsidR="009B5EA6" w:rsidRDefault="009B5EA6" w:rsidP="009B5EA6">
      <w:pPr>
        <w:pStyle w:val="BodyText"/>
      </w:pPr>
      <w:r>
        <w:rPr>
          <w:i/>
        </w:rPr>
        <w:t xml:space="preserve">Emphasizing </w:t>
      </w:r>
      <w:r>
        <w:t>further the need for technology transfer and cooperation, and support as well as capacity building activities to assist Governments to apply the Addis Ababa Principles and Guidelines,</w:t>
      </w:r>
    </w:p>
    <w:p w14:paraId="4E88D5CF" w14:textId="77777777" w:rsidR="009B5EA6" w:rsidRDefault="009B5EA6" w:rsidP="009B5EA6">
      <w:pPr>
        <w:pStyle w:val="BodyText"/>
      </w:pPr>
      <w:r>
        <w:t>1.</w:t>
      </w:r>
      <w:r>
        <w:tab/>
      </w:r>
      <w:r>
        <w:rPr>
          <w:i/>
        </w:rPr>
        <w:t xml:space="preserve">Adopts </w:t>
      </w:r>
      <w:r>
        <w:t>the Addis Ababa Principles and Guidelines for the Sustainable Use of Biodiversity, as contained in annex II to the present decision;</w:t>
      </w:r>
      <w:r>
        <w:rPr>
          <w:rStyle w:val="FootnoteReference"/>
        </w:rPr>
        <w:footnoteReference w:id="1"/>
      </w:r>
      <w:r>
        <w:t>/</w:t>
      </w:r>
    </w:p>
    <w:p w14:paraId="727F53F7" w14:textId="77777777" w:rsidR="009B5EA6" w:rsidRDefault="009B5EA6" w:rsidP="009B5EA6">
      <w:pPr>
        <w:pStyle w:val="BodyText"/>
      </w:pPr>
      <w:r>
        <w:lastRenderedPageBreak/>
        <w:t>2.</w:t>
      </w:r>
      <w:r>
        <w:tab/>
      </w:r>
      <w:r>
        <w:rPr>
          <w:i/>
        </w:rPr>
        <w:t xml:space="preserve">Invites </w:t>
      </w:r>
      <w:r>
        <w:t>Parties, other Governments and relevant organizations to initiate</w:t>
      </w:r>
      <w:r>
        <w:rPr>
          <w:i/>
        </w:rPr>
        <w:t xml:space="preserve"> </w:t>
      </w:r>
      <w:r>
        <w:t>a process for the implementation of the Addis Ababa Principles and Guidelines, in accordance with Article 10 of the Convention which provides that Contracting Parties undertake specified actions as far as possible, and as appropriate, at the national and local levels, and in line with Article 6 of the Convention on Biological Diversity, taking into account obligations under other international agreements and conventions and existing frameworks for sustainable use of components of biodiversity, including the concept of sustainable forest management, e.g., by developing pilot projects, with a view to:</w:t>
      </w:r>
    </w:p>
    <w:p w14:paraId="19C52EE8" w14:textId="77777777" w:rsidR="009B5EA6" w:rsidRDefault="009B5EA6" w:rsidP="009B5EA6">
      <w:pPr>
        <w:pStyle w:val="BodyText"/>
      </w:pPr>
      <w:r>
        <w:t>(a)</w:t>
      </w:r>
      <w:r>
        <w:tab/>
        <w:t xml:space="preserve">Integrating and mainstreaming the Addis Ababa Principles and Guidelines into a range of measures including policies, programmes, national legislation and other regulations, sectoral and cross-sectoral plans and programmes addressing consumptive and non consumptive use of  components of biological diversity, including plans and programmes addressing the removal or mitigation of perverse incentives that undermine the conservation and sustainable use of biodiversity, as deemed necessary by individual Parties; and </w:t>
      </w:r>
    </w:p>
    <w:p w14:paraId="3CA53DA4" w14:textId="77777777" w:rsidR="009B5EA6" w:rsidRDefault="009B5EA6" w:rsidP="009B5EA6">
      <w:pPr>
        <w:pStyle w:val="BodyText"/>
      </w:pPr>
      <w:r>
        <w:t>(b)</w:t>
      </w:r>
      <w:r>
        <w:tab/>
        <w:t xml:space="preserve">Gathering and disseminating through the clearing-house mechanism and other means relevant information on experiences and lessons learned for the further improvement of the guidelines; </w:t>
      </w:r>
    </w:p>
    <w:p w14:paraId="2A3AA1BC" w14:textId="77777777" w:rsidR="009B5EA6" w:rsidRDefault="009B5EA6" w:rsidP="009B5EA6">
      <w:pPr>
        <w:pStyle w:val="BodyText"/>
        <w:tabs>
          <w:tab w:val="left" w:pos="1440"/>
        </w:tabs>
      </w:pPr>
      <w:r>
        <w:t>3</w:t>
      </w:r>
      <w:r>
        <w:rPr>
          <w:i/>
        </w:rPr>
        <w:t xml:space="preserve">. </w:t>
      </w:r>
      <w:r>
        <w:rPr>
          <w:i/>
        </w:rPr>
        <w:tab/>
        <w:t>Requests</w:t>
      </w:r>
      <w:r>
        <w:t xml:space="preserve"> the Subsidiary Body on Scientific Technical and Technological Advice, prior to the ninth meeting of the Conference of the Parties, to explore the applicability of these principles and guidelines to agricultural biodiversity, in particular domesticated species, breeds and varieties, and make appropriate recommendations, </w:t>
      </w:r>
      <w:r>
        <w:rPr>
          <w:rStyle w:val="FootnoteReference"/>
        </w:rPr>
        <w:footnoteReference w:id="2"/>
      </w:r>
      <w:r>
        <w:t xml:space="preserve">/ </w:t>
      </w:r>
    </w:p>
    <w:p w14:paraId="265B6504" w14:textId="77777777" w:rsidR="009B5EA6" w:rsidRDefault="009B5EA6" w:rsidP="009B5EA6">
      <w:pPr>
        <w:pStyle w:val="BodyText"/>
      </w:pPr>
      <w:r>
        <w:t>4.</w:t>
      </w:r>
      <w:r>
        <w:tab/>
      </w:r>
      <w:r>
        <w:rPr>
          <w:i/>
        </w:rPr>
        <w:t>Requests</w:t>
      </w:r>
      <w:r>
        <w:t xml:space="preserve"> the Executive Secretary to collect information and experiences on successful efforts made to implement Article 10 of the Convention and, as they are developed, success stories, best practices and lessons learned in the application of the Addis Ababa Principles and Guidelines, including information and experiences on how sustainable use of biodiversity can contribute to the achievement of the target of significantly reducing the rate of biodiversity loss by 2010 for consideration by the Subsidiary Body on Scientific, Technical and Technological Advice prior to the ninth meeting of the Conference of the Parties;</w:t>
      </w:r>
    </w:p>
    <w:p w14:paraId="1B3F1B61" w14:textId="77777777" w:rsidR="009B5EA6" w:rsidRDefault="009B5EA6" w:rsidP="009B5EA6">
      <w:pPr>
        <w:pStyle w:val="BodyText"/>
      </w:pPr>
      <w:r>
        <w:t>5.</w:t>
      </w:r>
      <w:r>
        <w:tab/>
      </w:r>
      <w:r>
        <w:rPr>
          <w:i/>
        </w:rPr>
        <w:t>Requests</w:t>
      </w:r>
      <w:r>
        <w:t xml:space="preserve"> the Executive Secretary to undertake further work on issues pertaining to use of terms for sustainable use, adaptive management, monitoring and indicators building on the outcome of the Addis Ababa workshop, and in particular and in line with Article 7 of the Convention, to further consolidate the work on the use of terms and on associated instruments based on sections I D and II D together with appendix I of annex I to the report of the Addis Ababa Workshop (UNEP/CBD/SBSTTA/9/INF/8), for consideration by the Subsidiary Body on Scientific, Technical and Technological Advice prior to the eighth meeting of the Conference of the Parties and, recalling decisions V/15 and V/24, </w:t>
      </w:r>
      <w:r>
        <w:rPr>
          <w:i/>
        </w:rPr>
        <w:t>requests</w:t>
      </w:r>
      <w:r>
        <w:t xml:space="preserve"> the Executive Secretary to convene a series of technical experts workshops on ecosystem services assessment, financial costs and benefits associated with conservation of biodiversity, and sustainable use of biological resources, taking into account decision VII/12 on sustainable use; </w:t>
      </w:r>
    </w:p>
    <w:p w14:paraId="5F0A124E" w14:textId="77777777" w:rsidR="009B5EA6" w:rsidRDefault="009B5EA6" w:rsidP="009B5EA6">
      <w:pPr>
        <w:pStyle w:val="BodyText"/>
      </w:pPr>
      <w:r>
        <w:t>6.</w:t>
      </w:r>
      <w:r>
        <w:tab/>
      </w:r>
      <w:r>
        <w:rPr>
          <w:i/>
        </w:rPr>
        <w:t>Invites</w:t>
      </w:r>
      <w:r>
        <w:t xml:space="preserve"> Parties and Governments, in collaboration with other relevant international organisations and agreements, indigenous and local communities and stakeholders to undertake further research including, through, </w:t>
      </w:r>
      <w:r>
        <w:rPr>
          <w:i/>
        </w:rPr>
        <w:t xml:space="preserve">inter alia, </w:t>
      </w:r>
      <w:r>
        <w:t xml:space="preserve">the compilation and analysis of case-studies and existing literature on sustainable use consistent with practical principle 6: </w:t>
      </w:r>
    </w:p>
    <w:p w14:paraId="206D31C6" w14:textId="77777777" w:rsidR="009B5EA6" w:rsidRDefault="009B5EA6" w:rsidP="009B5EA6">
      <w:pPr>
        <w:pStyle w:val="BodyText"/>
      </w:pPr>
      <w:r>
        <w:t>(a)</w:t>
      </w:r>
      <w:r>
        <w:tab/>
        <w:t xml:space="preserve">The impacts of sustainable use and non-sustainable use on livelihoods, and ecosystems goods and services; </w:t>
      </w:r>
    </w:p>
    <w:p w14:paraId="181B40F0" w14:textId="77777777" w:rsidR="009B5EA6" w:rsidRDefault="009B5EA6" w:rsidP="009B5EA6">
      <w:pPr>
        <w:pStyle w:val="BodyText"/>
      </w:pPr>
      <w:r>
        <w:lastRenderedPageBreak/>
        <w:t>(b)</w:t>
      </w:r>
      <w:r>
        <w:tab/>
        <w:t>The role of indigenous and local communities, and women in the sustainable use of components of biodiversity;</w:t>
      </w:r>
    </w:p>
    <w:p w14:paraId="68970004" w14:textId="77777777" w:rsidR="009B5EA6" w:rsidRDefault="009B5EA6" w:rsidP="009B5EA6">
      <w:pPr>
        <w:pStyle w:val="BodyText"/>
      </w:pPr>
      <w:r>
        <w:t>(c)</w:t>
      </w:r>
      <w:r>
        <w:tab/>
        <w:t>The relationship between resilience of ecosystems and the sustainable use of biodiversity;</w:t>
      </w:r>
    </w:p>
    <w:p w14:paraId="03E88893" w14:textId="77777777" w:rsidR="009B5EA6" w:rsidRDefault="009B5EA6" w:rsidP="009B5EA6">
      <w:pPr>
        <w:pStyle w:val="BodyText"/>
      </w:pPr>
      <w:r>
        <w:t>(d)</w:t>
      </w:r>
      <w:r>
        <w:tab/>
        <w:t>The terms used in the description of sustainable use, , taking into account the aspirations of present and future generations in different regions and situations; building on the consensus reached in the Addis Ababa report (UNEP/CBD/SBSTTA/9/INF/8);</w:t>
      </w:r>
    </w:p>
    <w:p w14:paraId="0ACC3131" w14:textId="77777777" w:rsidR="009B5EA6" w:rsidRDefault="009B5EA6" w:rsidP="009B5EA6">
      <w:pPr>
        <w:pStyle w:val="BodyText"/>
      </w:pPr>
      <w:r>
        <w:t>(e)</w:t>
      </w:r>
      <w:r>
        <w:tab/>
        <w:t xml:space="preserve">The elaboration of management plans at time scales appropriate to the life history of species or populations; </w:t>
      </w:r>
    </w:p>
    <w:p w14:paraId="5687EAB5" w14:textId="77777777" w:rsidR="009B5EA6" w:rsidRDefault="009B5EA6" w:rsidP="009B5EA6">
      <w:pPr>
        <w:pStyle w:val="BodyText"/>
      </w:pPr>
      <w:r>
        <w:t>(f)</w:t>
      </w:r>
      <w:r>
        <w:tab/>
        <w:t>The applicability of the Addis Ababa Principles and Guidelines on the use of components of biological diversity in a transboundary context, (e.g., a resource shared between different countries, or migratory species moving across national jurisdictions);</w:t>
      </w:r>
    </w:p>
    <w:p w14:paraId="37440DA7" w14:textId="77777777" w:rsidR="009B5EA6" w:rsidRDefault="009B5EA6" w:rsidP="009B5EA6">
      <w:pPr>
        <w:pStyle w:val="BodyText"/>
      </w:pPr>
      <w:r>
        <w:t>(g)</w:t>
      </w:r>
      <w:r>
        <w:tab/>
        <w:t>The functional relationships between different components of biological diversity in the context of sustainable use;</w:t>
      </w:r>
    </w:p>
    <w:p w14:paraId="48CC88B9" w14:textId="77777777" w:rsidR="009B5EA6" w:rsidRDefault="009B5EA6" w:rsidP="009B5EA6">
      <w:pPr>
        <w:pStyle w:val="BodyText"/>
      </w:pPr>
      <w:r>
        <w:t>(h)</w:t>
      </w:r>
      <w:r>
        <w:tab/>
        <w:t>The socio-economic factors that influence pattern and intensity of use of biological resources, economic and social values of goods and services provided by ecosystems;</w:t>
      </w:r>
    </w:p>
    <w:p w14:paraId="69A5FEDD" w14:textId="77777777" w:rsidR="009B5EA6" w:rsidRDefault="009B5EA6" w:rsidP="009B5EA6">
      <w:pPr>
        <w:pStyle w:val="BodyText"/>
      </w:pPr>
      <w:r>
        <w:t>(i)</w:t>
      </w:r>
      <w:r>
        <w:tab/>
        <w:t>Methods and mechanisms to determine sustainability of various intensities of use and participatory methods for determining appropriate levels of sustainable use;</w:t>
      </w:r>
    </w:p>
    <w:p w14:paraId="202F6670" w14:textId="77777777" w:rsidR="009B5EA6" w:rsidRDefault="009B5EA6" w:rsidP="009B5EA6">
      <w:pPr>
        <w:pStyle w:val="BodyText"/>
      </w:pPr>
      <w:r>
        <w:t>(j)</w:t>
      </w:r>
      <w:r>
        <w:tab/>
        <w:t>Ways of enhancing equitable distribution of benefits derived from the sustainable use of components of biodiversity, including genetic resources;</w:t>
      </w:r>
    </w:p>
    <w:p w14:paraId="55799DB8" w14:textId="77777777" w:rsidR="009B5EA6" w:rsidRDefault="009B5EA6" w:rsidP="009B5EA6">
      <w:pPr>
        <w:pStyle w:val="BodyText"/>
      </w:pPr>
      <w:r>
        <w:t>7.</w:t>
      </w:r>
      <w:r>
        <w:tab/>
      </w:r>
      <w:r>
        <w:rPr>
          <w:i/>
        </w:rPr>
        <w:t xml:space="preserve">Requests </w:t>
      </w:r>
      <w:r>
        <w:t>the Executive Secretary to integrate the work on indicators for monitoring sustainable use referred to in section III of the note by the Executive Secretary on sustainable use (UNEP/CBD/SBSTTA/9/9) (see annex I to the present decision) also into the broader work undertaken pursuant to decision IV/7 on “identification, monitoring, indicators and assessment”.  In particular, social, economic and ecological indicators of external disturbances should be identified and developed.  Existing indicator frameworks, monitoring systems and inventories of natural resources should be utilized, as appropriate;</w:t>
      </w:r>
    </w:p>
    <w:p w14:paraId="35A47D2D" w14:textId="77777777" w:rsidR="009B5EA6" w:rsidRDefault="009B5EA6" w:rsidP="009B5EA6">
      <w:pPr>
        <w:pStyle w:val="BodyText"/>
      </w:pPr>
      <w:r>
        <w:t>8.</w:t>
      </w:r>
      <w:r>
        <w:tab/>
      </w:r>
      <w:r>
        <w:rPr>
          <w:i/>
        </w:rPr>
        <w:t>Invites</w:t>
      </w:r>
      <w:r>
        <w:t xml:space="preserve"> Parties and Governments, in collaboration with relevant organizations, including the private sector, to develop and transfer technologies and provide financial support to assist in the implementation of the Addis Ababa Principles and Guidelines at the national level to ensure that the use of biological diversity is sustainable.</w:t>
      </w:r>
    </w:p>
    <w:p w14:paraId="0262FF51" w14:textId="77777777" w:rsidR="009B5EA6" w:rsidRDefault="009B5EA6" w:rsidP="009B5EA6">
      <w:pPr>
        <w:pStyle w:val="Heading-plain0"/>
      </w:pPr>
      <w:r>
        <w:t>Annex I</w:t>
      </w:r>
    </w:p>
    <w:p w14:paraId="2AE98358" w14:textId="77777777" w:rsidR="009B5EA6" w:rsidRDefault="009B5EA6" w:rsidP="009B5EA6">
      <w:pPr>
        <w:pStyle w:val="HEADINGNOTFORTOC"/>
      </w:pPr>
      <w:r>
        <w:t>extract from the note by the Executive Secretary on sustainable use prepared for the ninth meeting of the Subsidiary Body on Scientific, Technical and Technological Advice (UNEP/CBD/SBSTTA/9/9)</w:t>
      </w:r>
    </w:p>
    <w:p w14:paraId="5B60944C" w14:textId="77777777" w:rsidR="009B5EA6" w:rsidRDefault="009B5EA6" w:rsidP="009B5EA6">
      <w:pPr>
        <w:pStyle w:val="Cornernotation"/>
        <w:keepNext/>
        <w:spacing w:before="120" w:after="120"/>
        <w:ind w:left="0" w:right="0" w:firstLine="0"/>
        <w:jc w:val="center"/>
        <w:rPr>
          <w:b/>
        </w:rPr>
      </w:pPr>
      <w:bookmarkStart w:id="6" w:name="_Toc47939876"/>
      <w:r>
        <w:rPr>
          <w:b/>
        </w:rPr>
        <w:t>I.</w:t>
      </w:r>
      <w:r>
        <w:rPr>
          <w:b/>
        </w:rPr>
        <w:tab/>
        <w:t>INTRODUCTION</w:t>
      </w:r>
      <w:bookmarkEnd w:id="6"/>
    </w:p>
    <w:p w14:paraId="23260379" w14:textId="77777777" w:rsidR="009B5EA6" w:rsidRDefault="009B5EA6" w:rsidP="009B5EA6">
      <w:pPr>
        <w:pStyle w:val="bodytextnoindent"/>
      </w:pPr>
      <w:r>
        <w:t>1.</w:t>
      </w:r>
      <w:r>
        <w:tab/>
        <w:t>In recent decades, biodiversity components have been used in a way leading to degradation of habitats, loss of species and erosion of genetic diversity, thus jeopardizing present and future livelihoods.  Sustainable use of components of bi</w:t>
      </w:r>
      <w:r>
        <w:t>o</w:t>
      </w:r>
      <w:r>
        <w:t xml:space="preserve">diversity, one of the three objectives of the Convention, is a key to achieving the broader goal of sustainable development and is a cross-cutting issue relevant to all thematic </w:t>
      </w:r>
      <w:r>
        <w:lastRenderedPageBreak/>
        <w:t>issues and areas addressed by the Convention and to all biological resources.  It entails the a</w:t>
      </w:r>
      <w:r>
        <w:t>p</w:t>
      </w:r>
      <w:r>
        <w:t>plication of methods and processes in the utilization of biodiversity to maintain its potential to meet cu</w:t>
      </w:r>
      <w:r>
        <w:t>r</w:t>
      </w:r>
      <w:r>
        <w:t>rent and future human needs and aspirations and to pr</w:t>
      </w:r>
      <w:r>
        <w:t>e</w:t>
      </w:r>
      <w:r>
        <w:t xml:space="preserve">vent its long-term decline.  </w:t>
      </w:r>
    </w:p>
    <w:p w14:paraId="046006F6" w14:textId="77777777" w:rsidR="009B5EA6" w:rsidRDefault="009B5EA6" w:rsidP="009B5EA6">
      <w:pPr>
        <w:pStyle w:val="bodytextnoindent"/>
      </w:pPr>
      <w:r>
        <w:t>2.</w:t>
      </w:r>
      <w:r>
        <w:tab/>
        <w:t>Sustainable use of the components of biological diversity is defined in Article 2 of the Convention as the use of components of biological diversity in a way and at a rate that does not lead to the long-term decline of biological diversity, thereby maintaining its potential to meet the needs and aspirations of present and future generations. Provisions relating to sustainable use are given in Art</w:t>
      </w:r>
      <w:r>
        <w:t>i</w:t>
      </w:r>
      <w:r>
        <w:t xml:space="preserve">cle 10, which, </w:t>
      </w:r>
      <w:r>
        <w:rPr>
          <w:i/>
        </w:rPr>
        <w:t>inter alia</w:t>
      </w:r>
      <w:r>
        <w:t>, requests Parties to “adopt measures relating to the use of biolog</w:t>
      </w:r>
      <w:r>
        <w:t>i</w:t>
      </w:r>
      <w:r>
        <w:t>cal dive</w:t>
      </w:r>
      <w:r>
        <w:t>r</w:t>
      </w:r>
      <w:r>
        <w:t>sity to avoid or minimize impacts on biological diversity”. In order to assist Governments in their implementation of Article 10, the Conference of the Parties at its fifth meeting requested the Exec</w:t>
      </w:r>
      <w:r>
        <w:t>u</w:t>
      </w:r>
      <w:r>
        <w:t>tive Secretary “to assemble practical principles, operational guidelines and associated instruments, and gui</w:t>
      </w:r>
      <w:r>
        <w:t>d</w:t>
      </w:r>
      <w:r>
        <w:t xml:space="preserve">ance specific to sectors and biomes, which would assist Parties and Governments to develop ways to achieve the sustainable use of biological diversity, within the framework of the ecosystem approach” (decision V/24). </w:t>
      </w:r>
    </w:p>
    <w:p w14:paraId="72F7C236" w14:textId="77777777" w:rsidR="009B5EA6" w:rsidRDefault="009B5EA6" w:rsidP="009B5EA6">
      <w:pPr>
        <w:pStyle w:val="bodytextnoindent"/>
      </w:pPr>
      <w:r>
        <w:t>3.</w:t>
      </w:r>
      <w:r>
        <w:tab/>
        <w:t>In response to that decision, the Executive Secretary, in collaboration with the Governments of Moza</w:t>
      </w:r>
      <w:r>
        <w:t>m</w:t>
      </w:r>
      <w:r>
        <w:t>bique, Viet Nam and Ecuador and with financial support from the Government of the Netherlands, convened three regional expert workshops in 2001-2002 designed to develop a set of practical principles and operational guid</w:t>
      </w:r>
      <w:r>
        <w:t>e</w:t>
      </w:r>
      <w:r>
        <w:t xml:space="preserve">lines and associated enabling instruments for Parties, resource managers and other stakeholders.  </w:t>
      </w:r>
    </w:p>
    <w:p w14:paraId="25E29053" w14:textId="77777777" w:rsidR="009B5EA6" w:rsidRDefault="009B5EA6" w:rsidP="009B5EA6">
      <w:pPr>
        <w:pStyle w:val="bodytextnoindent"/>
      </w:pPr>
      <w:r>
        <w:t>4.</w:t>
      </w:r>
      <w:r>
        <w:tab/>
        <w:t>The first workshop, held in Maputo in September 2001, focused on key elements relating to the sustainable use of dryland resources and wildlife utilization in Africa. </w:t>
      </w:r>
      <w:r>
        <w:rPr>
          <w:u w:val="single"/>
        </w:rPr>
        <w:footnoteReference w:id="3"/>
      </w:r>
      <w:r>
        <w:t>/ The second workshop was held in Hanoi in January 2002 and addressed in particular the uses of forest biological dive</w:t>
      </w:r>
      <w:r>
        <w:t>r</w:t>
      </w:r>
      <w:r>
        <w:t>sity, including timber and non-wood forest products in Asia, with references to agricultural biological diversity. </w:t>
      </w:r>
      <w:r>
        <w:rPr>
          <w:u w:val="single"/>
        </w:rPr>
        <w:footnoteReference w:id="4"/>
      </w:r>
      <w:r>
        <w:t>/ The third workshop, held in Salinas, Ecuador, in February 2002, focused on marine and freshwater fishe</w:t>
      </w:r>
      <w:r>
        <w:t>r</w:t>
      </w:r>
      <w:r>
        <w:t>ies uses particularly in Latin America and the Ca</w:t>
      </w:r>
      <w:r>
        <w:t>r</w:t>
      </w:r>
      <w:r>
        <w:t>ibbean. </w:t>
      </w:r>
      <w:r>
        <w:rPr>
          <w:u w:val="single"/>
        </w:rPr>
        <w:footnoteReference w:id="5"/>
      </w:r>
      <w:r>
        <w:t xml:space="preserve">/ </w:t>
      </w:r>
    </w:p>
    <w:p w14:paraId="7FC7799E" w14:textId="77777777" w:rsidR="009B5EA6" w:rsidRDefault="009B5EA6" w:rsidP="009B5EA6">
      <w:pPr>
        <w:pStyle w:val="bodytextnoindent"/>
      </w:pPr>
      <w:r>
        <w:t>5.</w:t>
      </w:r>
      <w:r>
        <w:tab/>
        <w:t>At its sixth meeting, the Conference of the Parties, in its dec</w:t>
      </w:r>
      <w:r>
        <w:t>i</w:t>
      </w:r>
      <w:r>
        <w:t>sion VI/13, called for a fourth open-ended workshop in order to:</w:t>
      </w:r>
    </w:p>
    <w:p w14:paraId="2291AED1" w14:textId="77777777" w:rsidR="009B5EA6" w:rsidRDefault="009B5EA6" w:rsidP="009B5EA6">
      <w:pPr>
        <w:pStyle w:val="bodytextnoindent"/>
        <w:ind w:left="720"/>
      </w:pPr>
      <w:r>
        <w:t>(a)</w:t>
      </w:r>
      <w:r>
        <w:tab/>
        <w:t>Synthesize the outcomes of the three workshops;</w:t>
      </w:r>
    </w:p>
    <w:p w14:paraId="49EC4A89" w14:textId="77777777" w:rsidR="009B5EA6" w:rsidRDefault="009B5EA6" w:rsidP="009B5EA6">
      <w:pPr>
        <w:pStyle w:val="bodytextnoindent"/>
        <w:ind w:left="720"/>
      </w:pPr>
      <w:r>
        <w:t>(b)</w:t>
      </w:r>
      <w:r>
        <w:tab/>
        <w:t>Integrate different views and regional di</w:t>
      </w:r>
      <w:r>
        <w:t>f</w:t>
      </w:r>
      <w:r>
        <w:t xml:space="preserve">ferences; and </w:t>
      </w:r>
    </w:p>
    <w:p w14:paraId="08F455F8" w14:textId="77777777" w:rsidR="009B5EA6" w:rsidRDefault="009B5EA6" w:rsidP="009B5EA6">
      <w:pPr>
        <w:pStyle w:val="bodytextnoindent"/>
        <w:ind w:firstLine="714"/>
      </w:pPr>
      <w:r>
        <w:t>(c)</w:t>
      </w:r>
      <w:r>
        <w:tab/>
        <w:t>Develop a set of practical principles and operational guidelines for the sustainable use of biological d</w:t>
      </w:r>
      <w:r>
        <w:t>i</w:t>
      </w:r>
      <w:r>
        <w:t xml:space="preserve">versity. </w:t>
      </w:r>
    </w:p>
    <w:p w14:paraId="2092C9A9" w14:textId="77777777" w:rsidR="009B5EA6" w:rsidRDefault="009B5EA6" w:rsidP="009B5EA6">
      <w:pPr>
        <w:pStyle w:val="bodytextnoindent"/>
      </w:pPr>
      <w:r>
        <w:t>6.</w:t>
      </w:r>
      <w:r>
        <w:tab/>
        <w:t xml:space="preserve">The fourth open-ended workshop was organized in Addis Ababa, Ethiopia, from 6 to 8 May 2003.  The report of the meeting is available to the ninth meeting of SBSTTA as an information document (UNEP/CBD/SBSTTA/9/INF/8).  </w:t>
      </w:r>
    </w:p>
    <w:p w14:paraId="3A4F2592" w14:textId="77777777" w:rsidR="009B5EA6" w:rsidRDefault="009B5EA6" w:rsidP="009B5EA6">
      <w:pPr>
        <w:pStyle w:val="bodytextnoindent"/>
      </w:pPr>
      <w:r>
        <w:t>7.</w:t>
      </w:r>
      <w:r>
        <w:tab/>
        <w:t xml:space="preserve">Information contained in the present note as well as the suggested recommendations are based on the outcome of the aforementioned fourth workshop.  </w:t>
      </w:r>
    </w:p>
    <w:p w14:paraId="09612F54" w14:textId="77777777" w:rsidR="009B5EA6" w:rsidRDefault="009B5EA6" w:rsidP="009B5EA6">
      <w:pPr>
        <w:pStyle w:val="Heading1multiline"/>
        <w:tabs>
          <w:tab w:val="clear" w:pos="720"/>
        </w:tabs>
      </w:pPr>
      <w:bookmarkStart w:id="7" w:name="_Toc47939877"/>
      <w:r>
        <w:lastRenderedPageBreak/>
        <w:t xml:space="preserve">II. </w:t>
      </w:r>
      <w:r>
        <w:tab/>
        <w:t>OVERVIEW OF THE ADDIS ABABA PRINCIPLES AND GUIDELINES FOR THE SUSTAINABLE USE OF BIODIVERSITY</w:t>
      </w:r>
      <w:bookmarkEnd w:id="7"/>
      <w:r>
        <w:t> </w:t>
      </w:r>
    </w:p>
    <w:p w14:paraId="70616275" w14:textId="77777777" w:rsidR="009B5EA6" w:rsidRDefault="009B5EA6" w:rsidP="009B5EA6">
      <w:pPr>
        <w:pStyle w:val="bodytextnoindent"/>
      </w:pPr>
      <w:r>
        <w:t>8.</w:t>
      </w:r>
      <w:r>
        <w:tab/>
        <w:t xml:space="preserve">The Addis Ababa Principles and Guidelines for the Sustainable Use of Biodiversity are annexed to the present note.  A preamble to the principles is gives a list of seven underlying conditions that should be taken into account in government and natural resources planning.  This list is followed by the fourteen principles, which provide a framework for advising Governments, indigenous and local communities, resource managers, the private sector and other stakeholders, about how they can ensure that their uses of biodiversity components will not lead to the long-term decline of biological diversity.  Each principle is followed by the rationale, a thorough explanation and exemplification of the motivation and meaning of the principle, and the operational guidelines, which provide functional advice on the implementation of the principle. </w:t>
      </w:r>
    </w:p>
    <w:p w14:paraId="630B2481" w14:textId="77777777" w:rsidR="009B5EA6" w:rsidRDefault="009B5EA6" w:rsidP="009B5EA6">
      <w:pPr>
        <w:pStyle w:val="bodytextnoindent"/>
      </w:pPr>
      <w:r>
        <w:t>9.</w:t>
      </w:r>
      <w:r>
        <w:tab/>
        <w:t xml:space="preserve">The principles are intended to be of general relevance, although not all principles will apply equally to all situations, nor will they apply with equal rigour.  Their application will vary according to the biodiversity being used, the conditions under which they are being used, and the institutional and cultural context in which the use is taking place.  The practical principles in most instances apply to both consumptive and non-consumptive uses of biodiversity components.  They take into account requirements related to:  </w:t>
      </w:r>
    </w:p>
    <w:p w14:paraId="3D844866" w14:textId="77777777" w:rsidR="009B5EA6" w:rsidRDefault="009B5EA6" w:rsidP="009B5EA6">
      <w:pPr>
        <w:pStyle w:val="bodytextnoindent"/>
        <w:ind w:left="720"/>
      </w:pPr>
      <w:r>
        <w:t>(a)</w:t>
      </w:r>
      <w:r>
        <w:tab/>
        <w:t>Policies, laws, and regulations;</w:t>
      </w:r>
    </w:p>
    <w:p w14:paraId="16DA3B3D" w14:textId="77777777" w:rsidR="009B5EA6" w:rsidRDefault="009B5EA6" w:rsidP="009B5EA6">
      <w:pPr>
        <w:pStyle w:val="bodytextnoindent"/>
        <w:ind w:left="720"/>
      </w:pPr>
      <w:r>
        <w:t>(b)</w:t>
      </w:r>
      <w:r>
        <w:tab/>
        <w:t>Management of biological diversity;</w:t>
      </w:r>
    </w:p>
    <w:p w14:paraId="4D1F3FE4" w14:textId="77777777" w:rsidR="009B5EA6" w:rsidRDefault="009B5EA6" w:rsidP="009B5EA6">
      <w:pPr>
        <w:pStyle w:val="bodytextnoindent"/>
        <w:ind w:left="720"/>
      </w:pPr>
      <w:r>
        <w:t>(c)</w:t>
      </w:r>
      <w:r>
        <w:tab/>
        <w:t xml:space="preserve">Socio-economic conditions; and </w:t>
      </w:r>
    </w:p>
    <w:p w14:paraId="42E2F887" w14:textId="77777777" w:rsidR="009B5EA6" w:rsidRDefault="009B5EA6" w:rsidP="009B5EA6">
      <w:pPr>
        <w:pStyle w:val="bodytextnoindent"/>
        <w:ind w:left="720"/>
      </w:pPr>
      <w:r>
        <w:t>(d)</w:t>
      </w:r>
      <w:r>
        <w:tab/>
        <w:t>Information, r</w:t>
      </w:r>
      <w:r>
        <w:t>e</w:t>
      </w:r>
      <w:r>
        <w:t xml:space="preserve">search and education. </w:t>
      </w:r>
    </w:p>
    <w:p w14:paraId="18651FB3" w14:textId="77777777" w:rsidR="009B5EA6" w:rsidRDefault="009B5EA6" w:rsidP="009B5EA6">
      <w:pPr>
        <w:pStyle w:val="HEADINGNOTFORTOC"/>
      </w:pPr>
      <w:bookmarkStart w:id="8" w:name="_Toc47939878"/>
      <w:r>
        <w:t xml:space="preserve">III. </w:t>
      </w:r>
      <w:r>
        <w:tab/>
        <w:t>ASSOCIATED INSTRUMENTS </w:t>
      </w:r>
      <w:r>
        <w:rPr>
          <w:rStyle w:val="FootnoteReference"/>
          <w:b w:val="0"/>
        </w:rPr>
        <w:footnoteReference w:id="6"/>
      </w:r>
      <w:r>
        <w:t>/</w:t>
      </w:r>
      <w:bookmarkEnd w:id="8"/>
    </w:p>
    <w:p w14:paraId="7A7DC288" w14:textId="77777777" w:rsidR="009B5EA6" w:rsidRDefault="009B5EA6" w:rsidP="009B5EA6">
      <w:pPr>
        <w:pStyle w:val="bodytextnoindent"/>
      </w:pPr>
      <w:bookmarkStart w:id="9" w:name="_Toc37582259"/>
      <w:r>
        <w:t>10.</w:t>
      </w:r>
      <w:r>
        <w:tab/>
        <w:t xml:space="preserve">Implementation of the principles and guidelines for the sustainable use of biodiversity will depend on many inter-related factors including, but not limited to, existence of appropriate incentive measures, ability to manage and exchange information and sufficient capacity with which to implement sustainable management plans, and, the capacity to adapt to changing conditions based on monitoring and feedback.  In particular, because in ecosystem management, circumstances change and thus uncertainties are inherent in all managed uses of components of biodiversity, adaptive management must be an essential part of any management for sustainable use.  The successful application of adaptive management is dependent on monitoring changes in the indicators being uses, which could lead to changes in an array of activities associated with the management system.  The issues of adaptive management and monitoring and indicators for sustainable use are addressed below. </w:t>
      </w:r>
    </w:p>
    <w:p w14:paraId="459CD790" w14:textId="77777777" w:rsidR="009B5EA6" w:rsidRDefault="009B5EA6" w:rsidP="009B5EA6">
      <w:pPr>
        <w:pStyle w:val="Heading2noletter"/>
      </w:pPr>
      <w:r>
        <w:t xml:space="preserve">3.1. </w:t>
      </w:r>
      <w:r>
        <w:tab/>
        <w:t xml:space="preserve">Adaptive management </w:t>
      </w:r>
    </w:p>
    <w:p w14:paraId="2D068867" w14:textId="77777777" w:rsidR="009B5EA6" w:rsidRDefault="009B5EA6" w:rsidP="009B5EA6">
      <w:pPr>
        <w:pStyle w:val="bodytextnoindent"/>
      </w:pPr>
      <w:r>
        <w:t>11.</w:t>
      </w:r>
      <w:r>
        <w:tab/>
        <w:t>Sustainable use is not a fixed state, but rather the consequence of balancing an a</w:t>
      </w:r>
      <w:r>
        <w:t>r</w:t>
      </w:r>
      <w:r>
        <w:t>ray of factors, which vary according to the context of the use.  In addition, sustainability of uses cannot be expressed with ce</w:t>
      </w:r>
      <w:r>
        <w:t>r</w:t>
      </w:r>
      <w:r>
        <w:t>tainty, but rather as a probability that may have to change if the conditions in which management is ta</w:t>
      </w:r>
      <w:r>
        <w:t>k</w:t>
      </w:r>
      <w:r>
        <w:t xml:space="preserve">ing place change.  In this context, adaptive management deals with the complex and dynamic nature of ecosystems and their uses and the absence of complete knowledge of their functioning, it is able to respond to uncertainties and it contains elements of “learning-by-doing” or research feedback.  </w:t>
      </w:r>
      <w:r>
        <w:lastRenderedPageBreak/>
        <w:t>Achievement of sustainability is also dependent on institutional capacities to adapt to changing conditions based on monitoring and feedback.  Given the uncertainties, sudden changes and different co</w:t>
      </w:r>
      <w:r>
        <w:t>n</w:t>
      </w:r>
      <w:r>
        <w:t>texts in which the use of biodiversity is taking place, sustainable use entails the adaptive ma</w:t>
      </w:r>
      <w:r>
        <w:t>n</w:t>
      </w:r>
      <w:r>
        <w:t xml:space="preserve">agement of biological resources. </w:t>
      </w:r>
    </w:p>
    <w:p w14:paraId="6EABB021" w14:textId="77777777" w:rsidR="009B5EA6" w:rsidRDefault="009B5EA6" w:rsidP="009B5EA6">
      <w:pPr>
        <w:pStyle w:val="bodytextnoindent"/>
      </w:pPr>
      <w:r>
        <w:t>12.</w:t>
      </w:r>
      <w:r>
        <w:tab/>
        <w:t>Briefly, adaptive management is considered the appropriate approach toward the management of biological resources because of its ability to deal with the uncertainty and natural variation, its iterative nature of monitoring bi</w:t>
      </w:r>
      <w:r>
        <w:t>o</w:t>
      </w:r>
      <w:r>
        <w:t>logical resource through the management cycles, and the feedback/decision-making mechanisms to alter the management.  Adaptive management can be applied at each of the recognized comp</w:t>
      </w:r>
      <w:r>
        <w:t>o</w:t>
      </w:r>
      <w:r>
        <w:t>nents of biological diversity, where the scale of management (and adaptive-management needs) is d</w:t>
      </w:r>
      <w:r>
        <w:t>e</w:t>
      </w:r>
      <w:r>
        <w:t xml:space="preserve">termined by the component being used.  </w:t>
      </w:r>
    </w:p>
    <w:p w14:paraId="4B90E497" w14:textId="77777777" w:rsidR="009B5EA6" w:rsidRDefault="009B5EA6" w:rsidP="009B5EA6">
      <w:pPr>
        <w:pStyle w:val="Heading2noletter"/>
      </w:pPr>
      <w:r>
        <w:t xml:space="preserve">3.2. </w:t>
      </w:r>
      <w:r>
        <w:tab/>
        <w:t>Monitoring and indicators</w:t>
      </w:r>
      <w:bookmarkEnd w:id="9"/>
    </w:p>
    <w:p w14:paraId="109E3F6A" w14:textId="77777777" w:rsidR="009B5EA6" w:rsidRDefault="009B5EA6" w:rsidP="009B5EA6">
      <w:pPr>
        <w:pStyle w:val="bodytextnoindent"/>
      </w:pPr>
      <w:r>
        <w:t>13.</w:t>
      </w:r>
      <w:r>
        <w:tab/>
        <w:t>Monitoring is a key component of adaptive management and managers should be accountable and responsible for developing and implementing the monitoring programme.  The indicators and benchmarks that form part of that monitoring programme should be agreed upon by all relevant stakeholders including Governments and scientists.</w:t>
      </w:r>
    </w:p>
    <w:p w14:paraId="21F36EB8" w14:textId="77777777" w:rsidR="009B5EA6" w:rsidRDefault="009B5EA6" w:rsidP="009B5EA6">
      <w:pPr>
        <w:pStyle w:val="bodytextnoindent"/>
      </w:pPr>
      <w:r>
        <w:t>14.</w:t>
      </w:r>
      <w:r>
        <w:tab/>
        <w:t xml:space="preserve">A series of criteria and characteristics should be taken into consideration in developing a monitoring system.  For instance, monitoring should be bounded by spatial and temporal scales that are relevant to the potential impact, but should not ignore “downstream”, indirect side effects of management. There are also different levels at which consumptive and non-consumptive uses should be conducted.  For instance, harvest efforts should be monitored, in order to determine changes in the yield per unit effort as an index of the impact of the management programme, taking into account improvements in technology and practice relating to the efficiency of harvesting. </w:t>
      </w:r>
    </w:p>
    <w:p w14:paraId="12EB5EF0" w14:textId="77777777" w:rsidR="009B5EA6" w:rsidRDefault="009B5EA6" w:rsidP="009B5EA6">
      <w:pPr>
        <w:pStyle w:val="bodytextnoindent"/>
      </w:pPr>
      <w:r>
        <w:t>15.</w:t>
      </w:r>
      <w:r>
        <w:tab/>
        <w:t>Monitoring of both consumptive and non-consumptive use should be conducted at the same frequency and by the same agencies, although the co</w:t>
      </w:r>
      <w:r>
        <w:t>m</w:t>
      </w:r>
      <w:r>
        <w:t>bination of monitoring may result in a greater probability that use-related impacts will be d</w:t>
      </w:r>
      <w:r>
        <w:t>e</w:t>
      </w:r>
      <w:r>
        <w:t>tected and that monitoring systems will be maintained in the long term.  Monitoring at multiple le</w:t>
      </w:r>
      <w:r>
        <w:t>v</w:t>
      </w:r>
      <w:r>
        <w:t>els is particularly important in cases where limited information is available about the current status of the component of biological diversity that is being used, or to avoid bias resulting from inform</w:t>
      </w:r>
      <w:r>
        <w:t>a</w:t>
      </w:r>
      <w:r>
        <w:t>tion derived as the result of use (e.g., harvesting is most often targeted at specific components only).  It is also important to consider impacts on a resource other than influence by direct management actions, such as illegal off-takes, and to use all other rel</w:t>
      </w:r>
      <w:r>
        <w:t>e</w:t>
      </w:r>
      <w:r>
        <w:t>vant sources of information to verify conclusions about the trends in resource status and recommend</w:t>
      </w:r>
      <w:r>
        <w:t>a</w:t>
      </w:r>
      <w:r>
        <w:t>tions concerning its ma</w:t>
      </w:r>
      <w:r>
        <w:t>n</w:t>
      </w:r>
      <w:r>
        <w:t xml:space="preserve">agement. </w:t>
      </w:r>
    </w:p>
    <w:p w14:paraId="6AA5EBB6" w14:textId="77777777" w:rsidR="009B5EA6" w:rsidRDefault="009B5EA6" w:rsidP="009B5EA6">
      <w:pPr>
        <w:pStyle w:val="bodytextnoindent"/>
      </w:pPr>
      <w:r>
        <w:t>16.</w:t>
      </w:r>
      <w:r>
        <w:tab/>
        <w:t>There is the need to identify/further develop indicators </w:t>
      </w:r>
      <w:r>
        <w:rPr>
          <w:rStyle w:val="FootnoteReference"/>
        </w:rPr>
        <w:footnoteReference w:id="7"/>
      </w:r>
      <w:r>
        <w:t xml:space="preserve">/ within the context of sustainable use in order to describe; status of a system, change in a system, trends in a system, combinations of the above.  Desirable characteristics of indicators should also be identified. </w:t>
      </w:r>
    </w:p>
    <w:p w14:paraId="7A508CBD" w14:textId="77777777" w:rsidR="009B5EA6" w:rsidRDefault="009B5EA6" w:rsidP="009B5EA6">
      <w:pPr>
        <w:pStyle w:val="bodytextnoindent"/>
      </w:pPr>
      <w:r>
        <w:t>17.</w:t>
      </w:r>
      <w:r>
        <w:tab/>
        <w:t>Indicators should be developed at various scales.  Some will be national in context; some will be management-area indicators.  It is important for managers/planners to include in the monitoring system indicators relevant to their specific situation.  Managers should be aware that there are many existing sources of information on indicators (e.g., the Food and Agriculture Organization of the United Nations (FAO), Agenda 21, the United Nations System Wide Earth Watch Indicators, the World Bank).</w:t>
      </w:r>
    </w:p>
    <w:p w14:paraId="7F3436E0" w14:textId="77777777" w:rsidR="009B5EA6" w:rsidRDefault="009B5EA6" w:rsidP="009B5EA6">
      <w:pPr>
        <w:pStyle w:val="bodytextnoindent"/>
      </w:pPr>
      <w:r>
        <w:t>18.</w:t>
      </w:r>
      <w:r>
        <w:tab/>
        <w:t xml:space="preserve">For each of the components of biological diversity a set of indicators to measure their decline should be finalized.  In this biological context, indicators should be identified for the components of </w:t>
      </w:r>
      <w:r>
        <w:lastRenderedPageBreak/>
        <w:t>biological diversity that can be subject to use.</w:t>
      </w:r>
      <w:r>
        <w:rPr>
          <w:b/>
        </w:rPr>
        <w:t xml:space="preserve">  </w:t>
      </w:r>
      <w:r>
        <w:t>The assessment of the sustainability of use on a particular component will largely depend on the scale and extent of use.  Ind</w:t>
      </w:r>
      <w:r>
        <w:t>i</w:t>
      </w:r>
      <w:r>
        <w:t xml:space="preserve">cators of sustainability should be applied to the component of biological diversity that approximates the unit of management. </w:t>
      </w:r>
    </w:p>
    <w:p w14:paraId="112A381F" w14:textId="77777777" w:rsidR="009B5EA6" w:rsidRDefault="009B5EA6" w:rsidP="009B5EA6">
      <w:pPr>
        <w:pStyle w:val="bodytextnoindent"/>
      </w:pPr>
      <w:r>
        <w:t>19.</w:t>
      </w:r>
      <w:r>
        <w:tab/>
        <w:t>The indicators identified should be suitable to demonstrate the i</w:t>
      </w:r>
      <w:r>
        <w:t>m</w:t>
      </w:r>
      <w:r>
        <w:t>pact of use</w:t>
      </w:r>
      <w:r>
        <w:rPr>
          <w:b/>
        </w:rPr>
        <w:t xml:space="preserve">, </w:t>
      </w:r>
      <w:r>
        <w:t xml:space="preserve">and only refer to the biological status of each component of biological diversity, as they should be built to detect decline in the status of biodiversity components. </w:t>
      </w:r>
    </w:p>
    <w:p w14:paraId="1BB7C3C6" w14:textId="77777777" w:rsidR="009B5EA6" w:rsidRDefault="009B5EA6" w:rsidP="009B5EA6">
      <w:pPr>
        <w:pStyle w:val="bodytextnoindent"/>
      </w:pPr>
      <w:r>
        <w:t>20.</w:t>
      </w:r>
      <w:r>
        <w:tab/>
        <w:t xml:space="preserve">Economic indicators will be also essential in indicating status, change and trends of use of biological components of biodiversity in economic terms.  Indicators identified should be used to assess sustainability of the use.  For example, the degree to which biological resources are priced and reflect true value, being a condition for effective management, may serve as an economic indicator.  </w:t>
      </w:r>
    </w:p>
    <w:p w14:paraId="73DE337B" w14:textId="77777777" w:rsidR="009B5EA6" w:rsidRDefault="009B5EA6" w:rsidP="009B5EA6">
      <w:pPr>
        <w:pStyle w:val="bodytextnoindent"/>
      </w:pPr>
      <w:r>
        <w:t>21.</w:t>
      </w:r>
      <w:r>
        <w:tab/>
        <w:t>In addition, social indicators that reflect social values with respect to the sustainable use of biological components. The indicators identified should be suitable examples to demonstrate:</w:t>
      </w:r>
    </w:p>
    <w:p w14:paraId="2E69EA80" w14:textId="77777777" w:rsidR="009B5EA6" w:rsidRDefault="009B5EA6" w:rsidP="009B5EA6">
      <w:pPr>
        <w:pStyle w:val="BodyText"/>
      </w:pPr>
      <w:r>
        <w:t>(a)</w:t>
      </w:r>
      <w:r>
        <w:tab/>
        <w:t xml:space="preserve">The incorporation of social values into the use of biological resources; </w:t>
      </w:r>
    </w:p>
    <w:p w14:paraId="3055EADF" w14:textId="77777777" w:rsidR="009B5EA6" w:rsidRDefault="009B5EA6" w:rsidP="009B5EA6">
      <w:pPr>
        <w:pStyle w:val="BodyText"/>
      </w:pPr>
      <w:r>
        <w:t>(b)</w:t>
      </w:r>
      <w:r>
        <w:tab/>
        <w:t>How unique needs of individuals and indigenous and local communities are considered in policy-making and management decisions; and</w:t>
      </w:r>
    </w:p>
    <w:p w14:paraId="6B203398" w14:textId="77777777" w:rsidR="009B5EA6" w:rsidRDefault="009B5EA6" w:rsidP="009B5EA6">
      <w:pPr>
        <w:pStyle w:val="BodyText"/>
      </w:pPr>
      <w:r>
        <w:t>(c)</w:t>
      </w:r>
      <w:r>
        <w:tab/>
        <w:t>The extent to which the allocation of resources can be considered to be fair and equitable.</w:t>
      </w:r>
    </w:p>
    <w:p w14:paraId="4D682C1A" w14:textId="77777777" w:rsidR="009B5EA6" w:rsidRDefault="009B5EA6" w:rsidP="009B5EA6">
      <w:pPr>
        <w:pStyle w:val="bodytextnoindent"/>
      </w:pPr>
      <w:r>
        <w:t>22.</w:t>
      </w:r>
      <w:r>
        <w:tab/>
        <w:t xml:space="preserve">All cultures use aspects of biological diversity for the maintenance of their cultures.  Using indicators to monitor sustainable use in a cultural context is important to understand the impact of the use upon cultures, and vice versa.  Cultures need to be defined beyond indigenous groups; to include beliefs, customs, practices and social behaviour of all people.  Some cultural indicators should therefore be identified. </w:t>
      </w:r>
    </w:p>
    <w:p w14:paraId="3070D237" w14:textId="77777777" w:rsidR="009B5EA6" w:rsidRDefault="009B5EA6" w:rsidP="009B5EA6">
      <w:pPr>
        <w:pStyle w:val="Heading-plainitalic"/>
      </w:pPr>
      <w:bookmarkStart w:id="10" w:name="_Toc47939880"/>
      <w:r>
        <w:t>Annex II</w:t>
      </w:r>
    </w:p>
    <w:p w14:paraId="733D499D" w14:textId="77777777" w:rsidR="009B5EA6" w:rsidRDefault="009B5EA6" w:rsidP="009B5EA6">
      <w:pPr>
        <w:pStyle w:val="Heading1multiline"/>
        <w:ind w:left="0" w:right="10" w:firstLine="0"/>
        <w:jc w:val="center"/>
        <w:rPr>
          <w:bCs/>
        </w:rPr>
      </w:pPr>
      <w:r>
        <w:rPr>
          <w:bCs/>
        </w:rPr>
        <w:t>Addis Ababa Principles and Guidelines for the Sustainable use of Biodiversity </w:t>
      </w:r>
      <w:bookmarkEnd w:id="10"/>
    </w:p>
    <w:p w14:paraId="113E10BD" w14:textId="77777777" w:rsidR="009B5EA6" w:rsidRDefault="009B5EA6" w:rsidP="009B5EA6">
      <w:pPr>
        <w:pStyle w:val="bodytextnoindent"/>
      </w:pPr>
      <w:r>
        <w:t>1.</w:t>
      </w:r>
      <w:r>
        <w:tab/>
        <w:t>The Addis Ababa Principles and Guidelines for the Sustainable use of Biodiversity consist of fourteen interdependent practical principles, operational guidelines and a few instruments for their implementation that govern the uses of components of biodiversity to ensure the sustainability of such uses.  The principles provide a framework for advising Gover</w:t>
      </w:r>
      <w:r>
        <w:t>n</w:t>
      </w:r>
      <w:r>
        <w:t>ments, resource managers, indigenous and local communities, the private sector and other stakeholders about how they can ensure that their use of the components of biodiversity will not lead to the long-term decline of biological diversity.  The principles are intended to be of general relevance, although not all principles will apply equally to all situations, nor will they apply with equal rigour.  Their application will vary according to the biodiversity being used, the conditions under which they are being used, and the institutional and cultural context in which the use is taking place.</w:t>
      </w:r>
    </w:p>
    <w:p w14:paraId="1514CA26" w14:textId="77777777" w:rsidR="009B5EA6" w:rsidRDefault="009B5EA6" w:rsidP="009B5EA6">
      <w:pPr>
        <w:pStyle w:val="bodytextnoindent"/>
      </w:pPr>
      <w:r>
        <w:t>2.</w:t>
      </w:r>
      <w:r>
        <w:tab/>
        <w:t xml:space="preserve">Sustainable use is a valuable tool to promote conservation of biological diversity, since in many instances it provides incentives for conservation and restoration because of the social, cultural and economic benefits that people derive from that use. In turn, sustainable use cannot be achieved without effective conservation measures. In this context, and as recognized in the Plan of Implementation of the World Summit on Sustainable Development, sustainable use is an effective tool to combat poverty, and, consequently, to achieve sustainable development. </w:t>
      </w:r>
    </w:p>
    <w:p w14:paraId="599BE314" w14:textId="77777777" w:rsidR="009B5EA6" w:rsidRDefault="009B5EA6" w:rsidP="009B5EA6">
      <w:pPr>
        <w:pStyle w:val="bodytextnoindent"/>
        <w:rPr>
          <w:i/>
        </w:rPr>
      </w:pPr>
      <w:r>
        <w:lastRenderedPageBreak/>
        <w:t xml:space="preserve">3 </w:t>
      </w:r>
      <w:r>
        <w:tab/>
        <w:t xml:space="preserve">Agricultural biodiversity was not fully addressed in the process leading up to the development of the Addis Ababa Principles and Guidelines for the Sustainable Use of Biodiversity and there is a need for their further elaboration specifically with respect to domesticated species, breeds and varieties in the context of the programme of work on agricultural biodiversity. </w:t>
      </w:r>
      <w:r>
        <w:rPr>
          <w:i/>
        </w:rPr>
        <w:t xml:space="preserve"> </w:t>
      </w:r>
    </w:p>
    <w:p w14:paraId="4C6356D9" w14:textId="77777777" w:rsidR="009B5EA6" w:rsidRDefault="009B5EA6" w:rsidP="009B5EA6">
      <w:pPr>
        <w:pStyle w:val="bodytextnoindent"/>
      </w:pPr>
      <w:r>
        <w:t>4.</w:t>
      </w:r>
      <w:r>
        <w:tab/>
        <w:t>The practical principles in most instances apply to both consumptive and non-consumptive uses of biodiversity components. They take into account requirements related to:  (i) policies, laws, and regulations; (ii) management of biological diversity; (iii) socio-economic conditions; and (iv) information, r</w:t>
      </w:r>
      <w:r>
        <w:t>e</w:t>
      </w:r>
      <w:r>
        <w:t xml:space="preserve">search and education. </w:t>
      </w:r>
    </w:p>
    <w:p w14:paraId="1A07A1D8" w14:textId="77777777" w:rsidR="009B5EA6" w:rsidRDefault="009B5EA6" w:rsidP="009B5EA6">
      <w:pPr>
        <w:pStyle w:val="bodytextnoindent"/>
      </w:pPr>
      <w:r>
        <w:t>5.</w:t>
      </w:r>
      <w:r>
        <w:tab/>
        <w:t xml:space="preserve">It is a fundamental assumption that the application of the practical principles and operational guidelines is set within the context of the ecosystem approach (decision V/6 of the Conference of the Parties).  For the practical principles, footnotes provide cross references to the relevant principle(s) of the ecosystem approach. </w:t>
      </w:r>
    </w:p>
    <w:p w14:paraId="31D89B3C" w14:textId="77777777" w:rsidR="009B5EA6" w:rsidRDefault="009B5EA6" w:rsidP="009B5EA6">
      <w:pPr>
        <w:pStyle w:val="bodytextnoindent"/>
      </w:pPr>
      <w:r>
        <w:t>6.</w:t>
      </w:r>
      <w:r>
        <w:tab/>
        <w:t xml:space="preserve">Progress towards sustainability will require the political will to bring about changes to create the necessary enabling environment at all levels of government and society. The operational guidelines are intended to provide functional advice on the implementation of the principles. These guidelines have been developed taking into account regional and thematic differences and best practices and lessons learned that have been documented in case-studies on the sustainable use of biological diversity in different biomes as well as existing codes of conduct. </w:t>
      </w:r>
    </w:p>
    <w:p w14:paraId="5DC81660" w14:textId="77777777" w:rsidR="009B5EA6" w:rsidRDefault="009B5EA6" w:rsidP="009B5EA6">
      <w:pPr>
        <w:pStyle w:val="bodytextnoindent"/>
      </w:pPr>
      <w:r>
        <w:t>7.</w:t>
      </w:r>
      <w:r>
        <w:tab/>
        <w:t>The operationalization of the principles will require an enabling institutional, legal and administrative structure at all levels of government and society within each Party. Further, to be effective, policies and regulations that are adopted should ensure that the application of the principles is flexible and adaptable to different local realities and adjustable to specific ecosystems. In this context, seven underlying conditions should be taken into account as a framework for the correct implementation of the principles and guidelines, as listed in section A below.</w:t>
      </w:r>
    </w:p>
    <w:p w14:paraId="600F48F3" w14:textId="77777777" w:rsidR="009B5EA6" w:rsidRDefault="009B5EA6" w:rsidP="009B5EA6">
      <w:pPr>
        <w:pStyle w:val="Heading2noletter"/>
      </w:pPr>
      <w:r>
        <w:t>A.</w:t>
      </w:r>
      <w:r>
        <w:tab/>
        <w:t xml:space="preserve"> Underlying conditions for sustainable use  </w:t>
      </w:r>
    </w:p>
    <w:p w14:paraId="456E7795" w14:textId="77777777" w:rsidR="009B5EA6" w:rsidRDefault="009B5EA6" w:rsidP="009B5EA6">
      <w:pPr>
        <w:pStyle w:val="bodytextnoindent"/>
      </w:pPr>
      <w:r>
        <w:t>8.</w:t>
      </w:r>
      <w:r>
        <w:tab/>
        <w:t>In structuring a sustainable use programme and the attendant policies, laws and regulations to implement such a programme, there are a few underlying conditions that should be taken into account in government and natural resource management planning:</w:t>
      </w:r>
    </w:p>
    <w:p w14:paraId="39EE58C9" w14:textId="77777777" w:rsidR="009B5EA6" w:rsidRDefault="009B5EA6" w:rsidP="009B5EA6">
      <w:pPr>
        <w:pStyle w:val="BodyText"/>
      </w:pPr>
      <w:r>
        <w:t>(a)</w:t>
      </w:r>
      <w:r>
        <w:tab/>
        <w:t xml:space="preserve">It is possible to use biodiversity components in a manner in which ecological processes, species and genetic variability remain above thresholds needed for long-term viability, and thus all resource managers and users have the responsibility to ensure that use does not exceed these capacities. It is crucial that the biodiversity in ecosystems is maintained, or in some cases recovered, to ensure that those ecosystems are capable to sustain the ecological services on which both biodiversity and people depend; </w:t>
      </w:r>
    </w:p>
    <w:p w14:paraId="07D0DFB4" w14:textId="77777777" w:rsidR="009B5EA6" w:rsidRDefault="009B5EA6" w:rsidP="009B5EA6">
      <w:pPr>
        <w:pStyle w:val="BodyText"/>
      </w:pPr>
      <w:r>
        <w:t>(b)</w:t>
      </w:r>
      <w:r>
        <w:tab/>
        <w:t>Ecosystems, ecological processes within them, species variability and genetic variation change over time whether or not they are used.  Therefore, governments, resource managers and users should take into account the need to accommodate change, including stochastic events that may adversely affect biodiversity and influence the sustainability of a use;</w:t>
      </w:r>
    </w:p>
    <w:p w14:paraId="7322B735" w14:textId="77777777" w:rsidR="009B5EA6" w:rsidRDefault="009B5EA6" w:rsidP="009B5EA6">
      <w:pPr>
        <w:pStyle w:val="BodyText"/>
      </w:pPr>
      <w:r>
        <w:t>(c)</w:t>
      </w:r>
      <w:r>
        <w:tab/>
        <w:t>In circumstances where the risk of converting natural landscapes to other purposes is high, encouraging sustainable use can provide incentives to maintain habitats and ecosystems, the species within them, and the genetic variability of the species. Also, for particular species, such as crocodiles, sustainable use has provided substantial incentives for conserving a dangerous animal that represents a threat to humans;</w:t>
      </w:r>
    </w:p>
    <w:p w14:paraId="15DB5CA6" w14:textId="77777777" w:rsidR="009B5EA6" w:rsidRDefault="009B5EA6" w:rsidP="009B5EA6">
      <w:pPr>
        <w:pStyle w:val="BodyText"/>
      </w:pPr>
      <w:r>
        <w:lastRenderedPageBreak/>
        <w:t>(d)</w:t>
      </w:r>
      <w:r>
        <w:tab/>
        <w:t>The basic necessities of life, such as food, shelter, freshwater and clean air are produced either directly or indirectly from using biological diversity.  In addition, biodiversity provides many direct benefits and ecosystem services necessary for life. In many countries, there is complete or substantial dependence on harvested plants and animals by millions of people, often among the poorest, for their livelihoods.  Increasingly other uses such as pharmaceuticals for disease prevention and cure are becoming evident and are also met from using biological diversity.  Finally, indigenous and local communities and their cultures often depend directly on the uses of biological diversity for their livelihoods.  In all of these instances, governments should have adequate policies and capacities in place to ensure that such uses are sustainable;</w:t>
      </w:r>
    </w:p>
    <w:p w14:paraId="1B7E1177" w14:textId="77777777" w:rsidR="009B5EA6" w:rsidRDefault="009B5EA6" w:rsidP="009B5EA6">
      <w:pPr>
        <w:pStyle w:val="BodyText"/>
      </w:pPr>
      <w:r>
        <w:t>(e)</w:t>
      </w:r>
      <w:r>
        <w:tab/>
        <w:t>The supply of biological products and ecological services available for use is limited by intrinsic biological characteristics of both species and ecosystems, including productivity, resilience, and stability.  Biological systems, which are dependent on cycling of finite resources, have limits on the goods they can provide and services they can render. Although certain limits can be e</w:t>
      </w:r>
      <w:r>
        <w:t>x</w:t>
      </w:r>
      <w:r>
        <w:t>tended to some degree through technological breakthroughs, there are still limits, and constraints, imposed by the availability and accessibility of e</w:t>
      </w:r>
      <w:r>
        <w:t>n</w:t>
      </w:r>
      <w:r>
        <w:t>dogenous and exogenous r</w:t>
      </w:r>
      <w:r>
        <w:t>e</w:t>
      </w:r>
      <w:r>
        <w:t>sources;</w:t>
      </w:r>
    </w:p>
    <w:p w14:paraId="4E70CECE" w14:textId="77777777" w:rsidR="009B5EA6" w:rsidRDefault="009B5EA6" w:rsidP="009B5EA6">
      <w:pPr>
        <w:pStyle w:val="BodyText"/>
      </w:pPr>
      <w:r>
        <w:t>(f)</w:t>
      </w:r>
      <w:r>
        <w:tab/>
        <w:t xml:space="preserve">To ameliorate any potential negative long-term effects </w:t>
      </w:r>
      <w:bookmarkStart w:id="11" w:name="_Toc37582255"/>
      <w:r>
        <w:t>of uses it is incumbent on all resource users, to apply precaution in their management decisions and to opt for sustainable use management strategies and policies that favour uses that provide increased sustainable benefits while not adversely affecting biodiversity.  Likewise, Governments should be certain that licensed or authorized sustainable uses of biological diversity are taking such precaution in their management</w:t>
      </w:r>
      <w:bookmarkEnd w:id="11"/>
      <w:r>
        <w:t>;</w:t>
      </w:r>
    </w:p>
    <w:p w14:paraId="58BAA71A" w14:textId="77777777" w:rsidR="009B5EA6" w:rsidRDefault="009B5EA6" w:rsidP="009B5EA6">
      <w:pPr>
        <w:pStyle w:val="BodyText"/>
      </w:pPr>
      <w:r>
        <w:t>(g)</w:t>
      </w:r>
      <w:r>
        <w:tab/>
        <w:t xml:space="preserve">In considering individual guidelines provided below, it is necessary to refer to and apply the provisions of Article 8(j), Article 10(c) and other related provisions and their development in relevant decisions of the Conference of the Parties in all matters that relate to indigenous and local communities.  </w:t>
      </w:r>
    </w:p>
    <w:p w14:paraId="0BA96A5D" w14:textId="77777777" w:rsidR="009B5EA6" w:rsidRDefault="009B5EA6" w:rsidP="009B5EA6">
      <w:pPr>
        <w:pStyle w:val="Heading2multiline"/>
      </w:pPr>
      <w:bookmarkStart w:id="12" w:name="_Toc47939881"/>
      <w:r>
        <w:t>B.</w:t>
      </w:r>
      <w:r>
        <w:tab/>
        <w:t xml:space="preserve"> Practical principles, rationale and operational guidelines for the sustainable use of biodiversity</w:t>
      </w:r>
      <w:bookmarkEnd w:id="12"/>
      <w:r>
        <w:t xml:space="preserve"> </w:t>
      </w:r>
    </w:p>
    <w:p w14:paraId="7D62240F" w14:textId="77777777" w:rsidR="009B5EA6" w:rsidRDefault="009B5EA6" w:rsidP="009B5EA6">
      <w:pPr>
        <w:pStyle w:val="bodytextnoindent"/>
        <w:rPr>
          <w:b/>
          <w:szCs w:val="22"/>
        </w:rPr>
      </w:pPr>
      <w:r>
        <w:t>9.</w:t>
      </w:r>
      <w:r>
        <w:tab/>
        <w:t>Sustainability of use of biodiversity components will be enhanced if the following practical principles and related operational guidelines are applied:</w:t>
      </w:r>
    </w:p>
    <w:p w14:paraId="390E4F15" w14:textId="77777777" w:rsidR="009B5EA6" w:rsidRDefault="009B5EA6" w:rsidP="009B5EA6">
      <w:pPr>
        <w:pStyle w:val="Practicalprinciple"/>
        <w:keepNext w:val="0"/>
        <w:ind w:left="2400" w:hanging="2280"/>
      </w:pPr>
      <w:r>
        <w:t xml:space="preserve">Practical principle 1: </w:t>
      </w:r>
      <w:r>
        <w:tab/>
        <w:t xml:space="preserve">Supportive policies, laws, and institutions are in place at all levels of governance and there are effective linkages between these levels. </w:t>
      </w:r>
    </w:p>
    <w:p w14:paraId="74FCA73A" w14:textId="77777777" w:rsidR="009B5EA6" w:rsidRDefault="009B5EA6" w:rsidP="009B5EA6">
      <w:pPr>
        <w:pStyle w:val="Rationale"/>
        <w:keepNext w:val="0"/>
        <w:jc w:val="both"/>
      </w:pPr>
      <w:r>
        <w:rPr>
          <w:i/>
        </w:rPr>
        <w:t>Rationale</w:t>
      </w:r>
      <w:r>
        <w:t xml:space="preserve">: </w:t>
      </w:r>
      <w:r>
        <w:tab/>
        <w:t>There is need to have congruence in policies and laws at all levels of governance associated with a particular use. For example, when an international agreement adopts a policy regarding use of biodiversity, national </w:t>
      </w:r>
      <w:r>
        <w:rPr>
          <w:rStyle w:val="FootnoteReference"/>
        </w:rPr>
        <w:footnoteReference w:id="8"/>
      </w:r>
      <w:r>
        <w:t>/ laws must be compatible if sustainability is to be enhanced. There must be clear and effective linkages between different jurisdictional levels to enable a “pathway” to be developed which allows timely and effective response to unsustainable use and allows sustainable use of a resource to proceed from collection or harvest through to final use without unnecessary impediment. In most cases the primary means for achieving congruence between local and international levels of governance should be through national Governments.</w:t>
      </w:r>
    </w:p>
    <w:p w14:paraId="1BA84AAB" w14:textId="77777777" w:rsidR="009B5EA6" w:rsidRDefault="009B5EA6" w:rsidP="009B5EA6">
      <w:pPr>
        <w:pStyle w:val="Practicalprinciple"/>
      </w:pPr>
      <w:r>
        <w:lastRenderedPageBreak/>
        <w:t>Operational guidelines</w:t>
      </w:r>
    </w:p>
    <w:p w14:paraId="2245397F" w14:textId="77777777" w:rsidR="009B5EA6" w:rsidRDefault="009B5EA6" w:rsidP="009B5EA6">
      <w:pPr>
        <w:pStyle w:val="Operationalguideline"/>
      </w:pPr>
      <w:r>
        <w:t>Consider local customs and traditions (and cu</w:t>
      </w:r>
      <w:r>
        <w:t>s</w:t>
      </w:r>
      <w:r>
        <w:t>to</w:t>
      </w:r>
      <w:r>
        <w:t>m</w:t>
      </w:r>
      <w:r>
        <w:t>ary law where recognized) when drafting new legi</w:t>
      </w:r>
      <w:r>
        <w:t>s</w:t>
      </w:r>
      <w:r>
        <w:t>lation and regulations;</w:t>
      </w:r>
    </w:p>
    <w:p w14:paraId="54BB7987" w14:textId="77777777" w:rsidR="009B5EA6" w:rsidRDefault="009B5EA6" w:rsidP="009B5EA6">
      <w:pPr>
        <w:pStyle w:val="Operationalguideline"/>
      </w:pPr>
      <w:r>
        <w:t>Identify existing and develop new supportive incentives measures, policies, laws and inst</w:t>
      </w:r>
      <w:r>
        <w:t>i</w:t>
      </w:r>
      <w:r>
        <w:t>tutions, as required, within the jurisdiction in which a use will take place, also taking into account Articles 8(j) and 10(c), as appropriate;</w:t>
      </w:r>
    </w:p>
    <w:p w14:paraId="37321951" w14:textId="77777777" w:rsidR="009B5EA6" w:rsidRDefault="009B5EA6" w:rsidP="009B5EA6">
      <w:pPr>
        <w:pStyle w:val="Operationalguideline"/>
      </w:pPr>
      <w:r>
        <w:t>Identify any overlaps, omissions and contradi</w:t>
      </w:r>
      <w:r>
        <w:t>c</w:t>
      </w:r>
      <w:r>
        <w:t>tions in existing laws and policies and initiate concrete actions to resolve them;</w:t>
      </w:r>
    </w:p>
    <w:p w14:paraId="18021A23" w14:textId="77777777" w:rsidR="009B5EA6" w:rsidRDefault="009B5EA6" w:rsidP="009B5EA6">
      <w:pPr>
        <w:pStyle w:val="Operationalguideline"/>
      </w:pPr>
      <w:r>
        <w:t xml:space="preserve">Strengthen and/or create cooperative and supportive linkages between all levels of governance in order to avoid duplication of efforts or inconsistencies. </w:t>
      </w:r>
    </w:p>
    <w:p w14:paraId="23B15ECC" w14:textId="77777777" w:rsidR="009B5EA6" w:rsidRDefault="009B5EA6" w:rsidP="009B5EA6">
      <w:pPr>
        <w:pStyle w:val="Practicalprinciple"/>
      </w:pPr>
      <w:r>
        <w:t xml:space="preserve">Practical principle 2: </w:t>
      </w:r>
      <w:r>
        <w:tab/>
        <w:t>Recognizing the need for a governing framework consistent with international </w:t>
      </w:r>
      <w:r>
        <w:rPr>
          <w:sz w:val="18"/>
          <w:u w:val="single"/>
        </w:rPr>
        <w:footnoteReference w:id="9"/>
      </w:r>
      <w:r>
        <w:t>/ national laws, local users of biodiversity components should be sufficiently empowered and supported by rights to be responsible and a</w:t>
      </w:r>
      <w:r>
        <w:t>c</w:t>
      </w:r>
      <w:r>
        <w:t>countable for use of the resources concerned. </w:t>
      </w:r>
      <w:r>
        <w:rPr>
          <w:rStyle w:val="FootnoteReference"/>
        </w:rPr>
        <w:footnoteReference w:id="10"/>
      </w:r>
      <w:r>
        <w:t>/</w:t>
      </w:r>
    </w:p>
    <w:p w14:paraId="668E86C8" w14:textId="77777777" w:rsidR="009B5EA6" w:rsidRDefault="009B5EA6" w:rsidP="009B5EA6">
      <w:pPr>
        <w:pStyle w:val="Rationale"/>
        <w:jc w:val="both"/>
      </w:pPr>
      <w:r>
        <w:rPr>
          <w:i/>
        </w:rPr>
        <w:t>Rationale:</w:t>
      </w:r>
      <w:r>
        <w:t xml:space="preserve"> </w:t>
      </w:r>
      <w:r>
        <w:tab/>
        <w:t>Uncontrolled access to biodiversity components often leads to over-utilization as people try to maximize their pe</w:t>
      </w:r>
      <w:r>
        <w:t>r</w:t>
      </w:r>
      <w:r>
        <w:t>sonal benefits from the resource while it is avai</w:t>
      </w:r>
      <w:r>
        <w:t>l</w:t>
      </w:r>
      <w:r>
        <w:t>able.  Resources for which individuals or commun</w:t>
      </w:r>
      <w:r>
        <w:t>i</w:t>
      </w:r>
      <w:r>
        <w:t>ties have use, non-use, or transfer rights are usually used more responsibly because they no longer need to maximise benefits before someone else removes the resources. Ther</w:t>
      </w:r>
      <w:r>
        <w:t>e</w:t>
      </w:r>
      <w:r>
        <w:t>fore sustainability is generally enhanced if Governments recognize and respect the “rights” or “stewardship” authority, respons</w:t>
      </w:r>
      <w:r>
        <w:t>i</w:t>
      </w:r>
      <w:r>
        <w:t>bility and accoun</w:t>
      </w:r>
      <w:r>
        <w:t>t</w:t>
      </w:r>
      <w:r>
        <w:t>ability to the people who use and manage the resource, which may include indigenous and local communities, private landowners, conservation organizations and the business sector. Moreover, to rei</w:t>
      </w:r>
      <w:r>
        <w:t>n</w:t>
      </w:r>
      <w:r>
        <w:t>force local rights or stewardship of biological diversity and responsibility for its co</w:t>
      </w:r>
      <w:r>
        <w:t>n</w:t>
      </w:r>
      <w:r>
        <w:t>servation, resource users should participate in making decisions about the r</w:t>
      </w:r>
      <w:r>
        <w:t>e</w:t>
      </w:r>
      <w:r>
        <w:t>source use and have the authority to carry out any actions ari</w:t>
      </w:r>
      <w:r>
        <w:t>s</w:t>
      </w:r>
      <w:r>
        <w:t>ing from those decisions.</w:t>
      </w:r>
    </w:p>
    <w:p w14:paraId="04D59C39" w14:textId="77777777" w:rsidR="009B5EA6" w:rsidRDefault="009B5EA6" w:rsidP="009B5EA6">
      <w:pPr>
        <w:pStyle w:val="Heading40"/>
        <w:rPr>
          <w:b w:val="0"/>
        </w:rPr>
      </w:pPr>
      <w:r>
        <w:rPr>
          <w:b w:val="0"/>
        </w:rPr>
        <w:t>Operational guidelines</w:t>
      </w:r>
    </w:p>
    <w:p w14:paraId="11D6E9F6" w14:textId="77777777" w:rsidR="009B5EA6" w:rsidRDefault="009B5EA6" w:rsidP="009B5EA6">
      <w:pPr>
        <w:pStyle w:val="Operationalguideline"/>
      </w:pPr>
      <w:r>
        <w:t>Where possible adopt means that aim toward delegating rights, responsibility, and a</w:t>
      </w:r>
      <w:r>
        <w:t>c</w:t>
      </w:r>
      <w:r>
        <w:t>countability to those who use and/or manage bi</w:t>
      </w:r>
      <w:r>
        <w:t>o</w:t>
      </w:r>
      <w:r>
        <w:t>logical resources;</w:t>
      </w:r>
    </w:p>
    <w:p w14:paraId="7CDA3F21" w14:textId="77777777" w:rsidR="009B5EA6" w:rsidRDefault="009B5EA6" w:rsidP="009B5EA6">
      <w:pPr>
        <w:pStyle w:val="Operationalguideline"/>
      </w:pPr>
      <w:r>
        <w:t>Review existing regulations to see if they can be used for delegating rights; amend regul</w:t>
      </w:r>
      <w:r>
        <w:t>a</w:t>
      </w:r>
      <w:r>
        <w:t>tions where needed and possible; and/or draft new regulations where needed. Throughout l</w:t>
      </w:r>
      <w:r>
        <w:t>o</w:t>
      </w:r>
      <w:r>
        <w:t>cal customs and traditions (including custo</w:t>
      </w:r>
      <w:r>
        <w:t>m</w:t>
      </w:r>
      <w:r>
        <w:t>ary law where recognized) should be consi</w:t>
      </w:r>
      <w:r>
        <w:t>d</w:t>
      </w:r>
      <w:r>
        <w:t>ered;</w:t>
      </w:r>
    </w:p>
    <w:p w14:paraId="5BB4E11A" w14:textId="77777777" w:rsidR="009B5EA6" w:rsidRDefault="009B5EA6" w:rsidP="009B5EA6">
      <w:pPr>
        <w:pStyle w:val="Operationalguideline"/>
      </w:pPr>
      <w:r>
        <w:t>Refer to the programme of work related to the implementation of Article 8(j) with regard to indigenous and local community issues (decision V/16), implement and integrate tasks relevant for the sustainable use of biodiversity components, in particular element 3, tasks 6, 13 and 14;</w:t>
      </w:r>
    </w:p>
    <w:p w14:paraId="452C95E9" w14:textId="77777777" w:rsidR="009B5EA6" w:rsidRDefault="009B5EA6" w:rsidP="009B5EA6">
      <w:pPr>
        <w:pStyle w:val="Operationalguideline"/>
      </w:pPr>
      <w:r>
        <w:lastRenderedPageBreak/>
        <w:t>Provide training and extension services to e</w:t>
      </w:r>
      <w:r>
        <w:t>n</w:t>
      </w:r>
      <w:r>
        <w:t>hance the capacity of people to enter into effective decision-making arrangements as well as in implementation of sustainable use met</w:t>
      </w:r>
      <w:r>
        <w:t>h</w:t>
      </w:r>
      <w:r>
        <w:t>ods;</w:t>
      </w:r>
    </w:p>
    <w:p w14:paraId="5A7FE1F6" w14:textId="77777777" w:rsidR="009B5EA6" w:rsidRDefault="009B5EA6" w:rsidP="009B5EA6">
      <w:pPr>
        <w:pStyle w:val="Operationalguideline"/>
      </w:pPr>
      <w:r>
        <w:t>Protect and encourage customary use of biological resources that is sustainable, in accordance with traditional and cultural practices (Article 10(c)).</w:t>
      </w:r>
    </w:p>
    <w:p w14:paraId="770C7DCB" w14:textId="77777777" w:rsidR="009B5EA6" w:rsidRDefault="009B5EA6" w:rsidP="009B5EA6">
      <w:pPr>
        <w:pStyle w:val="Practicalprinciple"/>
      </w:pPr>
      <w:r>
        <w:t xml:space="preserve">Practical principle 3: </w:t>
      </w:r>
      <w:r>
        <w:tab/>
        <w:t>International, national policies, laws and regulations that distort markets  which contribute to habitat degradation or otherwise generate perverse incentives that undermine conservation and sustainable use of biodiversity, should be ident</w:t>
      </w:r>
      <w:r>
        <w:t>i</w:t>
      </w:r>
      <w:r>
        <w:t>fied and removed or mitigated. </w:t>
      </w:r>
      <w:r>
        <w:rPr>
          <w:rStyle w:val="FootnoteReference"/>
        </w:rPr>
        <w:footnoteReference w:id="11"/>
      </w:r>
      <w:r>
        <w:t>/</w:t>
      </w:r>
    </w:p>
    <w:p w14:paraId="3542D65F" w14:textId="77777777" w:rsidR="009B5EA6" w:rsidRDefault="009B5EA6" w:rsidP="009B5EA6">
      <w:pPr>
        <w:pStyle w:val="Rationale"/>
        <w:jc w:val="both"/>
      </w:pPr>
      <w:r>
        <w:rPr>
          <w:i/>
        </w:rPr>
        <w:t>Rationale:</w:t>
      </w:r>
      <w:r>
        <w:t xml:space="preserve"> </w:t>
      </w:r>
      <w:r>
        <w:tab/>
        <w:t>Some policies or practices induce unsustainable behaviours that reduce biodiversity, often as una</w:t>
      </w:r>
      <w:r>
        <w:t>n</w:t>
      </w:r>
      <w:r>
        <w:t>ticipated side effects as they were initially designed to attain other objectives. For e</w:t>
      </w:r>
      <w:r>
        <w:t>x</w:t>
      </w:r>
      <w:r>
        <w:t>ample, some policies that encourage d</w:t>
      </w:r>
      <w:r>
        <w:t>o</w:t>
      </w:r>
      <w:r>
        <w:t>mestic over production often generate perverse incentives that undermine the co</w:t>
      </w:r>
      <w:r>
        <w:t>n</w:t>
      </w:r>
      <w:r>
        <w:t>servation and sustainable use of biological dive</w:t>
      </w:r>
      <w:r>
        <w:t>r</w:t>
      </w:r>
      <w:r>
        <w:t xml:space="preserve">sity. Eliminating subsidies that contribute to illegal, unreported and unregulated fishing and to over-capacity, as required by the WSSD Plan of Implementation in order to achieve sustainable fisheries, is a further instance of the recognition of the need to remove perverse incentives. </w:t>
      </w:r>
    </w:p>
    <w:p w14:paraId="6026DD7E" w14:textId="77777777" w:rsidR="009B5EA6" w:rsidRDefault="009B5EA6" w:rsidP="009B5EA6">
      <w:pPr>
        <w:pStyle w:val="Heading40"/>
        <w:rPr>
          <w:b w:val="0"/>
        </w:rPr>
      </w:pPr>
      <w:r>
        <w:rPr>
          <w:b w:val="0"/>
        </w:rPr>
        <w:t>Operational guidelines</w:t>
      </w:r>
    </w:p>
    <w:p w14:paraId="4E0C0297" w14:textId="77777777" w:rsidR="009B5EA6" w:rsidRDefault="009B5EA6" w:rsidP="009B5EA6">
      <w:pPr>
        <w:pStyle w:val="Operationalguideline"/>
      </w:pPr>
      <w:r>
        <w:t>Identify economic mechanisms, including incentive systems and subsidies at international, national levels that are having a neg</w:t>
      </w:r>
      <w:r>
        <w:t>a</w:t>
      </w:r>
      <w:r>
        <w:t>tive impact on the potential sustainability of uses of biological diversity;</w:t>
      </w:r>
    </w:p>
    <w:p w14:paraId="3DCC3033" w14:textId="77777777" w:rsidR="009B5EA6" w:rsidRDefault="009B5EA6" w:rsidP="009B5EA6">
      <w:pPr>
        <w:pStyle w:val="Operationalguideline"/>
      </w:pPr>
      <w:r>
        <w:t>Remove those systems leading to ma</w:t>
      </w:r>
      <w:r>
        <w:t>r</w:t>
      </w:r>
      <w:r>
        <w:t>ket distortions that result in unsustai</w:t>
      </w:r>
      <w:r>
        <w:t>n</w:t>
      </w:r>
      <w:r>
        <w:t>able uses of biodiversity components;</w:t>
      </w:r>
    </w:p>
    <w:p w14:paraId="5D61EA18" w14:textId="77777777" w:rsidR="009B5EA6" w:rsidRDefault="009B5EA6" w:rsidP="009B5EA6">
      <w:pPr>
        <w:pStyle w:val="Operationalguideline"/>
      </w:pPr>
      <w:r>
        <w:t>Avoid unnecessary and inadequate regulations of uses of biological dive</w:t>
      </w:r>
      <w:r>
        <w:t>r</w:t>
      </w:r>
      <w:r>
        <w:t>sity because they can increase costs, foreclose o</w:t>
      </w:r>
      <w:r>
        <w:t>p</w:t>
      </w:r>
      <w:r>
        <w:t>portunities, and encourage u</w:t>
      </w:r>
      <w:r>
        <w:t>n</w:t>
      </w:r>
      <w:r>
        <w:t>regulated uses thus decreasing the su</w:t>
      </w:r>
      <w:r>
        <w:t>s</w:t>
      </w:r>
      <w:r>
        <w:t>tainability of the use.</w:t>
      </w:r>
    </w:p>
    <w:p w14:paraId="105E8532" w14:textId="77777777" w:rsidR="009B5EA6" w:rsidRDefault="009B5EA6" w:rsidP="009B5EA6">
      <w:pPr>
        <w:pStyle w:val="Practicalprinciple"/>
      </w:pPr>
      <w:r>
        <w:t xml:space="preserve">Practical principle 4: </w:t>
      </w:r>
      <w:r>
        <w:tab/>
        <w:t>Adaptive management should be pra</w:t>
      </w:r>
      <w:r>
        <w:t>c</w:t>
      </w:r>
      <w:r>
        <w:t>ticed, based on:</w:t>
      </w:r>
    </w:p>
    <w:p w14:paraId="152886EA" w14:textId="77777777" w:rsidR="009B5EA6" w:rsidRDefault="009B5EA6" w:rsidP="009B5EA6">
      <w:pPr>
        <w:pStyle w:val="Practicalprinciplesub"/>
        <w:tabs>
          <w:tab w:val="clear" w:pos="360"/>
        </w:tabs>
        <w:ind w:left="2835" w:hanging="454"/>
      </w:pPr>
      <w:r>
        <w:t>Science and trad</w:t>
      </w:r>
      <w:r>
        <w:t>i</w:t>
      </w:r>
      <w:r>
        <w:t>tional and local knowledge;</w:t>
      </w:r>
    </w:p>
    <w:p w14:paraId="4ECC77E1" w14:textId="77777777" w:rsidR="009B5EA6" w:rsidRDefault="009B5EA6" w:rsidP="009B5EA6">
      <w:pPr>
        <w:pStyle w:val="Practicalprinciplesub"/>
        <w:tabs>
          <w:tab w:val="clear" w:pos="360"/>
        </w:tabs>
        <w:ind w:left="2835" w:hanging="454"/>
      </w:pPr>
      <w:r>
        <w:t>Iterative, timely and transparent feedback derived from monito</w:t>
      </w:r>
      <w:r>
        <w:t>r</w:t>
      </w:r>
      <w:r>
        <w:t>ing the use, environmental, socio-economic impacts, and the status of the resource being used; and</w:t>
      </w:r>
    </w:p>
    <w:p w14:paraId="151FC769" w14:textId="77777777" w:rsidR="009B5EA6" w:rsidRDefault="009B5EA6" w:rsidP="009B5EA6">
      <w:pPr>
        <w:pStyle w:val="Practicalprinciplesub"/>
        <w:tabs>
          <w:tab w:val="clear" w:pos="360"/>
        </w:tabs>
        <w:ind w:left="2835" w:hanging="454"/>
        <w:rPr>
          <w:sz w:val="24"/>
        </w:rPr>
      </w:pPr>
      <w:r>
        <w:t>Adjusting management based on timely feedback from the monitoring procedures. </w:t>
      </w:r>
      <w:r>
        <w:rPr>
          <w:rStyle w:val="FootnoteReference"/>
        </w:rPr>
        <w:footnoteReference w:id="12"/>
      </w:r>
      <w:r>
        <w:t>/</w:t>
      </w:r>
      <w:r>
        <w:rPr>
          <w:sz w:val="24"/>
        </w:rPr>
        <w:t xml:space="preserve"> </w:t>
      </w:r>
    </w:p>
    <w:p w14:paraId="7F31C45B" w14:textId="77777777" w:rsidR="009B5EA6" w:rsidRDefault="009B5EA6" w:rsidP="009B5EA6">
      <w:pPr>
        <w:pStyle w:val="Rationale"/>
        <w:jc w:val="both"/>
      </w:pPr>
      <w:r>
        <w:rPr>
          <w:i/>
        </w:rPr>
        <w:t>Rationale:</w:t>
      </w:r>
      <w:r>
        <w:t xml:space="preserve"> </w:t>
      </w:r>
      <w:r>
        <w:tab/>
        <w:t>Biological systems and the economic and social factors that can affect the sustainability of use of biological d</w:t>
      </w:r>
      <w:r>
        <w:t>i</w:t>
      </w:r>
      <w:r>
        <w:t xml:space="preserve">versity are highly variable.  It is not </w:t>
      </w:r>
      <w:r>
        <w:lastRenderedPageBreak/>
        <w:t>possible to have knowledge of all aspects of such systems before a use of biological diversity begins. Therefore, it is necessary for the management to monitor the effects of that use and allow adjustment of the use as appropriate, including modification, and if necessary suspension of unsustainable practices. In this context, it is preferable to use all sources of i</w:t>
      </w:r>
      <w:r>
        <w:t>n</w:t>
      </w:r>
      <w:r>
        <w:t>formation about a resource when deciding how it can be used.  In many societies traditional and local knowledge has led to much use of biological diversity being sustainable over long time-periods without detr</w:t>
      </w:r>
      <w:r>
        <w:t>i</w:t>
      </w:r>
      <w:r>
        <w:t>ment to the environment or the resource. Incorpor</w:t>
      </w:r>
      <w:r>
        <w:t>a</w:t>
      </w:r>
      <w:r>
        <w:t>tion of such know</w:t>
      </w:r>
      <w:r>
        <w:t>l</w:t>
      </w:r>
      <w:r>
        <w:t xml:space="preserve">edge into modern use systems can do much to avoid inappropriate use and enhance sustainable use of components of biodiversity. </w:t>
      </w:r>
    </w:p>
    <w:p w14:paraId="3346E69F" w14:textId="77777777" w:rsidR="009B5EA6" w:rsidRDefault="009B5EA6" w:rsidP="009B5EA6">
      <w:pPr>
        <w:pStyle w:val="Heading40"/>
        <w:rPr>
          <w:b w:val="0"/>
        </w:rPr>
      </w:pPr>
      <w:r>
        <w:rPr>
          <w:b w:val="0"/>
        </w:rPr>
        <w:t>Operational guidelines</w:t>
      </w:r>
    </w:p>
    <w:p w14:paraId="420A3C80" w14:textId="77777777" w:rsidR="009B5EA6" w:rsidRDefault="009B5EA6" w:rsidP="009B5EA6">
      <w:pPr>
        <w:pStyle w:val="Operationalguideline"/>
      </w:pPr>
      <w:r>
        <w:t>Ensure that for particular uses adaptive management schemes are in place;</w:t>
      </w:r>
    </w:p>
    <w:p w14:paraId="1DBFD311" w14:textId="77777777" w:rsidR="009B5EA6" w:rsidRDefault="009B5EA6" w:rsidP="009B5EA6">
      <w:pPr>
        <w:pStyle w:val="Operationalguideline"/>
      </w:pPr>
      <w:r>
        <w:t>Require adaptive management plans to incorporate systems to generate sustainable revenue, where the benefits go to indigenous and local communities and local stakeholders  to support successful implementation;</w:t>
      </w:r>
    </w:p>
    <w:p w14:paraId="63110179" w14:textId="77777777" w:rsidR="009B5EA6" w:rsidRDefault="009B5EA6" w:rsidP="009B5EA6">
      <w:pPr>
        <w:pStyle w:val="Operationalguideline"/>
      </w:pPr>
      <w:r>
        <w:t>Provide extension assistance in setting up and mai</w:t>
      </w:r>
      <w:r>
        <w:t>n</w:t>
      </w:r>
      <w:r>
        <w:t>taining monitoring and feedback systems;</w:t>
      </w:r>
    </w:p>
    <w:p w14:paraId="1E72780B" w14:textId="77777777" w:rsidR="009B5EA6" w:rsidRDefault="009B5EA6" w:rsidP="009B5EA6">
      <w:pPr>
        <w:pStyle w:val="Operationalguideline"/>
      </w:pPr>
      <w:r>
        <w:t>Include clear descriptions of their adaptive ma</w:t>
      </w:r>
      <w:r>
        <w:t>n</w:t>
      </w:r>
      <w:r>
        <w:t xml:space="preserve">agement system, which includes means to assess uncertainties; </w:t>
      </w:r>
    </w:p>
    <w:p w14:paraId="287405DB" w14:textId="77777777" w:rsidR="009B5EA6" w:rsidRDefault="009B5EA6" w:rsidP="009B5EA6">
      <w:pPr>
        <w:pStyle w:val="Operationalguideline"/>
      </w:pPr>
      <w:r>
        <w:t>Respond quickly to unsustainable practices;</w:t>
      </w:r>
    </w:p>
    <w:p w14:paraId="06115D75" w14:textId="77777777" w:rsidR="009B5EA6" w:rsidRDefault="009B5EA6" w:rsidP="009B5EA6">
      <w:pPr>
        <w:pStyle w:val="Operationalguideline"/>
      </w:pPr>
      <w:r>
        <w:t>Design monitoring system on a temporal scale su</w:t>
      </w:r>
      <w:r>
        <w:t>f</w:t>
      </w:r>
      <w:r>
        <w:t>ficient to ensure that information about the status of the resource and ecosystem is available to inform ma</w:t>
      </w:r>
      <w:r>
        <w:t>n</w:t>
      </w:r>
      <w:r>
        <w:t>agement decisions to ensure that the resource is conserved;</w:t>
      </w:r>
    </w:p>
    <w:p w14:paraId="633AFC23" w14:textId="77777777" w:rsidR="009B5EA6" w:rsidRDefault="009B5EA6" w:rsidP="009B5EA6">
      <w:pPr>
        <w:pStyle w:val="Operationalguideline"/>
      </w:pPr>
      <w:r>
        <w:t>When using traditional and local knowledge, ensure that approval of the holder of that knowledge has been obtained.</w:t>
      </w:r>
    </w:p>
    <w:p w14:paraId="68E7B21D" w14:textId="77777777" w:rsidR="009B5EA6" w:rsidRDefault="009B5EA6" w:rsidP="009B5EA6">
      <w:pPr>
        <w:pStyle w:val="Practicalprinciple"/>
      </w:pPr>
      <w:r>
        <w:lastRenderedPageBreak/>
        <w:t xml:space="preserve">Practical principle 5: </w:t>
      </w:r>
      <w:r>
        <w:tab/>
        <w:t>Sustainable use management goals and practices should avoid or minimize adverse impacts on ecosystem services, structure and functions as well as other components of ecosystems. </w:t>
      </w:r>
      <w:r>
        <w:rPr>
          <w:rStyle w:val="FootnoteReference"/>
        </w:rPr>
        <w:footnoteReference w:id="13"/>
      </w:r>
      <w:r>
        <w:t>/</w:t>
      </w:r>
    </w:p>
    <w:p w14:paraId="1BA8F5DA" w14:textId="77777777" w:rsidR="009B5EA6" w:rsidRDefault="009B5EA6" w:rsidP="009B5EA6">
      <w:pPr>
        <w:pStyle w:val="Rationale"/>
        <w:jc w:val="both"/>
      </w:pPr>
      <w:r>
        <w:rPr>
          <w:i/>
        </w:rPr>
        <w:t>Rationale</w:t>
      </w:r>
      <w:r>
        <w:t xml:space="preserve">: </w:t>
      </w:r>
      <w:r>
        <w:tab/>
        <w:t>For use of any resource there is a need to take into account the functions that resource may fulfil within the ecosystem in which it occurs, and that use must not adversely affect ecosystem functions. For example, clear felling in a watershed could lead to erosion of soil and impairment of the water filtration function of the ecosystem. Avoidance of this situation would involve setting conservative cutting quotas with appropriate harvesting techniques and monitoring the effects of the harvest as it occurs.  As another example, the shrimping industry has developed nets that can separate out juveniles and by-catch and also reduce negative effects on benthic and other associated communities.</w:t>
      </w:r>
    </w:p>
    <w:p w14:paraId="3BEC7494" w14:textId="77777777" w:rsidR="009B5EA6" w:rsidRDefault="009B5EA6" w:rsidP="009B5EA6">
      <w:pPr>
        <w:pStyle w:val="Heading40"/>
        <w:rPr>
          <w:b w:val="0"/>
        </w:rPr>
      </w:pPr>
      <w:r>
        <w:rPr>
          <w:b w:val="0"/>
        </w:rPr>
        <w:t>Operational guidelines</w:t>
      </w:r>
    </w:p>
    <w:p w14:paraId="79411712" w14:textId="77777777" w:rsidR="009B5EA6" w:rsidRDefault="009B5EA6" w:rsidP="009B5EA6">
      <w:pPr>
        <w:pStyle w:val="Operationalguideline"/>
      </w:pPr>
      <w:r>
        <w:t>Ensure management practices do not impair the capacity of ecosystems to deliver goods and services that may be needed some distance from the site of use. For example, selective cutting of timber in a watershed would help maintain the ecosystem’s capacity to prevent soil erosion and provide clean water;</w:t>
      </w:r>
    </w:p>
    <w:p w14:paraId="511F0E6A" w14:textId="77777777" w:rsidR="009B5EA6" w:rsidRDefault="009B5EA6" w:rsidP="009B5EA6">
      <w:pPr>
        <w:pStyle w:val="Operationalguideline"/>
      </w:pPr>
      <w:r>
        <w:t>Ensure that consumptive and non-consumptive use does not impair the long-term sustainability of that use by negatively impacting the ecosystem and species on which the use depends, paying special attention to the needs of threatened components of biological diversity;</w:t>
      </w:r>
    </w:p>
    <w:p w14:paraId="2F78E288" w14:textId="77777777" w:rsidR="009B5EA6" w:rsidRDefault="009B5EA6" w:rsidP="009B5EA6">
      <w:pPr>
        <w:pStyle w:val="Operationalguideline"/>
      </w:pPr>
      <w:r>
        <w:t>Apply a precautionary approach in management decisions in accordance with principle 15 of the Rio Declaration on Environment and Development;</w:t>
      </w:r>
    </w:p>
    <w:p w14:paraId="4B975612" w14:textId="77777777" w:rsidR="009B5EA6" w:rsidRDefault="009B5EA6" w:rsidP="009B5EA6">
      <w:pPr>
        <w:pStyle w:val="Operationalguideline"/>
      </w:pPr>
      <w:r>
        <w:t>Identify successful experiences of management of biodiversity components in other countries in order to adapt and incorporate this knowledge in their efforts to resolve their own difficulties;</w:t>
      </w:r>
    </w:p>
    <w:p w14:paraId="07CDC224" w14:textId="77777777" w:rsidR="009B5EA6" w:rsidRDefault="009B5EA6" w:rsidP="009B5EA6">
      <w:pPr>
        <w:pStyle w:val="Operationalguideline"/>
      </w:pPr>
      <w:r>
        <w:t>Where possible consider the aggregate and cumulative impact of activities on the target species or ecosystem in management decisions related to that species or ecosystem;</w:t>
      </w:r>
    </w:p>
    <w:p w14:paraId="7B9D8B22" w14:textId="77777777" w:rsidR="009B5EA6" w:rsidRDefault="009B5EA6" w:rsidP="009B5EA6">
      <w:pPr>
        <w:pStyle w:val="Operationalguideline"/>
      </w:pPr>
      <w:r>
        <w:t>Where previous impacts have degraded and reduced biodiversity, support formulation and implementation of remedial action plans (Article 10(d)).</w:t>
      </w:r>
    </w:p>
    <w:p w14:paraId="65EF900F" w14:textId="77777777" w:rsidR="009B5EA6" w:rsidRDefault="009B5EA6" w:rsidP="009B5EA6">
      <w:pPr>
        <w:pStyle w:val="Practicalprinciple"/>
        <w:rPr>
          <w:b w:val="0"/>
        </w:rPr>
      </w:pPr>
      <w:r>
        <w:lastRenderedPageBreak/>
        <w:t xml:space="preserve">Practical principle 6: </w:t>
      </w:r>
      <w:r>
        <w:tab/>
        <w:t>Interdisciplinary research into all aspects of the use and conservation of biological diversity should be promoted and supported</w:t>
      </w:r>
      <w:r>
        <w:rPr>
          <w:b w:val="0"/>
        </w:rPr>
        <w:t xml:space="preserve">. </w:t>
      </w:r>
    </w:p>
    <w:p w14:paraId="32768144" w14:textId="77777777" w:rsidR="009B5EA6" w:rsidRDefault="009B5EA6" w:rsidP="009B5EA6">
      <w:pPr>
        <w:pStyle w:val="Rationale"/>
        <w:jc w:val="both"/>
      </w:pPr>
      <w:r>
        <w:rPr>
          <w:i/>
        </w:rPr>
        <w:t>Rationale:</w:t>
      </w:r>
      <w:r>
        <w:t xml:space="preserve"> </w:t>
      </w:r>
      <w:r>
        <w:tab/>
        <w:t>International conventions and national decisions that affect use should always apply the best info</w:t>
      </w:r>
      <w:r>
        <w:t>r</w:t>
      </w:r>
      <w:r>
        <w:t>mation on which to base decisions and be aware of the local ci</w:t>
      </w:r>
      <w:r>
        <w:t>r</w:t>
      </w:r>
      <w:r>
        <w:t>cumstances where a use is undertaken. In addition, there is need to ensure that r</w:t>
      </w:r>
      <w:r>
        <w:t>e</w:t>
      </w:r>
      <w:r>
        <w:t>search is supported into the biological and ecological r</w:t>
      </w:r>
      <w:r>
        <w:t>e</w:t>
      </w:r>
      <w:r>
        <w:t>quirements of the species to ensure that the use remains within the capacity of the species and ec</w:t>
      </w:r>
      <w:r>
        <w:t>o</w:t>
      </w:r>
      <w:r>
        <w:t>system to sustain that use.  Further, to enhance i</w:t>
      </w:r>
      <w:r>
        <w:t>n</w:t>
      </w:r>
      <w:r>
        <w:t>centives that promote sustainability, there would be value in investing in research to open up new economic opport</w:t>
      </w:r>
      <w:r>
        <w:t>u</w:t>
      </w:r>
      <w:r>
        <w:t>nities for stak</w:t>
      </w:r>
      <w:r>
        <w:t>e</w:t>
      </w:r>
      <w:r>
        <w:t>holders.</w:t>
      </w:r>
    </w:p>
    <w:p w14:paraId="0749E42D" w14:textId="77777777" w:rsidR="009B5EA6" w:rsidRDefault="009B5EA6" w:rsidP="009B5EA6">
      <w:pPr>
        <w:pStyle w:val="Heading40"/>
        <w:rPr>
          <w:b w:val="0"/>
        </w:rPr>
      </w:pPr>
      <w:r>
        <w:rPr>
          <w:b w:val="0"/>
        </w:rPr>
        <w:t>Operational guidelines</w:t>
      </w:r>
    </w:p>
    <w:p w14:paraId="38C336FD" w14:textId="77777777" w:rsidR="009B5EA6" w:rsidRDefault="009B5EA6" w:rsidP="009B5EA6">
      <w:pPr>
        <w:pStyle w:val="Operationalguideline"/>
      </w:pPr>
      <w:r>
        <w:t>Ensure that the results of research inform and guide international, national policies and decisions;</w:t>
      </w:r>
    </w:p>
    <w:p w14:paraId="34215AEF" w14:textId="77777777" w:rsidR="009B5EA6" w:rsidRDefault="009B5EA6" w:rsidP="009B5EA6">
      <w:pPr>
        <w:pStyle w:val="Operationalguideline"/>
      </w:pPr>
      <w:r>
        <w:t>Invest in research into techniques and technologies of ma</w:t>
      </w:r>
      <w:r>
        <w:t>n</w:t>
      </w:r>
      <w:r>
        <w:t>agement of biodiversity components that pr</w:t>
      </w:r>
      <w:r>
        <w:t>o</w:t>
      </w:r>
      <w:r>
        <w:t>mote sustainabi</w:t>
      </w:r>
      <w:r>
        <w:t>l</w:t>
      </w:r>
      <w:r>
        <w:t>ity in both consumptive and non-consumptive uses of biodiversity;</w:t>
      </w:r>
    </w:p>
    <w:p w14:paraId="7EAA4030" w14:textId="77777777" w:rsidR="009B5EA6" w:rsidRDefault="009B5EA6" w:rsidP="009B5EA6">
      <w:pPr>
        <w:pStyle w:val="Operationalguideline"/>
      </w:pPr>
      <w:r>
        <w:t>Encourage active collaboration between scientific researchers and people with local and traditional knowledge;</w:t>
      </w:r>
    </w:p>
    <w:p w14:paraId="646D6892" w14:textId="77777777" w:rsidR="009B5EA6" w:rsidRDefault="009B5EA6" w:rsidP="009B5EA6">
      <w:pPr>
        <w:pStyle w:val="Operationalguideline"/>
      </w:pPr>
      <w:r>
        <w:t>Encourage international support and technology transfer, relating to both consumptive and non-consumptive uses of biodiversity;</w:t>
      </w:r>
    </w:p>
    <w:p w14:paraId="5451A1E6" w14:textId="77777777" w:rsidR="009B5EA6" w:rsidRDefault="009B5EA6" w:rsidP="009B5EA6">
      <w:pPr>
        <w:pStyle w:val="Operationalguideline"/>
      </w:pPr>
      <w:r>
        <w:t>Develop cooperation between researchers and biodiversity users (private or local communities), in particular, involve indigenous and local communities  as research partners and use their expertise to assess management methods and technologies;</w:t>
      </w:r>
    </w:p>
    <w:p w14:paraId="5ABCCDDE" w14:textId="77777777" w:rsidR="009B5EA6" w:rsidRDefault="009B5EA6" w:rsidP="009B5EA6">
      <w:pPr>
        <w:pStyle w:val="Operationalguideline"/>
      </w:pPr>
      <w:r>
        <w:t>Investigate and develop effective ways to improve environmental education and awareness, to encourage public participation and to stimulate the involvement of stakeholders in biodiversity management and sustainable use of resources;</w:t>
      </w:r>
    </w:p>
    <w:p w14:paraId="1832AB45" w14:textId="77777777" w:rsidR="009B5EA6" w:rsidRDefault="009B5EA6" w:rsidP="009B5EA6">
      <w:pPr>
        <w:pStyle w:val="Operationalguideline"/>
      </w:pPr>
      <w:r>
        <w:t xml:space="preserve">Investigate and develop means of ensuring rights of access and methods for helping to ensure that the benefits derived from using components of biodiversity are equitably shared; </w:t>
      </w:r>
    </w:p>
    <w:p w14:paraId="6AE145F0" w14:textId="77777777" w:rsidR="009B5EA6" w:rsidRDefault="009B5EA6" w:rsidP="009B5EA6">
      <w:pPr>
        <w:pStyle w:val="Operationalguideline"/>
      </w:pPr>
      <w:r>
        <w:t>Make research results available in a form which decision makers, users, and other stakeholders can apply;</w:t>
      </w:r>
    </w:p>
    <w:p w14:paraId="5F44FA27" w14:textId="77777777" w:rsidR="009B5EA6" w:rsidRDefault="009B5EA6" w:rsidP="009B5EA6">
      <w:pPr>
        <w:pStyle w:val="Operationalguideline"/>
      </w:pPr>
      <w:r>
        <w:t>Promote exchange programmes in scientific and technical areas.</w:t>
      </w:r>
    </w:p>
    <w:p w14:paraId="743D8EA5" w14:textId="77777777" w:rsidR="009B5EA6" w:rsidRDefault="009B5EA6" w:rsidP="009B5EA6">
      <w:pPr>
        <w:pStyle w:val="Practicalprinciple"/>
      </w:pPr>
      <w:r>
        <w:lastRenderedPageBreak/>
        <w:t xml:space="preserve">Practical principle 7: </w:t>
      </w:r>
      <w:r>
        <w:tab/>
        <w:t>The spatial and temporal scale of management should be compatible with the ec</w:t>
      </w:r>
      <w:r>
        <w:t>o</w:t>
      </w:r>
      <w:r>
        <w:t>logical and socio-economic scales of the use and its i</w:t>
      </w:r>
      <w:r>
        <w:t>m</w:t>
      </w:r>
      <w:r>
        <w:t>pact. </w:t>
      </w:r>
      <w:r>
        <w:rPr>
          <w:rStyle w:val="FootnoteReference"/>
        </w:rPr>
        <w:footnoteReference w:id="14"/>
      </w:r>
      <w:r>
        <w:t>/</w:t>
      </w:r>
    </w:p>
    <w:p w14:paraId="78964008" w14:textId="77777777" w:rsidR="009B5EA6" w:rsidRDefault="009B5EA6" w:rsidP="009B5EA6">
      <w:pPr>
        <w:pStyle w:val="Rationale"/>
        <w:jc w:val="both"/>
      </w:pPr>
      <w:r>
        <w:rPr>
          <w:i/>
        </w:rPr>
        <w:t xml:space="preserve">Rationale: </w:t>
      </w:r>
      <w:r>
        <w:rPr>
          <w:i/>
        </w:rPr>
        <w:tab/>
      </w:r>
      <w:r>
        <w:t xml:space="preserve">Management of sustainable use activities should be scaled to the ecological and socio-economic needs of the use.  If, for example, fish are harvested from a lake, the owner of the lake should be in charge of, and accountable for, the management of the lake subject to national or, as appropriate, subnational policy and legislation </w:t>
      </w:r>
    </w:p>
    <w:p w14:paraId="372368EB" w14:textId="77777777" w:rsidR="009B5EA6" w:rsidRDefault="009B5EA6" w:rsidP="009B5EA6">
      <w:pPr>
        <w:pStyle w:val="Heading40"/>
        <w:rPr>
          <w:b w:val="0"/>
        </w:rPr>
      </w:pPr>
      <w:r>
        <w:rPr>
          <w:b w:val="0"/>
        </w:rPr>
        <w:t>Operational guidelines</w:t>
      </w:r>
    </w:p>
    <w:p w14:paraId="647CDC81" w14:textId="77777777" w:rsidR="009B5EA6" w:rsidRDefault="009B5EA6" w:rsidP="009B5EA6">
      <w:pPr>
        <w:pStyle w:val="Operationalguideline"/>
      </w:pPr>
      <w:r>
        <w:t>Link responsibility and accountability to the spatial and temporal scale of use;</w:t>
      </w:r>
    </w:p>
    <w:p w14:paraId="2524389A" w14:textId="77777777" w:rsidR="009B5EA6" w:rsidRDefault="009B5EA6" w:rsidP="009B5EA6">
      <w:pPr>
        <w:pStyle w:val="Operationalguideline"/>
      </w:pPr>
      <w:r>
        <w:t>Define the management objectives for the r</w:t>
      </w:r>
      <w:r>
        <w:t>e</w:t>
      </w:r>
      <w:r>
        <w:t>source being used;</w:t>
      </w:r>
    </w:p>
    <w:p w14:paraId="799C2975" w14:textId="77777777" w:rsidR="009B5EA6" w:rsidRDefault="009B5EA6" w:rsidP="009B5EA6">
      <w:pPr>
        <w:pStyle w:val="Operationalguideline"/>
      </w:pPr>
      <w:r>
        <w:t>Enable full public participation in preparation of management plans to best ensure ecological and socio-economic sustainability.</w:t>
      </w:r>
    </w:p>
    <w:p w14:paraId="76EF7293" w14:textId="77777777" w:rsidR="009B5EA6" w:rsidRDefault="009B5EA6" w:rsidP="009B5EA6">
      <w:pPr>
        <w:pStyle w:val="Operationalguideline"/>
      </w:pPr>
      <w:r>
        <w:t>In case of transboundary resources, it is advisable that appropriate representation from those states participate in the management and decisions about the resources.</w:t>
      </w:r>
    </w:p>
    <w:p w14:paraId="5B0B6205" w14:textId="77777777" w:rsidR="009B5EA6" w:rsidRDefault="009B5EA6" w:rsidP="009B5EA6">
      <w:pPr>
        <w:pStyle w:val="Practicalprinciple"/>
      </w:pPr>
      <w:r>
        <w:t xml:space="preserve">Practical principle 8: </w:t>
      </w:r>
      <w:r>
        <w:tab/>
        <w:t xml:space="preserve">There should be arrangements for international cooperation where multinational decision-making and coordination are needed. </w:t>
      </w:r>
    </w:p>
    <w:p w14:paraId="5EBC33F4" w14:textId="77777777" w:rsidR="009B5EA6" w:rsidRDefault="009B5EA6" w:rsidP="009B5EA6">
      <w:pPr>
        <w:pStyle w:val="Rationale"/>
        <w:jc w:val="both"/>
      </w:pPr>
      <w:r>
        <w:rPr>
          <w:i/>
        </w:rPr>
        <w:t>Rationale</w:t>
      </w:r>
      <w:r>
        <w:t xml:space="preserve">: </w:t>
      </w:r>
      <w:r>
        <w:tab/>
        <w:t>If a biodiversity resource is transboundary between two or more countries then it is advisable to have a bilateral or multilateral agreement between those states to determine how the resource will be used and in what amounts. Absence of such agreements can lead to each state implementing separate management regimes which, when taken together, may mean that the resource is over-utilized.</w:t>
      </w:r>
    </w:p>
    <w:p w14:paraId="7522052F" w14:textId="77777777" w:rsidR="009B5EA6" w:rsidRDefault="009B5EA6" w:rsidP="009B5EA6">
      <w:pPr>
        <w:pStyle w:val="Heading40"/>
        <w:rPr>
          <w:b w:val="0"/>
        </w:rPr>
      </w:pPr>
      <w:r>
        <w:rPr>
          <w:b w:val="0"/>
        </w:rPr>
        <w:t>Operational guidelines</w:t>
      </w:r>
    </w:p>
    <w:p w14:paraId="352DCB58" w14:textId="77777777" w:rsidR="009B5EA6" w:rsidRDefault="009B5EA6" w:rsidP="009B5EA6">
      <w:pPr>
        <w:pStyle w:val="Operationalguideline"/>
      </w:pPr>
      <w:r>
        <w:t>Make arrangements for international cooperation when the distribution of populations or communities/habitats being used span two or more nations;</w:t>
      </w:r>
    </w:p>
    <w:p w14:paraId="38DEBEC5" w14:textId="77777777" w:rsidR="009B5EA6" w:rsidRDefault="009B5EA6" w:rsidP="009B5EA6">
      <w:pPr>
        <w:pStyle w:val="Operationalguideline"/>
      </w:pPr>
      <w:r>
        <w:t>Promote multinational technical committees to prepare recommendations for the sustainable use of transboundary resources;</w:t>
      </w:r>
    </w:p>
    <w:p w14:paraId="54495033" w14:textId="77777777" w:rsidR="009B5EA6" w:rsidRDefault="009B5EA6" w:rsidP="009B5EA6">
      <w:pPr>
        <w:pStyle w:val="Operationalguideline"/>
      </w:pPr>
      <w:r>
        <w:t>Have bilateral or multilateral agreements b</w:t>
      </w:r>
      <w:r>
        <w:t>e</w:t>
      </w:r>
      <w:r>
        <w:t>tween or among the States for the sustainable use of transboundary resources;</w:t>
      </w:r>
    </w:p>
    <w:p w14:paraId="1B969D0E" w14:textId="77777777" w:rsidR="009B5EA6" w:rsidRDefault="009B5EA6" w:rsidP="009B5EA6">
      <w:pPr>
        <w:pStyle w:val="Operationalguideline"/>
      </w:pPr>
      <w:r>
        <w:t>Establish mechanisms involving the collaborating states to ensure that sustainable use of transboundary resources does not negatively impact the ecosystem capacity and resilience.</w:t>
      </w:r>
    </w:p>
    <w:p w14:paraId="7C13E478" w14:textId="77777777" w:rsidR="009B5EA6" w:rsidRDefault="009B5EA6" w:rsidP="009B5EA6">
      <w:pPr>
        <w:pStyle w:val="Practicalprinciple"/>
      </w:pPr>
      <w:r>
        <w:lastRenderedPageBreak/>
        <w:t xml:space="preserve">Practical principle 9: </w:t>
      </w:r>
      <w:r>
        <w:tab/>
        <w:t>An interdisciplinary, pa</w:t>
      </w:r>
      <w:r>
        <w:t>r</w:t>
      </w:r>
      <w:r>
        <w:t>ticipatory approach should be applied at the appropriate le</w:t>
      </w:r>
      <w:r>
        <w:t>v</w:t>
      </w:r>
      <w:r>
        <w:t>els of management and gover</w:t>
      </w:r>
      <w:r>
        <w:t>n</w:t>
      </w:r>
      <w:r>
        <w:t xml:space="preserve">ance related to the use. </w:t>
      </w:r>
    </w:p>
    <w:p w14:paraId="2230CD40" w14:textId="77777777" w:rsidR="009B5EA6" w:rsidRDefault="009B5EA6" w:rsidP="009B5EA6">
      <w:pPr>
        <w:pStyle w:val="Rationale"/>
        <w:jc w:val="both"/>
      </w:pPr>
      <w:r>
        <w:rPr>
          <w:i/>
        </w:rPr>
        <w:t>Rationale</w:t>
      </w:r>
      <w:r>
        <w:t xml:space="preserve">: </w:t>
      </w:r>
      <w:r>
        <w:tab/>
        <w:t>Sustainability of use depends on biological parameters of the resources being utilized. However, it is recognized that social, cultural, p</w:t>
      </w:r>
      <w:r>
        <w:t>o</w:t>
      </w:r>
      <w:r>
        <w:t>litical and economic factors are equally important. It is therefore necessary to take such factors into consideration and involve indigenous and local communities and stakeholders, including and the private sector, and the people experienced in these diffe</w:t>
      </w:r>
      <w:r>
        <w:t>r</w:t>
      </w:r>
      <w:r>
        <w:t>ent fields, at all levels of the dec</w:t>
      </w:r>
      <w:r>
        <w:t>i</w:t>
      </w:r>
      <w:r>
        <w:t>sion making process.</w:t>
      </w:r>
    </w:p>
    <w:p w14:paraId="453EDB41" w14:textId="77777777" w:rsidR="009B5EA6" w:rsidRDefault="009B5EA6" w:rsidP="009B5EA6">
      <w:pPr>
        <w:pStyle w:val="Heading40"/>
        <w:rPr>
          <w:b w:val="0"/>
        </w:rPr>
      </w:pPr>
      <w:r>
        <w:rPr>
          <w:b w:val="0"/>
        </w:rPr>
        <w:t>Operational guidelines</w:t>
      </w:r>
    </w:p>
    <w:p w14:paraId="176E1FA3" w14:textId="77777777" w:rsidR="009B5EA6" w:rsidRDefault="009B5EA6" w:rsidP="009B5EA6">
      <w:pPr>
        <w:pStyle w:val="Operationalguideline"/>
      </w:pPr>
      <w:r>
        <w:t>Consider providing mechanisms that encourage interdisc</w:t>
      </w:r>
      <w:r>
        <w:t>i</w:t>
      </w:r>
      <w:r>
        <w:t>plinary cooperation in management of biodiversity components;</w:t>
      </w:r>
    </w:p>
    <w:p w14:paraId="76C06D94" w14:textId="77777777" w:rsidR="009B5EA6" w:rsidRDefault="009B5EA6" w:rsidP="009B5EA6">
      <w:pPr>
        <w:pStyle w:val="Operationalguideline"/>
      </w:pPr>
      <w:r>
        <w:t>Set standards for resource ma</w:t>
      </w:r>
      <w:r>
        <w:t>n</w:t>
      </w:r>
      <w:r>
        <w:t>agement activities that promote interdiscipl</w:t>
      </w:r>
      <w:r>
        <w:t>i</w:t>
      </w:r>
      <w:r>
        <w:t>nary consult</w:t>
      </w:r>
      <w:r>
        <w:t>a</w:t>
      </w:r>
      <w:r>
        <w:t>tions;</w:t>
      </w:r>
    </w:p>
    <w:p w14:paraId="4F38BDE7" w14:textId="77777777" w:rsidR="009B5EA6" w:rsidRDefault="009B5EA6" w:rsidP="009B5EA6">
      <w:pPr>
        <w:pStyle w:val="Operationalguideline"/>
      </w:pPr>
      <w:r>
        <w:t>Facilitate communication and exchange of i</w:t>
      </w:r>
      <w:r>
        <w:t>n</w:t>
      </w:r>
      <w:r>
        <w:t xml:space="preserve">formation between all levels of decision-making; </w:t>
      </w:r>
    </w:p>
    <w:p w14:paraId="4EDA196A" w14:textId="77777777" w:rsidR="009B5EA6" w:rsidRDefault="009B5EA6" w:rsidP="009B5EA6">
      <w:pPr>
        <w:pStyle w:val="Operationalguideline"/>
      </w:pPr>
      <w:r>
        <w:t>Identify all relevant stakeholders and seek their particip</w:t>
      </w:r>
      <w:r>
        <w:t>a</w:t>
      </w:r>
      <w:r>
        <w:t>tion in planning and executing of management activities;</w:t>
      </w:r>
    </w:p>
    <w:p w14:paraId="200DD0D3" w14:textId="77777777" w:rsidR="009B5EA6" w:rsidRDefault="009B5EA6" w:rsidP="009B5EA6">
      <w:pPr>
        <w:pStyle w:val="Operationalguideline"/>
      </w:pPr>
      <w:r>
        <w:t>Take account of socio-economic, political, bi</w:t>
      </w:r>
      <w:r>
        <w:t>o</w:t>
      </w:r>
      <w:r>
        <w:t>log</w:t>
      </w:r>
      <w:r>
        <w:t>i</w:t>
      </w:r>
      <w:r>
        <w:t>cal, ecological, institutional, religious and cultural factors that could influence the su</w:t>
      </w:r>
      <w:r>
        <w:t>s</w:t>
      </w:r>
      <w:r>
        <w:t>tainability of the management;</w:t>
      </w:r>
    </w:p>
    <w:p w14:paraId="4D10F5E9" w14:textId="77777777" w:rsidR="009B5EA6" w:rsidRDefault="009B5EA6" w:rsidP="009B5EA6">
      <w:pPr>
        <w:pStyle w:val="Operationalguideline"/>
      </w:pPr>
      <w:r>
        <w:t>Seek guidance from local, traditional and tec</w:t>
      </w:r>
      <w:r>
        <w:t>h</w:t>
      </w:r>
      <w:r>
        <w:t>nical specialists in d</w:t>
      </w:r>
      <w:r>
        <w:t>e</w:t>
      </w:r>
      <w:r>
        <w:t>signing the management plan;</w:t>
      </w:r>
    </w:p>
    <w:p w14:paraId="1EB6BB85" w14:textId="77777777" w:rsidR="009B5EA6" w:rsidRDefault="009B5EA6" w:rsidP="009B5EA6">
      <w:pPr>
        <w:pStyle w:val="Operationalguideline"/>
      </w:pPr>
      <w:r>
        <w:t>Provide adequate channels of negotiations so that potential conflicts arising from the partic</w:t>
      </w:r>
      <w:r>
        <w:t>i</w:t>
      </w:r>
      <w:r>
        <w:t>patory i</w:t>
      </w:r>
      <w:r>
        <w:t>n</w:t>
      </w:r>
      <w:r>
        <w:t>volvement of all people can be quickly and satisfa</w:t>
      </w:r>
      <w:r>
        <w:t>c</w:t>
      </w:r>
      <w:r>
        <w:t>torily resolved.</w:t>
      </w:r>
    </w:p>
    <w:p w14:paraId="6344A8EB" w14:textId="77777777" w:rsidR="009B5EA6" w:rsidRDefault="009B5EA6" w:rsidP="009B5EA6">
      <w:pPr>
        <w:pStyle w:val="Practicalprinciple"/>
      </w:pPr>
      <w:r>
        <w:lastRenderedPageBreak/>
        <w:t xml:space="preserve">Practical principle 10: </w:t>
      </w:r>
      <w:r>
        <w:tab/>
        <w:t>Intern</w:t>
      </w:r>
      <w:r>
        <w:t>a</w:t>
      </w:r>
      <w:r>
        <w:t>tional, national policies should take into a</w:t>
      </w:r>
      <w:r>
        <w:t>c</w:t>
      </w:r>
      <w:r>
        <w:t>count:</w:t>
      </w:r>
    </w:p>
    <w:p w14:paraId="5C1123C6" w14:textId="77777777" w:rsidR="009B5EA6" w:rsidRDefault="009B5EA6" w:rsidP="009B5EA6">
      <w:pPr>
        <w:pStyle w:val="Practicalprinciplesub"/>
        <w:numPr>
          <w:ilvl w:val="0"/>
          <w:numId w:val="38"/>
        </w:numPr>
      </w:pPr>
      <w:r>
        <w:t>Current and potential values derived from the use of bi</w:t>
      </w:r>
      <w:r>
        <w:t>o</w:t>
      </w:r>
      <w:r>
        <w:t>logical diversity;</w:t>
      </w:r>
    </w:p>
    <w:p w14:paraId="18964C0F" w14:textId="77777777" w:rsidR="009B5EA6" w:rsidRDefault="009B5EA6" w:rsidP="009B5EA6">
      <w:pPr>
        <w:pStyle w:val="Practicalprinciplesub"/>
        <w:numPr>
          <w:ilvl w:val="0"/>
          <w:numId w:val="38"/>
        </w:numPr>
      </w:pPr>
      <w:r>
        <w:t>Intrinsic and other non-economic values of biological diversity and</w:t>
      </w:r>
    </w:p>
    <w:p w14:paraId="58F088DB" w14:textId="77777777" w:rsidR="009B5EA6" w:rsidRDefault="009B5EA6" w:rsidP="009B5EA6">
      <w:pPr>
        <w:pStyle w:val="Practicalprinciplesub"/>
        <w:numPr>
          <w:ilvl w:val="0"/>
          <w:numId w:val="38"/>
        </w:numPr>
      </w:pPr>
      <w:r>
        <w:t>Market forces affec</w:t>
      </w:r>
      <w:r>
        <w:t>t</w:t>
      </w:r>
      <w:r>
        <w:t>ing the values and use.</w:t>
      </w:r>
    </w:p>
    <w:p w14:paraId="1EBF163F" w14:textId="77777777" w:rsidR="009B5EA6" w:rsidRDefault="009B5EA6" w:rsidP="009B5EA6">
      <w:pPr>
        <w:pStyle w:val="Rationale"/>
        <w:jc w:val="both"/>
      </w:pPr>
      <w:r>
        <w:rPr>
          <w:i/>
        </w:rPr>
        <w:t>Rationale</w:t>
      </w:r>
      <w:r>
        <w:t xml:space="preserve">: </w:t>
      </w:r>
      <w:r>
        <w:tab/>
        <w:t>Recent work in calculating the pote</w:t>
      </w:r>
      <w:r>
        <w:t>n</w:t>
      </w:r>
      <w:r>
        <w:t>tial costs of replacing natural systems with man-made altern</w:t>
      </w:r>
      <w:r>
        <w:t>a</w:t>
      </w:r>
      <w:r>
        <w:t>tives has shown that such natural sy</w:t>
      </w:r>
      <w:r>
        <w:t>s</w:t>
      </w:r>
      <w:r>
        <w:t>tems should be valued very highly. It follows that international and national policies that guide trade and deve</w:t>
      </w:r>
      <w:r>
        <w:t>l</w:t>
      </w:r>
      <w:r>
        <w:t>opment should compare the real value of natural systems against any intended replacement uses b</w:t>
      </w:r>
      <w:r>
        <w:t>e</w:t>
      </w:r>
      <w:r>
        <w:t>fore such development is undertaken.  For instance, mangroves have the function of fish-spawning and nursery sites, erosion and storm-surge alleviation and carbon sequestration.  Coral reefs provide protection for juv</w:t>
      </w:r>
      <w:r>
        <w:t>e</w:t>
      </w:r>
      <w:r>
        <w:t>nile fish and many sp</w:t>
      </w:r>
      <w:r>
        <w:t>e</w:t>
      </w:r>
      <w:r>
        <w:t xml:space="preserve">cies, as well as coastal zone protection. </w:t>
      </w:r>
    </w:p>
    <w:p w14:paraId="23C53CD0" w14:textId="77777777" w:rsidR="009B5EA6" w:rsidRDefault="009B5EA6" w:rsidP="009B5EA6">
      <w:pPr>
        <w:pStyle w:val="Heading40"/>
        <w:rPr>
          <w:b w:val="0"/>
        </w:rPr>
      </w:pPr>
      <w:r>
        <w:rPr>
          <w:b w:val="0"/>
        </w:rPr>
        <w:t>Operational guidelines</w:t>
      </w:r>
    </w:p>
    <w:p w14:paraId="60BACDCE" w14:textId="77777777" w:rsidR="009B5EA6" w:rsidRDefault="009B5EA6" w:rsidP="009B5EA6">
      <w:pPr>
        <w:pStyle w:val="Operationalguideline"/>
      </w:pPr>
      <w:r>
        <w:t>Promote economic valuation studies of the e</w:t>
      </w:r>
      <w:r>
        <w:t>n</w:t>
      </w:r>
      <w:r>
        <w:t>viro</w:t>
      </w:r>
      <w:r>
        <w:t>n</w:t>
      </w:r>
      <w:r>
        <w:t>mental services of natural ecosystems;</w:t>
      </w:r>
    </w:p>
    <w:p w14:paraId="7976344B" w14:textId="77777777" w:rsidR="009B5EA6" w:rsidRDefault="009B5EA6" w:rsidP="009B5EA6">
      <w:pPr>
        <w:pStyle w:val="Operationalguideline"/>
      </w:pPr>
      <w:r>
        <w:t>Incorporate this information in policy and d</w:t>
      </w:r>
      <w:r>
        <w:t>e</w:t>
      </w:r>
      <w:r>
        <w:t>cision ma</w:t>
      </w:r>
      <w:r>
        <w:t>k</w:t>
      </w:r>
      <w:r>
        <w:t>ing processes, as well as educational applic</w:t>
      </w:r>
      <w:r>
        <w:t>a</w:t>
      </w:r>
      <w:r>
        <w:t>tions;</w:t>
      </w:r>
    </w:p>
    <w:p w14:paraId="46C126FE" w14:textId="77777777" w:rsidR="009B5EA6" w:rsidRDefault="009B5EA6" w:rsidP="009B5EA6">
      <w:pPr>
        <w:pStyle w:val="Operationalguideline"/>
      </w:pPr>
      <w:r>
        <w:t>Consider this principle in relation to land use/habitat co</w:t>
      </w:r>
      <w:r>
        <w:t>n</w:t>
      </w:r>
      <w:r>
        <w:t>version tradeoffs. Recognize that market forces are not always sufficient to improve living conditions or increase sustai</w:t>
      </w:r>
      <w:r>
        <w:t>n</w:t>
      </w:r>
      <w:r>
        <w:t>ability in the use of components of biological d</w:t>
      </w:r>
      <w:r>
        <w:t>i</w:t>
      </w:r>
      <w:r>
        <w:t>versity;</w:t>
      </w:r>
    </w:p>
    <w:p w14:paraId="7B01C0F3" w14:textId="77777777" w:rsidR="009B5EA6" w:rsidRDefault="009B5EA6" w:rsidP="009B5EA6">
      <w:pPr>
        <w:pStyle w:val="Operationalguideline"/>
      </w:pPr>
      <w:r>
        <w:t>Encourage governments to take into account biodiversity values in their national accounts;</w:t>
      </w:r>
    </w:p>
    <w:p w14:paraId="0D5432F3" w14:textId="77777777" w:rsidR="009B5EA6" w:rsidRDefault="009B5EA6" w:rsidP="009B5EA6">
      <w:pPr>
        <w:pStyle w:val="Operationalguideline"/>
      </w:pPr>
      <w:r>
        <w:t>Encourage and facilitate capacity building for decision makers about concepts related to economic valuation of biodiversity.</w:t>
      </w:r>
    </w:p>
    <w:p w14:paraId="723353BD" w14:textId="77777777" w:rsidR="009B5EA6" w:rsidRDefault="009B5EA6" w:rsidP="009B5EA6">
      <w:pPr>
        <w:pStyle w:val="Practicalprinciple"/>
      </w:pPr>
      <w:r>
        <w:t xml:space="preserve">Practical principle 11: </w:t>
      </w:r>
      <w:r>
        <w:tab/>
        <w:t>Users of biodiversity components should seek to min</w:t>
      </w:r>
      <w:r>
        <w:t>i</w:t>
      </w:r>
      <w:r>
        <w:t xml:space="preserve">mize waste and adverse environmental impact and optimize benefits from uses. </w:t>
      </w:r>
    </w:p>
    <w:p w14:paraId="36207418" w14:textId="77777777" w:rsidR="009B5EA6" w:rsidRDefault="009B5EA6" w:rsidP="009B5EA6">
      <w:pPr>
        <w:pStyle w:val="Rationale"/>
        <w:jc w:val="both"/>
      </w:pPr>
      <w:r>
        <w:rPr>
          <w:i/>
        </w:rPr>
        <w:t>Rationale:</w:t>
      </w:r>
      <w:r>
        <w:t xml:space="preserve"> </w:t>
      </w:r>
      <w:r>
        <w:tab/>
        <w:t xml:space="preserve">Users should seek to optimize management and to improve selectivity of extractive uses through environmentally friendly techniques, so that waste and environmental impacts are minimized, and socio-economic and ecological benefits from uses are optimized.  </w:t>
      </w:r>
    </w:p>
    <w:p w14:paraId="16128EEB" w14:textId="77777777" w:rsidR="009B5EA6" w:rsidRDefault="009B5EA6" w:rsidP="009B5EA6">
      <w:pPr>
        <w:pStyle w:val="Heading40"/>
        <w:rPr>
          <w:b w:val="0"/>
        </w:rPr>
      </w:pPr>
      <w:r>
        <w:rPr>
          <w:b w:val="0"/>
        </w:rPr>
        <w:t xml:space="preserve">Operational guidelines: </w:t>
      </w:r>
    </w:p>
    <w:p w14:paraId="61018AD0" w14:textId="77777777" w:rsidR="009B5EA6" w:rsidRDefault="009B5EA6" w:rsidP="009B5EA6">
      <w:pPr>
        <w:pStyle w:val="Operationalguideline"/>
      </w:pPr>
      <w:r>
        <w:t>Eliminate perverse incentives and provide economic incentives for resource managers to invest in development and/or use of more environmentally friendly tec</w:t>
      </w:r>
      <w:r>
        <w:t>h</w:t>
      </w:r>
      <w:r>
        <w:t>niques, e.g., tax exemptions, funds available for productive practices, lower loan interest rates, certification for accessing new markets;</w:t>
      </w:r>
    </w:p>
    <w:p w14:paraId="1337254E" w14:textId="77777777" w:rsidR="009B5EA6" w:rsidRDefault="009B5EA6" w:rsidP="009B5EA6">
      <w:pPr>
        <w:pStyle w:val="Operationalguideline"/>
      </w:pPr>
      <w:r>
        <w:lastRenderedPageBreak/>
        <w:t>Establish technical cooperation mechanisms in order to guarantee the transfer of improved technologies to communities;</w:t>
      </w:r>
    </w:p>
    <w:p w14:paraId="459EEFB6" w14:textId="77777777" w:rsidR="009B5EA6" w:rsidRDefault="009B5EA6" w:rsidP="009B5EA6">
      <w:pPr>
        <w:pStyle w:val="Operationalguideline"/>
      </w:pPr>
      <w:r>
        <w:t>Endeavour to have an independent review of harvests to ensure that greater efficiencies in harvest or other extractive uses do not have a deleterious impact on the status of the resource being used or its ec</w:t>
      </w:r>
      <w:r>
        <w:t>o</w:t>
      </w:r>
      <w:r>
        <w:t>system;</w:t>
      </w:r>
    </w:p>
    <w:p w14:paraId="7D5EF2CE" w14:textId="77777777" w:rsidR="009B5EA6" w:rsidRDefault="009B5EA6" w:rsidP="009B5EA6">
      <w:pPr>
        <w:pStyle w:val="Operationalguideline"/>
      </w:pPr>
      <w:r>
        <w:t>Identify inefficiencies and costs in current methods;</w:t>
      </w:r>
    </w:p>
    <w:p w14:paraId="3E95B2EF" w14:textId="77777777" w:rsidR="009B5EA6" w:rsidRDefault="009B5EA6" w:rsidP="009B5EA6">
      <w:pPr>
        <w:pStyle w:val="Operationalguideline"/>
      </w:pPr>
      <w:r>
        <w:t>Conduct research and development into i</w:t>
      </w:r>
      <w:r>
        <w:t>m</w:t>
      </w:r>
      <w:r>
        <w:t>proved met</w:t>
      </w:r>
      <w:r>
        <w:t>h</w:t>
      </w:r>
      <w:r>
        <w:t>ods;</w:t>
      </w:r>
    </w:p>
    <w:p w14:paraId="0FFE5C76" w14:textId="77777777" w:rsidR="009B5EA6" w:rsidRDefault="009B5EA6" w:rsidP="009B5EA6">
      <w:pPr>
        <w:pStyle w:val="Operationalguideline"/>
      </w:pPr>
      <w:r>
        <w:t>Promote or encourage establishment of agreed industry and third party quality standards of biodiversity component processing and management at the international and national levels;</w:t>
      </w:r>
    </w:p>
    <w:p w14:paraId="2C2DC1FB" w14:textId="77777777" w:rsidR="009B5EA6" w:rsidRDefault="009B5EA6" w:rsidP="009B5EA6">
      <w:pPr>
        <w:pStyle w:val="Operationalguideline"/>
      </w:pPr>
      <w:r>
        <w:t>Promote more efficient, ethical and humane use of components of biodiversity, within local and national contexts, and reduce collateral damage to biodiversity.</w:t>
      </w:r>
    </w:p>
    <w:p w14:paraId="72778CFA" w14:textId="77777777" w:rsidR="009B5EA6" w:rsidRDefault="009B5EA6" w:rsidP="009B5EA6">
      <w:pPr>
        <w:pStyle w:val="Practicalprinciple"/>
        <w:rPr>
          <w:b w:val="0"/>
        </w:rPr>
      </w:pPr>
      <w:r>
        <w:t xml:space="preserve">Practical principle 12: </w:t>
      </w:r>
      <w:r>
        <w:tab/>
        <w:t>The needs of indigenous and local communities who live with and are affected by the use and conservation of biological diversity, along with their contributions to its conservation and sustainable use, should be reflected in the equitable distribution of the benefits from the use of those resources</w:t>
      </w:r>
      <w:r>
        <w:rPr>
          <w:b w:val="0"/>
        </w:rPr>
        <w:t xml:space="preserve">.  </w:t>
      </w:r>
    </w:p>
    <w:p w14:paraId="6F684801" w14:textId="77777777" w:rsidR="009B5EA6" w:rsidRDefault="009B5EA6" w:rsidP="009B5EA6">
      <w:pPr>
        <w:pStyle w:val="Rationale"/>
        <w:jc w:val="both"/>
      </w:pPr>
      <w:r>
        <w:rPr>
          <w:i/>
        </w:rPr>
        <w:t>Rationale:</w:t>
      </w:r>
      <w:r>
        <w:rPr>
          <w:i/>
        </w:rPr>
        <w:tab/>
      </w:r>
      <w:r>
        <w:t>Indigenous and local communities and local stakeholders often shoulder signif</w:t>
      </w:r>
      <w:r>
        <w:t>i</w:t>
      </w:r>
      <w:r>
        <w:t>cant costs or forgo benefits of potential use of biological d</w:t>
      </w:r>
      <w:r>
        <w:t>i</w:t>
      </w:r>
      <w:r>
        <w:t>versity, in order to ensure or enhance benefits accruing to others. Many r</w:t>
      </w:r>
      <w:r>
        <w:t>e</w:t>
      </w:r>
      <w:r>
        <w:t>sources (e.g., timber, fisheries) are over-exploited because reg</w:t>
      </w:r>
      <w:r>
        <w:t>u</w:t>
      </w:r>
      <w:r>
        <w:t>lations are ignored and not e</w:t>
      </w:r>
      <w:r>
        <w:t>n</w:t>
      </w:r>
      <w:r>
        <w:t>forced.  When local people are involved as stakeholders such violations are generally reduced.  Management r</w:t>
      </w:r>
      <w:r>
        <w:t>e</w:t>
      </w:r>
      <w:r>
        <w:t>gimes are enhanced when constructive pr</w:t>
      </w:r>
      <w:r>
        <w:t>o</w:t>
      </w:r>
      <w:r>
        <w:t>grammes that benefit local communities are implemented, such as c</w:t>
      </w:r>
      <w:r>
        <w:t>a</w:t>
      </w:r>
      <w:r>
        <w:t>pacity training that can provide income alternatives, or assistance in diversifying their management capac</w:t>
      </w:r>
      <w:r>
        <w:t>i</w:t>
      </w:r>
      <w:r>
        <w:t>ties.</w:t>
      </w:r>
    </w:p>
    <w:p w14:paraId="0E9F51DE" w14:textId="77777777" w:rsidR="009B5EA6" w:rsidRDefault="009B5EA6" w:rsidP="009B5EA6">
      <w:pPr>
        <w:pStyle w:val="Heading40"/>
        <w:rPr>
          <w:b w:val="0"/>
        </w:rPr>
      </w:pPr>
      <w:r>
        <w:rPr>
          <w:b w:val="0"/>
        </w:rPr>
        <w:t xml:space="preserve">Operational guidelines: </w:t>
      </w:r>
    </w:p>
    <w:p w14:paraId="11145CBC" w14:textId="77777777" w:rsidR="009B5EA6" w:rsidRDefault="009B5EA6" w:rsidP="009B5EA6">
      <w:pPr>
        <w:pStyle w:val="Operationalguideline"/>
      </w:pPr>
      <w:r>
        <w:t>Promote economic incentives that will guarantee additional benefits to indigenous and local communities and  stakeholders  who are involved in the management of any biodiversity components, e.g., job opportunities for local peoples, equal distribution of returns amongst locals and outside investors/co-management;</w:t>
      </w:r>
    </w:p>
    <w:p w14:paraId="55365CC8" w14:textId="77777777" w:rsidR="009B5EA6" w:rsidRDefault="009B5EA6" w:rsidP="009B5EA6">
      <w:pPr>
        <w:pStyle w:val="Operationalguideline"/>
      </w:pPr>
      <w:r>
        <w:rPr>
          <w:snapToGrid/>
        </w:rPr>
        <w:t>Adopt</w:t>
      </w:r>
      <w:r>
        <w:t xml:space="preserve"> policies and regulations that ensure that indigenous and local communities and local stakeholders who are engaged in the management of a r</w:t>
      </w:r>
      <w:r>
        <w:t>e</w:t>
      </w:r>
      <w:r>
        <w:t>source for sustainable use receive an equitable share of any benefits d</w:t>
      </w:r>
      <w:r>
        <w:t>e</w:t>
      </w:r>
      <w:r>
        <w:t xml:space="preserve">rived from that use; </w:t>
      </w:r>
    </w:p>
    <w:p w14:paraId="21923F3F" w14:textId="77777777" w:rsidR="009B5EA6" w:rsidRDefault="009B5EA6" w:rsidP="009B5EA6">
      <w:pPr>
        <w:pStyle w:val="Operationalguideline"/>
      </w:pPr>
      <w:r>
        <w:t xml:space="preserve">Ensure that national policies and regulation for sustainable use recognize and account for non-monetary values of natural resources; </w:t>
      </w:r>
    </w:p>
    <w:p w14:paraId="02911E85" w14:textId="77777777" w:rsidR="009B5EA6" w:rsidRDefault="009B5EA6" w:rsidP="009B5EA6">
      <w:pPr>
        <w:pStyle w:val="Operationalguideline"/>
      </w:pPr>
      <w:r>
        <w:t>Consider ways to bring uncontrolled use of biological resources into a legal and sustai</w:t>
      </w:r>
      <w:r>
        <w:t>n</w:t>
      </w:r>
      <w:r>
        <w:t>able use framework, including promoting alternative non-consumptive uses of these resources;</w:t>
      </w:r>
    </w:p>
    <w:p w14:paraId="144C8480" w14:textId="77777777" w:rsidR="009B5EA6" w:rsidRDefault="009B5EA6" w:rsidP="009B5EA6">
      <w:pPr>
        <w:pStyle w:val="Operationalguideline"/>
      </w:pPr>
      <w:r>
        <w:t>Ensure that an equitable share of the benefits remain with the local people in those cases where foreign investment is involved;</w:t>
      </w:r>
    </w:p>
    <w:p w14:paraId="5683CE1C" w14:textId="77777777" w:rsidR="009B5EA6" w:rsidRDefault="009B5EA6" w:rsidP="009B5EA6">
      <w:pPr>
        <w:pStyle w:val="Operationalguideline"/>
      </w:pPr>
      <w:r>
        <w:lastRenderedPageBreak/>
        <w:t>Involve local stakeholders, including indigenous and local communities, in the management of any natural resource and provide those i</w:t>
      </w:r>
      <w:r>
        <w:t>n</w:t>
      </w:r>
      <w:r>
        <w:t>volved with equit</w:t>
      </w:r>
      <w:r>
        <w:t>a</w:t>
      </w:r>
      <w:r>
        <w:t>ble compensation for their efforts, taking into account monetary and non-monetary benefits;</w:t>
      </w:r>
    </w:p>
    <w:p w14:paraId="1986EE14" w14:textId="77777777" w:rsidR="009B5EA6" w:rsidRDefault="009B5EA6" w:rsidP="009B5EA6">
      <w:pPr>
        <w:pStyle w:val="Operationalguideline"/>
      </w:pPr>
      <w:r>
        <w:t>In the event that management dictates a redu</w:t>
      </w:r>
      <w:r>
        <w:t>c</w:t>
      </w:r>
      <w:r>
        <w:t>tion in ha</w:t>
      </w:r>
      <w:r>
        <w:t>r</w:t>
      </w:r>
      <w:r>
        <w:t>vest levels, to the extent practicable assistance should be provided for local stakeholders, including indigenous and local communities, who are directly dependent on the r</w:t>
      </w:r>
      <w:r>
        <w:t>e</w:t>
      </w:r>
      <w:r>
        <w:t>source to have access to altern</w:t>
      </w:r>
      <w:r>
        <w:t>a</w:t>
      </w:r>
      <w:r>
        <w:t>tives.</w:t>
      </w:r>
    </w:p>
    <w:p w14:paraId="686829F0" w14:textId="77777777" w:rsidR="009B5EA6" w:rsidRDefault="009B5EA6" w:rsidP="009B5EA6">
      <w:pPr>
        <w:pStyle w:val="Practicalprinciple"/>
        <w:keepNext w:val="0"/>
      </w:pPr>
      <w:r>
        <w:t xml:space="preserve">Practical principle 13: </w:t>
      </w:r>
      <w:r>
        <w:tab/>
        <w:t>The costs of manag</w:t>
      </w:r>
      <w:r>
        <w:t>e</w:t>
      </w:r>
      <w:r>
        <w:t>ment and conservation of biological diversity should be internalized within the area of management and r</w:t>
      </w:r>
      <w:r>
        <w:t>e</w:t>
      </w:r>
      <w:r>
        <w:t>flected in the distribution of the ben</w:t>
      </w:r>
      <w:r>
        <w:t>e</w:t>
      </w:r>
      <w:r>
        <w:t>fits from the use. </w:t>
      </w:r>
      <w:r>
        <w:rPr>
          <w:rStyle w:val="FootnoteReference"/>
        </w:rPr>
        <w:footnoteReference w:id="15"/>
      </w:r>
      <w:r>
        <w:t>/</w:t>
      </w:r>
      <w:r>
        <w:rPr>
          <w:sz w:val="18"/>
        </w:rPr>
        <w:t xml:space="preserve"> </w:t>
      </w:r>
    </w:p>
    <w:p w14:paraId="7F1DD09F" w14:textId="77777777" w:rsidR="009B5EA6" w:rsidRDefault="009B5EA6" w:rsidP="009B5EA6">
      <w:pPr>
        <w:pStyle w:val="Rationale"/>
        <w:keepNext w:val="0"/>
        <w:jc w:val="both"/>
      </w:pPr>
      <w:r>
        <w:rPr>
          <w:i/>
        </w:rPr>
        <w:t>Rationale:</w:t>
      </w:r>
      <w:r>
        <w:t xml:space="preserve"> </w:t>
      </w:r>
      <w:r>
        <w:tab/>
        <w:t>The management and conservation of natural resources incurs costs. If these costs are not adequately covered then management will decline and the amount and value of the natural resources may also decline. It is necessary to ensure that some of the benefits from use flow to the local natural resource management authorities so that essential management to sustain the resources is maintained. Such benefits may be direct, such as entrance fees from visitors to a national park paid directly to, and retained by, the park management authority or indirect, such as stumpage tax revenue from timber harvesting paid by loggers that flows through a national treasury to a local forest service.  In some cases licence fees for fishing rights are paid directly to the management authority, or to the national treasury.</w:t>
      </w:r>
    </w:p>
    <w:p w14:paraId="35D96E4E" w14:textId="77777777" w:rsidR="009B5EA6" w:rsidRDefault="009B5EA6" w:rsidP="009B5EA6">
      <w:pPr>
        <w:pStyle w:val="Heading40"/>
        <w:rPr>
          <w:b w:val="0"/>
        </w:rPr>
      </w:pPr>
      <w:r>
        <w:rPr>
          <w:b w:val="0"/>
        </w:rPr>
        <w:t xml:space="preserve">Operational guidelines </w:t>
      </w:r>
    </w:p>
    <w:p w14:paraId="71697AA1" w14:textId="77777777" w:rsidR="009B5EA6" w:rsidRDefault="009B5EA6" w:rsidP="009B5EA6">
      <w:pPr>
        <w:pStyle w:val="Operationalguideline"/>
      </w:pPr>
      <w:r>
        <w:t>Ensure that national policies do not provide subs</w:t>
      </w:r>
      <w:r>
        <w:t>i</w:t>
      </w:r>
      <w:r>
        <w:t>dies that mask true costs of management;</w:t>
      </w:r>
    </w:p>
    <w:p w14:paraId="76925996" w14:textId="77777777" w:rsidR="009B5EA6" w:rsidRDefault="009B5EA6" w:rsidP="009B5EA6">
      <w:pPr>
        <w:pStyle w:val="Operationalguideline"/>
      </w:pPr>
      <w:r>
        <w:t>Ensure that harvest levels and quotas are set according to information provided by the mon</w:t>
      </w:r>
      <w:r>
        <w:t>i</w:t>
      </w:r>
      <w:r>
        <w:t>toring system, not the economic needs of the manag</w:t>
      </w:r>
      <w:r>
        <w:t>e</w:t>
      </w:r>
      <w:r>
        <w:t>ment system;</w:t>
      </w:r>
    </w:p>
    <w:p w14:paraId="6783CD4B" w14:textId="77777777" w:rsidR="009B5EA6" w:rsidRDefault="009B5EA6" w:rsidP="009B5EA6">
      <w:pPr>
        <w:pStyle w:val="Operationalguideline"/>
      </w:pPr>
      <w:r>
        <w:t>Provide guidelines for resource managers to calculate and report the real cost of manag</w:t>
      </w:r>
      <w:r>
        <w:t>e</w:t>
      </w:r>
      <w:r>
        <w:t>ment in their business plans;</w:t>
      </w:r>
    </w:p>
    <w:p w14:paraId="4667B58D" w14:textId="77777777" w:rsidR="009B5EA6" w:rsidRDefault="009B5EA6" w:rsidP="009B5EA6">
      <w:pPr>
        <w:pStyle w:val="Operationalguideline"/>
      </w:pPr>
      <w:r>
        <w:t>Create other alternative mechanisms to invest revenues from biodiversity management;</w:t>
      </w:r>
    </w:p>
    <w:p w14:paraId="13ACAD01" w14:textId="77777777" w:rsidR="009B5EA6" w:rsidRDefault="009B5EA6" w:rsidP="009B5EA6">
      <w:pPr>
        <w:pStyle w:val="Operationalguideline"/>
      </w:pPr>
      <w:r>
        <w:t>Provide economic incentives for managers who have already internalized environmental costs, e.g., certification to access new markets, waiver or deferral of taxes in lieu of environmental investment, promotion of “green-labelling” for marketing.</w:t>
      </w:r>
    </w:p>
    <w:p w14:paraId="6275BD7A" w14:textId="77777777" w:rsidR="009B5EA6" w:rsidRDefault="009B5EA6" w:rsidP="009B5EA6">
      <w:pPr>
        <w:pStyle w:val="Practicalprinciple"/>
        <w:sectPr w:rsidR="009B5EA6" w:rsidSect="00DD3D2B">
          <w:headerReference w:type="default" r:id="rId15"/>
          <w:footerReference w:type="default" r:id="rId16"/>
          <w:type w:val="continuous"/>
          <w:pgSz w:w="12240" w:h="15840" w:code="1"/>
          <w:pgMar w:top="1021" w:right="1440" w:bottom="1134" w:left="1440" w:header="454" w:footer="709" w:gutter="0"/>
          <w:cols w:space="708"/>
          <w:docGrid w:linePitch="360"/>
        </w:sectPr>
      </w:pPr>
      <w:r>
        <w:t xml:space="preserve">Practical principle 14: </w:t>
      </w:r>
      <w:r>
        <w:tab/>
        <w:t>Education and public awar</w:t>
      </w:r>
      <w:r>
        <w:t>e</w:t>
      </w:r>
      <w:r>
        <w:t>ness programmes on conservation and sustainable use should be implemented and more effective methods of communications should be developed b</w:t>
      </w:r>
      <w:r>
        <w:t>e</w:t>
      </w:r>
      <w:r>
        <w:t>tween and among stakeholders and managers.</w:t>
      </w:r>
    </w:p>
    <w:p w14:paraId="59F2E169" w14:textId="77777777" w:rsidR="009B5EA6" w:rsidRDefault="009B5EA6" w:rsidP="009B5EA6">
      <w:pPr>
        <w:pStyle w:val="Rationale"/>
        <w:keepNext w:val="0"/>
        <w:ind w:left="2419" w:hanging="2419"/>
        <w:jc w:val="both"/>
      </w:pPr>
      <w:r>
        <w:rPr>
          <w:i/>
        </w:rPr>
        <w:t>Rationale:</w:t>
      </w:r>
      <w:r>
        <w:tab/>
        <w:t>To ensure that people are aware of the connectivity b</w:t>
      </w:r>
      <w:r>
        <w:t>e</w:t>
      </w:r>
      <w:r>
        <w:t>tween different parts of biological diversity, its relevance to human life, and the e</w:t>
      </w:r>
      <w:r>
        <w:t>f</w:t>
      </w:r>
      <w:r>
        <w:t>fects of uses it is advisable to provide means to engage people in education and awareness of the opportunities and constraints of sustai</w:t>
      </w:r>
      <w:r>
        <w:t>n</w:t>
      </w:r>
      <w:r>
        <w:t xml:space="preserve">able use.  It is also important to </w:t>
      </w:r>
      <w:r>
        <w:lastRenderedPageBreak/>
        <w:t>educate people on the relationship of sustainable use and the other two objectives of the Convention.  An important way to achieve sustainable use of biological diversity would be to have in place effective means for communications between all stak</w:t>
      </w:r>
      <w:r>
        <w:t>e</w:t>
      </w:r>
      <w:r>
        <w:t>holders.  Such communications will also facil</w:t>
      </w:r>
      <w:r>
        <w:t>i</w:t>
      </w:r>
      <w:r>
        <w:t>tate availability of the best (and new) information about the r</w:t>
      </w:r>
      <w:r>
        <w:t>e</w:t>
      </w:r>
      <w:r>
        <w:t>source.</w:t>
      </w:r>
    </w:p>
    <w:p w14:paraId="55BE6F28" w14:textId="77777777" w:rsidR="009B5EA6" w:rsidRDefault="009B5EA6" w:rsidP="009B5EA6">
      <w:pPr>
        <w:pStyle w:val="Heading40"/>
        <w:rPr>
          <w:b w:val="0"/>
        </w:rPr>
      </w:pPr>
      <w:r>
        <w:rPr>
          <w:b w:val="0"/>
        </w:rPr>
        <w:t>Operational guidelines</w:t>
      </w:r>
    </w:p>
    <w:p w14:paraId="05BB2E99" w14:textId="77777777" w:rsidR="009B5EA6" w:rsidRDefault="009B5EA6" w:rsidP="009B5EA6">
      <w:pPr>
        <w:pStyle w:val="Operationalguideline"/>
      </w:pPr>
      <w:r>
        <w:t>Plan education and public-awareness activities concer</w:t>
      </w:r>
      <w:r>
        <w:t>n</w:t>
      </w:r>
      <w:r>
        <w:t>ing: management, values of sustainable use, changing consumptive patterns and the value of biodiversity in the lives of people;</w:t>
      </w:r>
    </w:p>
    <w:p w14:paraId="78F7479F" w14:textId="77777777" w:rsidR="009B5EA6" w:rsidRDefault="009B5EA6" w:rsidP="009B5EA6">
      <w:pPr>
        <w:pStyle w:val="Operationalguideline"/>
      </w:pPr>
      <w:r>
        <w:t>Ensure that public-awareness programmes also inform and guide decision makers;</w:t>
      </w:r>
    </w:p>
    <w:p w14:paraId="418386C3" w14:textId="77777777" w:rsidR="009B5EA6" w:rsidRDefault="009B5EA6" w:rsidP="009B5EA6">
      <w:pPr>
        <w:pStyle w:val="Operationalguideline"/>
      </w:pPr>
      <w:r>
        <w:t>Target all levels of the chain of production and consum</w:t>
      </w:r>
      <w:r>
        <w:t>p</w:t>
      </w:r>
      <w:r>
        <w:t xml:space="preserve">tion with such communications; </w:t>
      </w:r>
    </w:p>
    <w:p w14:paraId="6DD5C52C" w14:textId="77777777" w:rsidR="009B5EA6" w:rsidRDefault="009B5EA6" w:rsidP="009B5EA6">
      <w:pPr>
        <w:pStyle w:val="Operationalguideline"/>
      </w:pPr>
      <w:r>
        <w:t>Report lessons learned about sustainable use activities to the clearing-house mech</w:t>
      </w:r>
      <w:r>
        <w:t>a</w:t>
      </w:r>
      <w:r>
        <w:t>nism of the Convention on Biological Diversity;</w:t>
      </w:r>
    </w:p>
    <w:p w14:paraId="3CFA1D20" w14:textId="77777777" w:rsidR="009B5EA6" w:rsidRDefault="009B5EA6" w:rsidP="009B5EA6">
      <w:pPr>
        <w:pStyle w:val="Operationalguideline"/>
      </w:pPr>
      <w:r>
        <w:t>Encourage and facilitate communication of lessons learned and best practices to other n</w:t>
      </w:r>
      <w:r>
        <w:t>a</w:t>
      </w:r>
      <w:r>
        <w:t>tions;</w:t>
      </w:r>
    </w:p>
    <w:p w14:paraId="623C1CEE" w14:textId="77777777" w:rsidR="009B5EA6" w:rsidRDefault="009B5EA6" w:rsidP="009B5EA6">
      <w:pPr>
        <w:pStyle w:val="Operationalguideline"/>
      </w:pPr>
      <w:r>
        <w:t>Ensure that resource users report to government on their a</w:t>
      </w:r>
      <w:r>
        <w:t>c</w:t>
      </w:r>
      <w:r>
        <w:t>tivities in a manner that facilitates broader comm</w:t>
      </w:r>
      <w:r>
        <w:t>u</w:t>
      </w:r>
      <w:r>
        <w:t>nications;</w:t>
      </w:r>
    </w:p>
    <w:p w14:paraId="372EBB2A" w14:textId="77777777" w:rsidR="006E71DD" w:rsidRDefault="009B5EA6" w:rsidP="009B5EA6">
      <w:pPr>
        <w:pStyle w:val="BodyText"/>
      </w:pPr>
      <w:r>
        <w:t>Increase awareness of the contributions of knowledge, practices and innovations of indigenous and local communities for the sustainable use of biological diversity.</w:t>
      </w:r>
    </w:p>
    <w:p w14:paraId="16CF18E5" w14:textId="77777777" w:rsidR="003600D1" w:rsidRDefault="003600D1" w:rsidP="00D945C9">
      <w:pPr>
        <w:jc w:val="center"/>
      </w:pPr>
      <w:r>
        <w:t>-----</w:t>
      </w:r>
    </w:p>
    <w:sectPr w:rsidR="003600D1" w:rsidSect="00DD3D2B">
      <w:footerReference w:type="even" r:id="rId17"/>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B33AC" w14:textId="77777777" w:rsidR="007C4278" w:rsidRDefault="007C4278">
      <w:r>
        <w:separator/>
      </w:r>
    </w:p>
  </w:endnote>
  <w:endnote w:type="continuationSeparator" w:id="0">
    <w:p w14:paraId="4F0F285F" w14:textId="77777777" w:rsidR="007C4278" w:rsidRDefault="007C4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A7FDE"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76664"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1BF2F" w14:textId="77777777" w:rsidR="00D9782F" w:rsidRPr="00D9782F" w:rsidRDefault="00D9782F">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745D3" w14:textId="77777777" w:rsidR="006E71DD" w:rsidRPr="00DE61C3" w:rsidRDefault="006E71DD" w:rsidP="00DE61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9CF95" w14:textId="77777777" w:rsidR="009B5EA6" w:rsidRPr="009B5EA6" w:rsidRDefault="009B5EA6" w:rsidP="009B5E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16E38" w14:textId="77777777" w:rsidR="007C4278" w:rsidRDefault="007C4278">
      <w:r>
        <w:separator/>
      </w:r>
    </w:p>
  </w:footnote>
  <w:footnote w:type="continuationSeparator" w:id="0">
    <w:p w14:paraId="4CE2D9A2" w14:textId="77777777" w:rsidR="007C4278" w:rsidRDefault="007C4278">
      <w:r>
        <w:continuationSeparator/>
      </w:r>
    </w:p>
  </w:footnote>
  <w:footnote w:id="1">
    <w:p w14:paraId="7ADE24A1" w14:textId="77777777" w:rsidR="009B5EA6" w:rsidRDefault="009B5EA6" w:rsidP="009B5EA6">
      <w:pPr>
        <w:pStyle w:val="FootnoteText"/>
      </w:pPr>
      <w:r>
        <w:rPr>
          <w:rStyle w:val="FootnoteReference"/>
        </w:rPr>
        <w:footnoteRef/>
      </w:r>
      <w:r>
        <w:t>/</w:t>
      </w:r>
      <w:r>
        <w:tab/>
        <w:t>The implementation of this programme of work should not provide incentives that negatively affect the biodiversity of other countries.</w:t>
      </w:r>
    </w:p>
  </w:footnote>
  <w:footnote w:id="2">
    <w:p w14:paraId="3730294D" w14:textId="77777777" w:rsidR="009B5EA6" w:rsidRDefault="009B5EA6" w:rsidP="009B5EA6">
      <w:pPr>
        <w:pStyle w:val="FootnoteText"/>
      </w:pPr>
      <w:r>
        <w:rPr>
          <w:rStyle w:val="FootnoteReference"/>
        </w:rPr>
        <w:footnoteRef/>
      </w:r>
      <w:r>
        <w:t>/</w:t>
      </w:r>
      <w:r>
        <w:tab/>
        <w:t>SBSTTA will also consider the range of use options and management practices covered by the term agricultural biodiversity.</w:t>
      </w:r>
    </w:p>
  </w:footnote>
  <w:footnote w:id="3">
    <w:p w14:paraId="4DAD4FB4" w14:textId="77777777" w:rsidR="009B5EA6" w:rsidRDefault="009B5EA6" w:rsidP="009B5EA6">
      <w:pPr>
        <w:pStyle w:val="FootnoteText"/>
      </w:pPr>
      <w:r>
        <w:rPr>
          <w:rStyle w:val="FootnoteReference"/>
        </w:rPr>
        <w:footnoteRef/>
      </w:r>
      <w:r>
        <w:t>/</w:t>
      </w:r>
      <w:r>
        <w:tab/>
        <w:t>The report of the Maputo workshop is contained in document UNEP/CBD/COP/6/INF/24/Add.1.</w:t>
      </w:r>
    </w:p>
  </w:footnote>
  <w:footnote w:id="4">
    <w:p w14:paraId="0CD79957" w14:textId="77777777" w:rsidR="009B5EA6" w:rsidRDefault="009B5EA6" w:rsidP="009B5EA6">
      <w:pPr>
        <w:pStyle w:val="FootnoteText"/>
      </w:pPr>
      <w:r>
        <w:rPr>
          <w:rStyle w:val="FootnoteReference"/>
        </w:rPr>
        <w:footnoteRef/>
      </w:r>
      <w:r>
        <w:t>/</w:t>
      </w:r>
      <w:r>
        <w:tab/>
        <w:t>The report of the Hanoi workshop is contained in document UNEP/CBD/COP/6/INF/24/Add.2.</w:t>
      </w:r>
    </w:p>
  </w:footnote>
  <w:footnote w:id="5">
    <w:p w14:paraId="46225621" w14:textId="77777777" w:rsidR="009B5EA6" w:rsidRDefault="009B5EA6" w:rsidP="009B5EA6">
      <w:pPr>
        <w:pStyle w:val="FootnoteText"/>
      </w:pPr>
      <w:r>
        <w:rPr>
          <w:rStyle w:val="FootnoteReference"/>
        </w:rPr>
        <w:footnoteRef/>
      </w:r>
      <w:r>
        <w:t>/</w:t>
      </w:r>
      <w:r>
        <w:tab/>
        <w:t>The report of the Salinas workshop is contained in document UNEP/CBD/COP/6/INF/24/Add.3.</w:t>
      </w:r>
    </w:p>
  </w:footnote>
  <w:footnote w:id="6">
    <w:p w14:paraId="2E4EFA52" w14:textId="77777777" w:rsidR="009B5EA6" w:rsidRDefault="009B5EA6" w:rsidP="009B5EA6">
      <w:pPr>
        <w:pStyle w:val="FootnoteText"/>
      </w:pPr>
      <w:r>
        <w:rPr>
          <w:rStyle w:val="FootnoteReference"/>
        </w:rPr>
        <w:footnoteRef/>
      </w:r>
      <w:r>
        <w:t>/</w:t>
      </w:r>
      <w:r>
        <w:tab/>
        <w:t>Information contained in this section is based on information contained in the report of the Fourth Open-ended Workshop on the Sustainable Use of Biological Diversity (Addis Ababa, 6-8 May 2003 (UNEP/CBD/SBSTTA/9/INF/8).</w:t>
      </w:r>
    </w:p>
  </w:footnote>
  <w:footnote w:id="7">
    <w:p w14:paraId="26E5D676" w14:textId="77777777" w:rsidR="009B5EA6" w:rsidRDefault="009B5EA6" w:rsidP="009B5EA6">
      <w:pPr>
        <w:pStyle w:val="FootnoteText"/>
      </w:pPr>
      <w:r>
        <w:rPr>
          <w:rStyle w:val="FootnoteReference"/>
        </w:rPr>
        <w:footnoteRef/>
      </w:r>
      <w:r>
        <w:t>/</w:t>
      </w:r>
      <w:r>
        <w:tab/>
        <w:t>See also the note by the Executive Secretary on designing national-level monitoring programmes and indicators (UNEP/CBD/SBSTTA/9/10).</w:t>
      </w:r>
    </w:p>
  </w:footnote>
  <w:footnote w:id="8">
    <w:p w14:paraId="5A6128F5" w14:textId="77777777" w:rsidR="009B5EA6" w:rsidRDefault="009B5EA6" w:rsidP="009B5EA6">
      <w:pPr>
        <w:pStyle w:val="FootnoteText"/>
      </w:pPr>
      <w:r>
        <w:rPr>
          <w:rStyle w:val="FootnoteReference"/>
        </w:rPr>
        <w:footnoteRef/>
      </w:r>
      <w:r>
        <w:t>/</w:t>
      </w:r>
      <w:r>
        <w:tab/>
        <w:t>It is recognized that, throughout the principles, rationale and operational guidelines, the term “national” may mean either national or, as appropriate in some countries, subnational.</w:t>
      </w:r>
    </w:p>
  </w:footnote>
  <w:footnote w:id="9">
    <w:p w14:paraId="5C6D32C4" w14:textId="77777777" w:rsidR="009B5EA6" w:rsidRDefault="009B5EA6" w:rsidP="009B5EA6">
      <w:pPr>
        <w:pStyle w:val="FootnoteText"/>
        <w:rPr>
          <w:lang w:val="en-US"/>
        </w:rPr>
      </w:pPr>
      <w:r>
        <w:rPr>
          <w:rStyle w:val="FootnoteReference"/>
        </w:rPr>
        <w:footnoteRef/>
      </w:r>
      <w:r>
        <w:t xml:space="preserve">/ </w:t>
      </w:r>
      <w:r>
        <w:tab/>
      </w:r>
      <w:r>
        <w:rPr>
          <w:lang w:val="en-US"/>
        </w:rPr>
        <w:t>Where consistency with international law is referred to this recognizes: (i) that there are cases where a country will not be a party to a specific international convention and accordingly that law will not apply directly to them; and (ii) that from time to time countries are not able to achieve full compliance with the conventions to which they are a party and may need assistance.</w:t>
      </w:r>
    </w:p>
  </w:footnote>
  <w:footnote w:id="10">
    <w:p w14:paraId="64417B64" w14:textId="77777777" w:rsidR="009B5EA6" w:rsidRDefault="009B5EA6" w:rsidP="009B5EA6">
      <w:pPr>
        <w:pStyle w:val="FootnoteText"/>
      </w:pPr>
      <w:r>
        <w:rPr>
          <w:rStyle w:val="FootnoteReference"/>
        </w:rPr>
        <w:footnoteRef/>
      </w:r>
      <w:r>
        <w:t>/</w:t>
      </w:r>
      <w:r>
        <w:tab/>
        <w:t>See principle 2 of the ecosystem approach.</w:t>
      </w:r>
    </w:p>
  </w:footnote>
  <w:footnote w:id="11">
    <w:p w14:paraId="3F27A4A3" w14:textId="77777777" w:rsidR="009B5EA6" w:rsidRDefault="009B5EA6" w:rsidP="009B5EA6">
      <w:pPr>
        <w:pStyle w:val="FootnoteText"/>
      </w:pPr>
      <w:r>
        <w:rPr>
          <w:rStyle w:val="FootnoteReference"/>
        </w:rPr>
        <w:footnoteRef/>
      </w:r>
      <w:r>
        <w:t>/</w:t>
      </w:r>
      <w:r>
        <w:tab/>
        <w:t>See principle 4 of the ecosystem approach.</w:t>
      </w:r>
    </w:p>
  </w:footnote>
  <w:footnote w:id="12">
    <w:p w14:paraId="6EE3DDF9" w14:textId="77777777" w:rsidR="009B5EA6" w:rsidRDefault="009B5EA6" w:rsidP="009B5EA6">
      <w:pPr>
        <w:pStyle w:val="FootnoteText"/>
      </w:pPr>
      <w:r>
        <w:rPr>
          <w:rStyle w:val="FootnoteReference"/>
        </w:rPr>
        <w:footnoteRef/>
      </w:r>
      <w:r>
        <w:t>/</w:t>
      </w:r>
      <w:r>
        <w:tab/>
        <w:t>See principles 9 and 11 of the ecosystem approach.</w:t>
      </w:r>
    </w:p>
  </w:footnote>
  <w:footnote w:id="13">
    <w:p w14:paraId="36C794B7" w14:textId="77777777" w:rsidR="009B5EA6" w:rsidRDefault="009B5EA6" w:rsidP="009B5EA6">
      <w:pPr>
        <w:pStyle w:val="FootnoteText"/>
      </w:pPr>
      <w:r>
        <w:rPr>
          <w:rStyle w:val="FootnoteReference"/>
        </w:rPr>
        <w:footnoteRef/>
      </w:r>
      <w:r>
        <w:t>/</w:t>
      </w:r>
      <w:r>
        <w:tab/>
        <w:t>See principles 3, 5 and 6 of the ecosystem approach.</w:t>
      </w:r>
    </w:p>
  </w:footnote>
  <w:footnote w:id="14">
    <w:p w14:paraId="21A102AE" w14:textId="77777777" w:rsidR="009B5EA6" w:rsidRDefault="009B5EA6" w:rsidP="009B5EA6">
      <w:pPr>
        <w:pStyle w:val="FootnoteText"/>
      </w:pPr>
      <w:r>
        <w:rPr>
          <w:rStyle w:val="FootnoteReference"/>
        </w:rPr>
        <w:footnoteRef/>
      </w:r>
      <w:r>
        <w:t>/</w:t>
      </w:r>
      <w:r>
        <w:tab/>
        <w:t>See principles 2 and 7 of the ecosystem approach.</w:t>
      </w:r>
    </w:p>
  </w:footnote>
  <w:footnote w:id="15">
    <w:p w14:paraId="38F08AA7" w14:textId="77777777" w:rsidR="009B5EA6" w:rsidRDefault="009B5EA6" w:rsidP="009B5EA6">
      <w:pPr>
        <w:pStyle w:val="FootnoteText"/>
      </w:pPr>
      <w:r>
        <w:rPr>
          <w:rStyle w:val="FootnoteReference"/>
        </w:rPr>
        <w:footnoteRef/>
      </w:r>
      <w:r>
        <w:t>/</w:t>
      </w:r>
      <w:r>
        <w:tab/>
        <w:t>See the operational guidance for the application of the ecosystem approach (decision V/6, annex, section C, para. 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D3D7" w14:textId="77777777" w:rsidR="00622C68" w:rsidRDefault="007E5A45">
    <w:pPr>
      <w:pStyle w:val="Header"/>
    </w:pPr>
    <w:r>
      <w:t>UNEP/CBD/COP</w:t>
    </w:r>
    <w:r w:rsidR="008A0633">
      <w:t>/DEC/VII</w:t>
    </w:r>
    <w:r w:rsidR="00DD3D2B">
      <w:t>/</w:t>
    </w:r>
    <w:r w:rsidR="009B5EA6">
      <w:t>12</w:t>
    </w:r>
  </w:p>
  <w:p w14:paraId="4FA1B473"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1F7E73">
      <w:rPr>
        <w:noProof/>
      </w:rPr>
      <w:t>18</w:t>
    </w:r>
    <w:r w:rsidRPr="0067729E">
      <w:fldChar w:fldCharType="end"/>
    </w:r>
  </w:p>
  <w:p w14:paraId="09947559"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1C29" w14:textId="77777777" w:rsidR="003600D1" w:rsidRDefault="003600D1" w:rsidP="004137F6">
    <w:pPr>
      <w:pStyle w:val="Header"/>
      <w:ind w:left="6490"/>
    </w:pPr>
    <w:r>
      <w:t>UNEP/CBD/COP/DEC/</w:t>
    </w:r>
    <w:r w:rsidR="00DD3D2B">
      <w:t>VII/</w:t>
    </w:r>
    <w:r w:rsidR="00036FB8">
      <w:t>11</w:t>
    </w:r>
  </w:p>
  <w:p w14:paraId="6E533020"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9B5EA6">
      <w:rPr>
        <w:noProof/>
      </w:rPr>
      <w:t>7</w:t>
    </w:r>
    <w:r w:rsidRPr="0067729E">
      <w:fldChar w:fldCharType="end"/>
    </w:r>
  </w:p>
  <w:p w14:paraId="086A36A9" w14:textId="77777777" w:rsidR="00622C68" w:rsidRDefault="00622C68" w:rsidP="005454C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02C12" w14:textId="77777777" w:rsidR="00036FB8" w:rsidRDefault="00036FB8" w:rsidP="004137F6">
    <w:pPr>
      <w:pStyle w:val="Header"/>
      <w:ind w:left="6490"/>
    </w:pPr>
    <w:r>
      <w:t>UNEP/CBD/COP/DEC/VII/</w:t>
    </w:r>
    <w:r w:rsidR="009B5EA6">
      <w:t>12</w:t>
    </w:r>
  </w:p>
  <w:p w14:paraId="20C7915F" w14:textId="77777777" w:rsidR="00036FB8" w:rsidRDefault="00036FB8"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1F7E73">
      <w:rPr>
        <w:noProof/>
      </w:rPr>
      <w:t>19</w:t>
    </w:r>
    <w:r w:rsidRPr="0067729E">
      <w:fldChar w:fldCharType="end"/>
    </w:r>
  </w:p>
  <w:p w14:paraId="2320B365" w14:textId="77777777" w:rsidR="00036FB8" w:rsidRDefault="00036FB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07D706D7"/>
    <w:multiLevelType w:val="singleLevel"/>
    <w:tmpl w:val="EE3C1810"/>
    <w:lvl w:ilvl="0">
      <w:start w:val="1"/>
      <w:numFmt w:val="decimal"/>
      <w:lvlText w:val="8.%1 "/>
      <w:lvlJc w:val="left"/>
      <w:pPr>
        <w:tabs>
          <w:tab w:val="num" w:pos="0"/>
        </w:tabs>
        <w:ind w:left="360" w:hanging="360"/>
      </w:pPr>
      <w:rPr>
        <w:rFonts w:ascii="Times New Roman" w:hAnsi="Times New Roman" w:hint="default"/>
        <w:b w:val="0"/>
        <w:i w:val="0"/>
        <w:sz w:val="18"/>
        <w:szCs w:val="18"/>
      </w:r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EF613B1"/>
    <w:multiLevelType w:val="multilevel"/>
    <w:tmpl w:val="AA306236"/>
    <w:lvl w:ilvl="0">
      <w:start w:val="3"/>
      <w:numFmt w:val="decimal"/>
      <w:lvlText w:val="%1"/>
      <w:lvlJc w:val="left"/>
      <w:pPr>
        <w:tabs>
          <w:tab w:val="num" w:pos="360"/>
        </w:tabs>
        <w:ind w:left="360" w:hanging="360"/>
      </w:pPr>
      <w:rPr>
        <w:rFonts w:hint="default"/>
      </w:rPr>
    </w:lvl>
    <w:lvl w:ilvl="1">
      <w:start w:val="1"/>
      <w:numFmt w:val="decimal"/>
      <w:lvlText w:val="2.%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17B2495A"/>
    <w:multiLevelType w:val="hybridMultilevel"/>
    <w:tmpl w:val="833AB86E"/>
    <w:lvl w:ilvl="0" w:tplc="FFFFFFFF">
      <w:start w:val="1"/>
      <w:numFmt w:val="lowerLetter"/>
      <w:lvlText w:val="(%1)"/>
      <w:lvlJc w:val="left"/>
      <w:pPr>
        <w:tabs>
          <w:tab w:val="num" w:pos="2835"/>
        </w:tabs>
        <w:ind w:left="2835"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E33F3D"/>
    <w:multiLevelType w:val="multilevel"/>
    <w:tmpl w:val="35043CD6"/>
    <w:lvl w:ilvl="0">
      <w:start w:val="12"/>
      <w:numFmt w:val="decimal"/>
      <w:lvlText w:val="%1"/>
      <w:legacy w:legacy="1" w:legacySpace="0" w:legacyIndent="0"/>
      <w:lvlJc w:val="left"/>
      <w:pPr>
        <w:ind w:left="0" w:firstLine="0"/>
      </w:pPr>
    </w:lvl>
    <w:lvl w:ilvl="1">
      <w:start w:val="1"/>
      <w:numFmt w:val="decimal"/>
      <w:lvlText w:val="%1.%2"/>
      <w:legacy w:legacy="1" w:legacySpace="0" w:legacyIndent="0"/>
      <w:lvlJc w:val="left"/>
      <w:pPr>
        <w:ind w:left="0" w:firstLine="0"/>
      </w:pPr>
    </w:lvl>
    <w:lvl w:ilvl="2">
      <w:start w:val="1"/>
      <w:numFmt w:val="decimal"/>
      <w:lvlText w:val="%1.%2.%3"/>
      <w:legacy w:legacy="1" w:legacySpace="0" w:legacyIndent="0"/>
      <w:lvlJc w:val="left"/>
      <w:pPr>
        <w:ind w:left="0" w:firstLine="0"/>
      </w:pPr>
    </w:lvl>
    <w:lvl w:ilvl="3">
      <w:start w:val="1"/>
      <w:numFmt w:val="decimal"/>
      <w:lvlText w:val="%1.%2.%3.%4"/>
      <w:legacy w:legacy="1" w:legacySpace="0" w:legacyIndent="0"/>
      <w:lvlJc w:val="left"/>
      <w:pPr>
        <w:ind w:left="0" w:firstLine="0"/>
      </w:pPr>
    </w:lvl>
    <w:lvl w:ilvl="4">
      <w:start w:val="1"/>
      <w:numFmt w:val="decimal"/>
      <w:lvlText w:val="%1.%2.%3.%4.%5"/>
      <w:legacy w:legacy="1" w:legacySpace="0" w:legacyIndent="0"/>
      <w:lvlJc w:val="left"/>
      <w:pPr>
        <w:ind w:left="0" w:firstLine="0"/>
      </w:pPr>
    </w:lvl>
    <w:lvl w:ilvl="5">
      <w:start w:val="1"/>
      <w:numFmt w:val="decimal"/>
      <w:lvlText w:val="%1.%2.%3.%4.%5.%6"/>
      <w:legacy w:legacy="1" w:legacySpace="0" w:legacyIndent="0"/>
      <w:lvlJc w:val="left"/>
      <w:pPr>
        <w:ind w:left="0" w:firstLine="0"/>
      </w:pPr>
    </w:lvl>
    <w:lvl w:ilvl="6">
      <w:start w:val="1"/>
      <w:numFmt w:val="decimal"/>
      <w:lvlText w:val="%1.%2.%3.%4.%5.%6.%7"/>
      <w:legacy w:legacy="1" w:legacySpace="0" w:legacyIndent="0"/>
      <w:lvlJc w:val="left"/>
      <w:pPr>
        <w:ind w:left="0" w:firstLine="0"/>
      </w:pPr>
    </w:lvl>
    <w:lvl w:ilvl="7">
      <w:start w:val="1"/>
      <w:numFmt w:val="decimal"/>
      <w:lvlText w:val="%1.%2.%3.%4.%5.%6.%7.%8"/>
      <w:legacy w:legacy="1" w:legacySpace="0" w:legacyIndent="0"/>
      <w:lvlJc w:val="left"/>
      <w:pPr>
        <w:ind w:left="0" w:firstLine="0"/>
      </w:pPr>
    </w:lvl>
    <w:lvl w:ilvl="8">
      <w:start w:val="1"/>
      <w:numFmt w:val="decimal"/>
      <w:lvlText w:val="%1.%2.%3.%4.%5.%6.%7.%8.%9"/>
      <w:legacy w:legacy="1" w:legacySpace="120" w:legacyIndent="1800"/>
      <w:lvlJc w:val="left"/>
      <w:pPr>
        <w:ind w:left="1800" w:hanging="1800"/>
      </w:pPr>
    </w:lvl>
  </w:abstractNum>
  <w:abstractNum w:abstractNumId="9" w15:restartNumberingAfterBreak="0">
    <w:nsid w:val="2AC91F1B"/>
    <w:multiLevelType w:val="multilevel"/>
    <w:tmpl w:val="63448090"/>
    <w:lvl w:ilvl="0">
      <w:start w:val="12"/>
      <w:numFmt w:val="decimal"/>
      <w:lvlText w:val="%1"/>
      <w:lvlJc w:val="left"/>
      <w:pPr>
        <w:tabs>
          <w:tab w:val="num" w:pos="0"/>
        </w:tabs>
        <w:ind w:left="0" w:firstLine="0"/>
      </w:pPr>
      <w:rPr>
        <w:rFonts w:hint="default"/>
      </w:rPr>
    </w:lvl>
    <w:lvl w:ilvl="1">
      <w:start w:val="1"/>
      <w:numFmt w:val="decimal"/>
      <w:lvlText w:val="11.%2"/>
      <w:lvlJc w:val="left"/>
      <w:pPr>
        <w:tabs>
          <w:tab w:val="num" w:pos="72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1800" w:hanging="1800"/>
      </w:pPr>
      <w:rPr>
        <w:rFonts w:hint="default"/>
      </w:rPr>
    </w:lvl>
  </w:abstractNum>
  <w:abstractNum w:abstractNumId="10"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C3210E"/>
    <w:multiLevelType w:val="multilevel"/>
    <w:tmpl w:val="C608C028"/>
    <w:lvl w:ilvl="0">
      <w:start w:val="12"/>
      <w:numFmt w:val="decimal"/>
      <w:lvlText w:val="%1"/>
      <w:lvlJc w:val="left"/>
      <w:pPr>
        <w:tabs>
          <w:tab w:val="num" w:pos="0"/>
        </w:tabs>
        <w:ind w:left="0" w:firstLine="0"/>
      </w:pPr>
      <w:rPr>
        <w:rFonts w:hint="default"/>
      </w:rPr>
    </w:lvl>
    <w:lvl w:ilvl="1">
      <w:start w:val="1"/>
      <w:numFmt w:val="decimal"/>
      <w:lvlText w:val="10.%2"/>
      <w:lvlJc w:val="left"/>
      <w:pPr>
        <w:tabs>
          <w:tab w:val="num" w:pos="72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1800" w:hanging="1800"/>
      </w:pPr>
      <w:rPr>
        <w:rFonts w:hint="default"/>
      </w:rPr>
    </w:lvl>
  </w:abstractNum>
  <w:abstractNum w:abstractNumId="14" w15:restartNumberingAfterBreak="0">
    <w:nsid w:val="396F11F6"/>
    <w:multiLevelType w:val="multilevel"/>
    <w:tmpl w:val="1F02E4A8"/>
    <w:lvl w:ilvl="0">
      <w:start w:val="12"/>
      <w:numFmt w:val="decimal"/>
      <w:lvlText w:val="%1"/>
      <w:lvlJc w:val="left"/>
      <w:pPr>
        <w:tabs>
          <w:tab w:val="num" w:pos="0"/>
        </w:tabs>
        <w:ind w:left="0" w:firstLine="0"/>
      </w:pPr>
      <w:rPr>
        <w:rFonts w:hint="default"/>
      </w:rPr>
    </w:lvl>
    <w:lvl w:ilvl="1">
      <w:start w:val="1"/>
      <w:numFmt w:val="decimal"/>
      <w:lvlText w:val="6.%2"/>
      <w:lvlJc w:val="left"/>
      <w:pPr>
        <w:tabs>
          <w:tab w:val="num" w:pos="36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1800" w:hanging="1800"/>
      </w:pPr>
      <w:rPr>
        <w:rFonts w:hint="default"/>
      </w:rPr>
    </w:lvl>
  </w:abstractNum>
  <w:abstractNum w:abstractNumId="15"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6"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1009001B">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7"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8" w15:restartNumberingAfterBreak="0">
    <w:nsid w:val="3F2E0209"/>
    <w:multiLevelType w:val="multilevel"/>
    <w:tmpl w:val="8BBC1030"/>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0" w15:restartNumberingAfterBreak="0">
    <w:nsid w:val="4659138A"/>
    <w:multiLevelType w:val="multilevel"/>
    <w:tmpl w:val="531AA338"/>
    <w:lvl w:ilvl="0">
      <w:start w:val="12"/>
      <w:numFmt w:val="decimal"/>
      <w:lvlText w:val="%1"/>
      <w:lvlJc w:val="left"/>
      <w:pPr>
        <w:tabs>
          <w:tab w:val="num" w:pos="0"/>
        </w:tabs>
        <w:ind w:left="0" w:firstLine="0"/>
      </w:pPr>
      <w:rPr>
        <w:rFonts w:hint="default"/>
      </w:rPr>
    </w:lvl>
    <w:lvl w:ilvl="1">
      <w:start w:val="1"/>
      <w:numFmt w:val="decimal"/>
      <w:lvlText w:val="5.%2"/>
      <w:lvlJc w:val="left"/>
      <w:pPr>
        <w:tabs>
          <w:tab w:val="num" w:pos="36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1800" w:hanging="1800"/>
      </w:pPr>
      <w:rPr>
        <w:rFonts w:hint="default"/>
      </w:rPr>
    </w:lvl>
  </w:abstractNum>
  <w:abstractNum w:abstractNumId="21"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Para3"/>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22"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AA57299"/>
    <w:multiLevelType w:val="hybridMultilevel"/>
    <w:tmpl w:val="3AE86A42"/>
    <w:lvl w:ilvl="0" w:tplc="B6EAE896">
      <w:start w:val="1"/>
      <w:numFmt w:val="bullet"/>
      <w:lvlText w:val=""/>
      <w:lvlJc w:val="left"/>
      <w:pPr>
        <w:tabs>
          <w:tab w:val="num" w:pos="360"/>
        </w:tabs>
        <w:ind w:left="360" w:hanging="360"/>
      </w:pPr>
      <w:rPr>
        <w:rFonts w:ascii="Symbol" w:hAnsi="Symbol" w:hint="default"/>
      </w:rPr>
    </w:lvl>
    <w:lvl w:ilvl="1" w:tplc="818E9F62" w:tentative="1">
      <w:start w:val="1"/>
      <w:numFmt w:val="bullet"/>
      <w:lvlText w:val="o"/>
      <w:lvlJc w:val="left"/>
      <w:pPr>
        <w:tabs>
          <w:tab w:val="num" w:pos="1080"/>
        </w:tabs>
        <w:ind w:left="1080" w:hanging="360"/>
      </w:pPr>
      <w:rPr>
        <w:rFonts w:ascii="Courier New" w:hAnsi="Courier New" w:cs="Univers"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cs="Univers"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cs="Univers"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B6A668C"/>
    <w:multiLevelType w:val="hybridMultilevel"/>
    <w:tmpl w:val="7DA6BAE6"/>
    <w:lvl w:ilvl="0" w:tplc="9C1C4638">
      <w:start w:val="1"/>
      <w:numFmt w:val="decimal"/>
      <w:pStyle w:val="Paraofficial"/>
      <w:lvlText w:val="%1."/>
      <w:lvlJc w:val="left"/>
      <w:pPr>
        <w:tabs>
          <w:tab w:val="num" w:pos="720"/>
        </w:tabs>
        <w:ind w:left="0" w:firstLine="0"/>
      </w:pPr>
      <w:rPr>
        <w:rFonts w:hint="default"/>
      </w:rPr>
    </w:lvl>
    <w:lvl w:ilvl="1" w:tplc="04090019">
      <w:start w:val="2"/>
      <w:numFmt w:val="upperRoman"/>
      <w:lvlText w:val="%2."/>
      <w:lvlJc w:val="left"/>
      <w:pPr>
        <w:tabs>
          <w:tab w:val="num" w:pos="1860"/>
        </w:tabs>
        <w:ind w:left="1860" w:hanging="7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E83384B"/>
    <w:multiLevelType w:val="hybridMultilevel"/>
    <w:tmpl w:val="BFF4ADFA"/>
    <w:lvl w:ilvl="0" w:tplc="FFFFFFFF">
      <w:start w:val="1"/>
      <w:numFmt w:val="decimal"/>
      <w:lvlText w:val="%1."/>
      <w:lvlJc w:val="left"/>
      <w:pPr>
        <w:tabs>
          <w:tab w:val="num" w:pos="612"/>
        </w:tabs>
        <w:ind w:left="612" w:hanging="360"/>
      </w:pPr>
    </w:lvl>
    <w:lvl w:ilvl="1" w:tplc="FFFFFFFF" w:tentative="1">
      <w:start w:val="1"/>
      <w:numFmt w:val="lowerLetter"/>
      <w:lvlText w:val="%2."/>
      <w:lvlJc w:val="left"/>
      <w:pPr>
        <w:tabs>
          <w:tab w:val="num" w:pos="1332"/>
        </w:tabs>
        <w:ind w:left="1332" w:hanging="360"/>
      </w:pPr>
    </w:lvl>
    <w:lvl w:ilvl="2" w:tplc="FFFFFFFF" w:tentative="1">
      <w:start w:val="1"/>
      <w:numFmt w:val="lowerRoman"/>
      <w:lvlText w:val="%3."/>
      <w:lvlJc w:val="right"/>
      <w:pPr>
        <w:tabs>
          <w:tab w:val="num" w:pos="2052"/>
        </w:tabs>
        <w:ind w:left="2052" w:hanging="180"/>
      </w:pPr>
    </w:lvl>
    <w:lvl w:ilvl="3" w:tplc="FFFFFFFF" w:tentative="1">
      <w:start w:val="1"/>
      <w:numFmt w:val="decimal"/>
      <w:lvlText w:val="%4."/>
      <w:lvlJc w:val="left"/>
      <w:pPr>
        <w:tabs>
          <w:tab w:val="num" w:pos="2772"/>
        </w:tabs>
        <w:ind w:left="2772" w:hanging="360"/>
      </w:pPr>
    </w:lvl>
    <w:lvl w:ilvl="4" w:tplc="FFFFFFFF" w:tentative="1">
      <w:start w:val="1"/>
      <w:numFmt w:val="lowerLetter"/>
      <w:lvlText w:val="%5."/>
      <w:lvlJc w:val="left"/>
      <w:pPr>
        <w:tabs>
          <w:tab w:val="num" w:pos="3492"/>
        </w:tabs>
        <w:ind w:left="3492" w:hanging="360"/>
      </w:pPr>
    </w:lvl>
    <w:lvl w:ilvl="5" w:tplc="FFFFFFFF" w:tentative="1">
      <w:start w:val="1"/>
      <w:numFmt w:val="lowerRoman"/>
      <w:lvlText w:val="%6."/>
      <w:lvlJc w:val="right"/>
      <w:pPr>
        <w:tabs>
          <w:tab w:val="num" w:pos="4212"/>
        </w:tabs>
        <w:ind w:left="4212" w:hanging="180"/>
      </w:pPr>
    </w:lvl>
    <w:lvl w:ilvl="6" w:tplc="FFFFFFFF" w:tentative="1">
      <w:start w:val="1"/>
      <w:numFmt w:val="decimal"/>
      <w:lvlText w:val="%7."/>
      <w:lvlJc w:val="left"/>
      <w:pPr>
        <w:tabs>
          <w:tab w:val="num" w:pos="4932"/>
        </w:tabs>
        <w:ind w:left="4932" w:hanging="360"/>
      </w:pPr>
    </w:lvl>
    <w:lvl w:ilvl="7" w:tplc="FFFFFFFF" w:tentative="1">
      <w:start w:val="1"/>
      <w:numFmt w:val="lowerLetter"/>
      <w:lvlText w:val="%8."/>
      <w:lvlJc w:val="left"/>
      <w:pPr>
        <w:tabs>
          <w:tab w:val="num" w:pos="5652"/>
        </w:tabs>
        <w:ind w:left="5652" w:hanging="360"/>
      </w:pPr>
    </w:lvl>
    <w:lvl w:ilvl="8" w:tplc="FFFFFFFF" w:tentative="1">
      <w:start w:val="1"/>
      <w:numFmt w:val="lowerRoman"/>
      <w:lvlText w:val="%9."/>
      <w:lvlJc w:val="right"/>
      <w:pPr>
        <w:tabs>
          <w:tab w:val="num" w:pos="6372"/>
        </w:tabs>
        <w:ind w:left="6372" w:hanging="180"/>
      </w:pPr>
    </w:lvl>
  </w:abstractNum>
  <w:abstractNum w:abstractNumId="26"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8" w15:restartNumberingAfterBreak="0">
    <w:nsid w:val="56582D4B"/>
    <w:multiLevelType w:val="singleLevel"/>
    <w:tmpl w:val="4800B82E"/>
    <w:lvl w:ilvl="0">
      <w:start w:val="1"/>
      <w:numFmt w:val="decimal"/>
      <w:lvlText w:val="9.%1 "/>
      <w:lvlJc w:val="left"/>
      <w:pPr>
        <w:tabs>
          <w:tab w:val="num" w:pos="0"/>
        </w:tabs>
        <w:ind w:left="360" w:hanging="360"/>
      </w:pPr>
      <w:rPr>
        <w:rFonts w:ascii="Times New Roman" w:hAnsi="Times New Roman" w:hint="default"/>
        <w:b w:val="0"/>
        <w:i w:val="0"/>
        <w:sz w:val="18"/>
        <w:szCs w:val="18"/>
      </w:rPr>
    </w:lvl>
  </w:abstractNum>
  <w:abstractNum w:abstractNumId="29" w15:restartNumberingAfterBreak="0">
    <w:nsid w:val="58AC76B1"/>
    <w:multiLevelType w:val="multilevel"/>
    <w:tmpl w:val="36920EB0"/>
    <w:lvl w:ilvl="0">
      <w:start w:val="3"/>
      <w:numFmt w:val="decimal"/>
      <w:lvlText w:val="%1"/>
      <w:lvlJc w:val="left"/>
      <w:pPr>
        <w:tabs>
          <w:tab w:val="num" w:pos="360"/>
        </w:tabs>
        <w:ind w:left="360" w:hanging="360"/>
      </w:pPr>
      <w:rPr>
        <w:rFonts w:hint="default"/>
      </w:rPr>
    </w:lvl>
    <w:lvl w:ilvl="1">
      <w:start w:val="1"/>
      <w:numFmt w:val="decimal"/>
      <w:lvlText w:val="4.%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2"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3" w15:restartNumberingAfterBreak="0">
    <w:nsid w:val="6EE23244"/>
    <w:multiLevelType w:val="multilevel"/>
    <w:tmpl w:val="C4C06CFE"/>
    <w:lvl w:ilvl="0">
      <w:start w:val="24"/>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szCs w:val="22"/>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5" w15:restartNumberingAfterBreak="0">
    <w:nsid w:val="7D381B3C"/>
    <w:multiLevelType w:val="multilevel"/>
    <w:tmpl w:val="7EE6CC38"/>
    <w:lvl w:ilvl="0">
      <w:start w:val="3"/>
      <w:numFmt w:val="decimal"/>
      <w:lvlText w:val="%1"/>
      <w:lvlJc w:val="left"/>
      <w:pPr>
        <w:tabs>
          <w:tab w:val="num" w:pos="360"/>
        </w:tabs>
        <w:ind w:left="360" w:hanging="360"/>
      </w:pPr>
      <w:rPr>
        <w:rFonts w:hint="default"/>
      </w:rPr>
    </w:lvl>
    <w:lvl w:ilvl="1">
      <w:start w:val="1"/>
      <w:numFmt w:val="decimal"/>
      <w:lvlText w:val="3.%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844514414">
    <w:abstractNumId w:val="10"/>
  </w:num>
  <w:num w:numId="2" w16cid:durableId="29453079">
    <w:abstractNumId w:val="17"/>
  </w:num>
  <w:num w:numId="3" w16cid:durableId="767116450">
    <w:abstractNumId w:val="11"/>
  </w:num>
  <w:num w:numId="4" w16cid:durableId="1354187299">
    <w:abstractNumId w:val="19"/>
  </w:num>
  <w:num w:numId="5" w16cid:durableId="52968468">
    <w:abstractNumId w:val="22"/>
  </w:num>
  <w:num w:numId="6" w16cid:durableId="338392306">
    <w:abstractNumId w:val="1"/>
  </w:num>
  <w:num w:numId="7" w16cid:durableId="669256968">
    <w:abstractNumId w:val="26"/>
  </w:num>
  <w:num w:numId="8" w16cid:durableId="768502411">
    <w:abstractNumId w:val="15"/>
  </w:num>
  <w:num w:numId="9" w16cid:durableId="497620027">
    <w:abstractNumId w:val="16"/>
  </w:num>
  <w:num w:numId="10" w16cid:durableId="1575359584">
    <w:abstractNumId w:val="27"/>
  </w:num>
  <w:num w:numId="11" w16cid:durableId="1679385905">
    <w:abstractNumId w:val="12"/>
  </w:num>
  <w:num w:numId="12" w16cid:durableId="1247377625">
    <w:abstractNumId w:val="4"/>
  </w:num>
  <w:num w:numId="13" w16cid:durableId="2139907014">
    <w:abstractNumId w:val="16"/>
  </w:num>
  <w:num w:numId="14" w16cid:durableId="1650744488">
    <w:abstractNumId w:val="23"/>
  </w:num>
  <w:num w:numId="15" w16cid:durableId="1944217859">
    <w:abstractNumId w:val="21"/>
  </w:num>
  <w:num w:numId="16" w16cid:durableId="14004475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44183005">
    <w:abstractNumId w:val="31"/>
  </w:num>
  <w:num w:numId="18" w16cid:durableId="387460731">
    <w:abstractNumId w:val="34"/>
  </w:num>
  <w:num w:numId="19" w16cid:durableId="1727223102">
    <w:abstractNumId w:val="24"/>
  </w:num>
  <w:num w:numId="20" w16cid:durableId="5257106">
    <w:abstractNumId w:val="32"/>
  </w:num>
  <w:num w:numId="21" w16cid:durableId="581380667">
    <w:abstractNumId w:val="30"/>
  </w:num>
  <w:num w:numId="22" w16cid:durableId="1460762415">
    <w:abstractNumId w:val="33"/>
  </w:num>
  <w:num w:numId="23" w16cid:durableId="362825410">
    <w:abstractNumId w:val="18"/>
  </w:num>
  <w:num w:numId="24" w16cid:durableId="857428575">
    <w:abstractNumId w:val="0"/>
    <w:lvlOverride w:ilvl="0">
      <w:lvl w:ilvl="0">
        <w:start w:val="1"/>
        <w:numFmt w:val="bullet"/>
        <w:lvlText w:val=""/>
        <w:legacy w:legacy="1" w:legacySpace="120" w:legacyIndent="360"/>
        <w:lvlJc w:val="left"/>
        <w:pPr>
          <w:ind w:left="360" w:hanging="360"/>
        </w:pPr>
        <w:rPr>
          <w:rFonts w:ascii="Symbol" w:hAnsi="Symbol" w:hint="default"/>
          <w:sz w:val="16"/>
        </w:rPr>
      </w:lvl>
    </w:lvlOverride>
  </w:num>
  <w:num w:numId="25" w16cid:durableId="1037589146">
    <w:abstractNumId w:val="0"/>
    <w:lvlOverride w:ilvl="0">
      <w:lvl w:ilvl="0">
        <w:start w:val="40"/>
        <w:numFmt w:val="bullet"/>
        <w:lvlText w:val="-"/>
        <w:legacy w:legacy="1" w:legacySpace="120" w:legacyIndent="360"/>
        <w:lvlJc w:val="left"/>
        <w:pPr>
          <w:ind w:left="1440" w:hanging="360"/>
        </w:pPr>
      </w:lvl>
    </w:lvlOverride>
  </w:num>
  <w:num w:numId="26" w16cid:durableId="450633140">
    <w:abstractNumId w:val="0"/>
    <w:lvlOverride w:ilvl="0">
      <w:lvl w:ilvl="0">
        <w:start w:val="1"/>
        <w:numFmt w:val="bullet"/>
        <w:lvlText w:val=""/>
        <w:legacy w:legacy="1" w:legacySpace="120" w:legacyIndent="360"/>
        <w:lvlJc w:val="left"/>
        <w:pPr>
          <w:ind w:left="360" w:hanging="360"/>
        </w:pPr>
        <w:rPr>
          <w:rFonts w:ascii="Symbol" w:hAnsi="Symbol" w:hint="default"/>
        </w:rPr>
      </w:lvl>
    </w:lvlOverride>
  </w:num>
  <w:num w:numId="27" w16cid:durableId="948657975">
    <w:abstractNumId w:val="5"/>
  </w:num>
  <w:num w:numId="28" w16cid:durableId="501748294">
    <w:abstractNumId w:val="20"/>
  </w:num>
  <w:num w:numId="29" w16cid:durableId="846095078">
    <w:abstractNumId w:val="14"/>
  </w:num>
  <w:num w:numId="30" w16cid:durableId="1697147294">
    <w:abstractNumId w:val="3"/>
  </w:num>
  <w:num w:numId="31" w16cid:durableId="562255343">
    <w:abstractNumId w:val="28"/>
  </w:num>
  <w:num w:numId="32" w16cid:durableId="42825912">
    <w:abstractNumId w:val="13"/>
  </w:num>
  <w:num w:numId="33" w16cid:durableId="2122530745">
    <w:abstractNumId w:val="9"/>
  </w:num>
  <w:num w:numId="34" w16cid:durableId="1572615794">
    <w:abstractNumId w:val="8"/>
  </w:num>
  <w:num w:numId="35" w16cid:durableId="1860118548">
    <w:abstractNumId w:val="35"/>
  </w:num>
  <w:num w:numId="36" w16cid:durableId="913853018">
    <w:abstractNumId w:val="29"/>
  </w:num>
  <w:num w:numId="37" w16cid:durableId="362488228">
    <w:abstractNumId w:val="25"/>
  </w:num>
  <w:num w:numId="38" w16cid:durableId="1450708843">
    <w:abstractNumId w:val="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6FB8"/>
    <w:rsid w:val="0003735D"/>
    <w:rsid w:val="0004033E"/>
    <w:rsid w:val="0004191F"/>
    <w:rsid w:val="00044062"/>
    <w:rsid w:val="00047868"/>
    <w:rsid w:val="00051577"/>
    <w:rsid w:val="00053B55"/>
    <w:rsid w:val="0007333D"/>
    <w:rsid w:val="00076BB1"/>
    <w:rsid w:val="00080538"/>
    <w:rsid w:val="000873DA"/>
    <w:rsid w:val="000B47F7"/>
    <w:rsid w:val="000C0A63"/>
    <w:rsid w:val="000C1D31"/>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4D9E"/>
    <w:rsid w:val="001F7E73"/>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67F"/>
    <w:rsid w:val="002E7AB6"/>
    <w:rsid w:val="002F0451"/>
    <w:rsid w:val="002F46AC"/>
    <w:rsid w:val="00302B57"/>
    <w:rsid w:val="003047DA"/>
    <w:rsid w:val="00326CD3"/>
    <w:rsid w:val="00331607"/>
    <w:rsid w:val="003351E7"/>
    <w:rsid w:val="00337809"/>
    <w:rsid w:val="00340E27"/>
    <w:rsid w:val="00342228"/>
    <w:rsid w:val="00353174"/>
    <w:rsid w:val="003600D1"/>
    <w:rsid w:val="0037069F"/>
    <w:rsid w:val="003845B3"/>
    <w:rsid w:val="003A0207"/>
    <w:rsid w:val="003B2638"/>
    <w:rsid w:val="003C134A"/>
    <w:rsid w:val="003D7FBF"/>
    <w:rsid w:val="003F4F86"/>
    <w:rsid w:val="003F710F"/>
    <w:rsid w:val="004051C5"/>
    <w:rsid w:val="00412045"/>
    <w:rsid w:val="004137F6"/>
    <w:rsid w:val="00434D32"/>
    <w:rsid w:val="004407EB"/>
    <w:rsid w:val="00441C8C"/>
    <w:rsid w:val="00447A1F"/>
    <w:rsid w:val="004508B7"/>
    <w:rsid w:val="0045206A"/>
    <w:rsid w:val="00454C44"/>
    <w:rsid w:val="004617C3"/>
    <w:rsid w:val="00462569"/>
    <w:rsid w:val="00473B69"/>
    <w:rsid w:val="00474A3D"/>
    <w:rsid w:val="00481D82"/>
    <w:rsid w:val="00496CC1"/>
    <w:rsid w:val="00497413"/>
    <w:rsid w:val="00497BC8"/>
    <w:rsid w:val="004A151B"/>
    <w:rsid w:val="004A6C2C"/>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60EF5"/>
    <w:rsid w:val="005646F2"/>
    <w:rsid w:val="005652F0"/>
    <w:rsid w:val="00566BD6"/>
    <w:rsid w:val="00566FF3"/>
    <w:rsid w:val="0057045C"/>
    <w:rsid w:val="005923D2"/>
    <w:rsid w:val="00593C71"/>
    <w:rsid w:val="005948D2"/>
    <w:rsid w:val="005B0866"/>
    <w:rsid w:val="005B1392"/>
    <w:rsid w:val="005B1BEA"/>
    <w:rsid w:val="005B5E30"/>
    <w:rsid w:val="005B7015"/>
    <w:rsid w:val="005C25A7"/>
    <w:rsid w:val="005C5533"/>
    <w:rsid w:val="005C5FE2"/>
    <w:rsid w:val="005D0601"/>
    <w:rsid w:val="005D65B5"/>
    <w:rsid w:val="005D65EC"/>
    <w:rsid w:val="005E48D0"/>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71DD"/>
    <w:rsid w:val="0070304B"/>
    <w:rsid w:val="007111A2"/>
    <w:rsid w:val="007153D2"/>
    <w:rsid w:val="0071556D"/>
    <w:rsid w:val="007231DA"/>
    <w:rsid w:val="007257CF"/>
    <w:rsid w:val="007318EE"/>
    <w:rsid w:val="00740D88"/>
    <w:rsid w:val="00746C80"/>
    <w:rsid w:val="00752B93"/>
    <w:rsid w:val="00752BB4"/>
    <w:rsid w:val="0075312E"/>
    <w:rsid w:val="00754AC7"/>
    <w:rsid w:val="007551C8"/>
    <w:rsid w:val="00760D3E"/>
    <w:rsid w:val="007668C8"/>
    <w:rsid w:val="00771854"/>
    <w:rsid w:val="00785933"/>
    <w:rsid w:val="007868AF"/>
    <w:rsid w:val="00790961"/>
    <w:rsid w:val="007933CE"/>
    <w:rsid w:val="00793B1F"/>
    <w:rsid w:val="00795277"/>
    <w:rsid w:val="00796427"/>
    <w:rsid w:val="007A0A61"/>
    <w:rsid w:val="007A2514"/>
    <w:rsid w:val="007C1EFB"/>
    <w:rsid w:val="007C3D15"/>
    <w:rsid w:val="007C4278"/>
    <w:rsid w:val="007E5A45"/>
    <w:rsid w:val="007E6D52"/>
    <w:rsid w:val="007F2E14"/>
    <w:rsid w:val="008375EA"/>
    <w:rsid w:val="00840A4C"/>
    <w:rsid w:val="00843130"/>
    <w:rsid w:val="00843B86"/>
    <w:rsid w:val="00844EE4"/>
    <w:rsid w:val="008472BD"/>
    <w:rsid w:val="008618CA"/>
    <w:rsid w:val="00865526"/>
    <w:rsid w:val="008745C3"/>
    <w:rsid w:val="008757FD"/>
    <w:rsid w:val="00885D0F"/>
    <w:rsid w:val="00885FF8"/>
    <w:rsid w:val="00887CAD"/>
    <w:rsid w:val="00894DB3"/>
    <w:rsid w:val="00897705"/>
    <w:rsid w:val="008A0569"/>
    <w:rsid w:val="008A0633"/>
    <w:rsid w:val="008B02DB"/>
    <w:rsid w:val="008B02F5"/>
    <w:rsid w:val="008B64F5"/>
    <w:rsid w:val="008C7872"/>
    <w:rsid w:val="008D2C32"/>
    <w:rsid w:val="008E00E2"/>
    <w:rsid w:val="008E0295"/>
    <w:rsid w:val="008E3BCD"/>
    <w:rsid w:val="008F0A05"/>
    <w:rsid w:val="008F7741"/>
    <w:rsid w:val="0091201C"/>
    <w:rsid w:val="00915E8F"/>
    <w:rsid w:val="00920DEF"/>
    <w:rsid w:val="0093578E"/>
    <w:rsid w:val="00943591"/>
    <w:rsid w:val="009454C2"/>
    <w:rsid w:val="009538B4"/>
    <w:rsid w:val="009552E9"/>
    <w:rsid w:val="0097273D"/>
    <w:rsid w:val="009815FC"/>
    <w:rsid w:val="00986F40"/>
    <w:rsid w:val="00987DAB"/>
    <w:rsid w:val="0099403B"/>
    <w:rsid w:val="00996D25"/>
    <w:rsid w:val="009A6792"/>
    <w:rsid w:val="009B3A9B"/>
    <w:rsid w:val="009B5EA6"/>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958B6"/>
    <w:rsid w:val="00AB186C"/>
    <w:rsid w:val="00AB2825"/>
    <w:rsid w:val="00AC477B"/>
    <w:rsid w:val="00AD01CF"/>
    <w:rsid w:val="00AE0C05"/>
    <w:rsid w:val="00AE18EC"/>
    <w:rsid w:val="00AE2410"/>
    <w:rsid w:val="00AE7E20"/>
    <w:rsid w:val="00AF456A"/>
    <w:rsid w:val="00B10CB0"/>
    <w:rsid w:val="00B163B7"/>
    <w:rsid w:val="00B177FA"/>
    <w:rsid w:val="00B179A8"/>
    <w:rsid w:val="00B17F78"/>
    <w:rsid w:val="00B22357"/>
    <w:rsid w:val="00B24DCD"/>
    <w:rsid w:val="00B261FE"/>
    <w:rsid w:val="00B30BA6"/>
    <w:rsid w:val="00B4418A"/>
    <w:rsid w:val="00B61ACF"/>
    <w:rsid w:val="00B752BD"/>
    <w:rsid w:val="00B76B21"/>
    <w:rsid w:val="00B776BA"/>
    <w:rsid w:val="00B857D4"/>
    <w:rsid w:val="00B93618"/>
    <w:rsid w:val="00BA15A1"/>
    <w:rsid w:val="00BA3144"/>
    <w:rsid w:val="00BA406C"/>
    <w:rsid w:val="00BA561B"/>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619E5"/>
    <w:rsid w:val="00C64900"/>
    <w:rsid w:val="00C71999"/>
    <w:rsid w:val="00C77D2F"/>
    <w:rsid w:val="00C86016"/>
    <w:rsid w:val="00C9199F"/>
    <w:rsid w:val="00CA3B69"/>
    <w:rsid w:val="00CB726E"/>
    <w:rsid w:val="00CF16F6"/>
    <w:rsid w:val="00CF3E06"/>
    <w:rsid w:val="00D02845"/>
    <w:rsid w:val="00D034FC"/>
    <w:rsid w:val="00D15C97"/>
    <w:rsid w:val="00D22093"/>
    <w:rsid w:val="00D27DFE"/>
    <w:rsid w:val="00D32A67"/>
    <w:rsid w:val="00D34558"/>
    <w:rsid w:val="00D37F29"/>
    <w:rsid w:val="00D447DA"/>
    <w:rsid w:val="00D50BC1"/>
    <w:rsid w:val="00D5379E"/>
    <w:rsid w:val="00D54AAB"/>
    <w:rsid w:val="00D56F36"/>
    <w:rsid w:val="00D720C9"/>
    <w:rsid w:val="00D945C9"/>
    <w:rsid w:val="00D967CF"/>
    <w:rsid w:val="00D9782F"/>
    <w:rsid w:val="00DB429B"/>
    <w:rsid w:val="00DB44C4"/>
    <w:rsid w:val="00DB79FC"/>
    <w:rsid w:val="00DC38F8"/>
    <w:rsid w:val="00DC4473"/>
    <w:rsid w:val="00DC5EF2"/>
    <w:rsid w:val="00DC65E1"/>
    <w:rsid w:val="00DD3D2B"/>
    <w:rsid w:val="00DE3C71"/>
    <w:rsid w:val="00DE61C3"/>
    <w:rsid w:val="00DE7D63"/>
    <w:rsid w:val="00E00A37"/>
    <w:rsid w:val="00E12969"/>
    <w:rsid w:val="00E23A5B"/>
    <w:rsid w:val="00E2655D"/>
    <w:rsid w:val="00E3757E"/>
    <w:rsid w:val="00E40EF0"/>
    <w:rsid w:val="00E4679A"/>
    <w:rsid w:val="00E5378C"/>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B02CE"/>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451A7F"/>
  <w15:chartTrackingRefBased/>
  <w15:docId w15:val="{B566C5C4-8F6E-DD43-A515-E0228F442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45"/>
      </w:numPr>
      <w:tabs>
        <w:tab w:val="clear" w:pos="360"/>
      </w:tabs>
      <w:spacing w:before="120" w:after="120"/>
      <w:ind w:left="720" w:hanging="496"/>
    </w:pPr>
    <w:rPr>
      <w:snapToGrid w:val="0"/>
      <w:szCs w:val="22"/>
      <w:lang w:val="en-US"/>
    </w:rPr>
  </w:style>
  <w:style w:type="paragraph" w:customStyle="1" w:styleId="Practicalprinciplesub">
    <w:name w:val="Practical principle sub"/>
    <w:basedOn w:val="Heading40"/>
    <w:rsid w:val="009B5EA6"/>
    <w:pPr>
      <w:widowControl w:val="0"/>
      <w:numPr>
        <w:ilvl w:val="1"/>
        <w:numId w:val="44"/>
      </w:numPr>
      <w:spacing w:before="240"/>
      <w:jc w:val="left"/>
    </w:pPr>
    <w:rPr>
      <w:bCs w:val="0"/>
      <w:szCs w:val="22"/>
    </w:rPr>
  </w:style>
  <w:style w:type="paragraph" w:customStyle="1" w:styleId="Practicalprinciple">
    <w:name w:val="Practical principle"/>
    <w:basedOn w:val="Heading40"/>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20</Pages>
  <Words>8040</Words>
  <Characters>45828</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COP Decision VII/12</vt:lpstr>
    </vt:vector>
  </TitlesOfParts>
  <Company/>
  <LinksUpToDate>false</LinksUpToDate>
  <CharactersWithSpaces>53761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VII/12</dc:title>
  <dc:subject>Sustainable use (Article 10)</dc:subject>
  <dc:creator>Secretariat of the Convention on Biological Diversity</dc:creator>
  <cp:keywords>CBD; Article 10; Sustainable use</cp:keywords>
  <dc:description/>
  <cp:lastModifiedBy>Rodrigo Elias</cp:lastModifiedBy>
  <cp:revision>2</cp:revision>
  <cp:lastPrinted>2008-03-03T19:34:00Z</cp:lastPrinted>
  <dcterms:created xsi:type="dcterms:W3CDTF">2025-11-13T19:05:00Z</dcterms:created>
  <dcterms:modified xsi:type="dcterms:W3CDTF">2025-11-13T19:05:00Z</dcterms:modified>
  <cp:category>Decision</cp:category>
</cp:coreProperties>
</file>