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23222FFB" w14:textId="77777777">
        <w:tblPrEx>
          <w:tblCellMar>
            <w:top w:w="0" w:type="dxa"/>
            <w:bottom w:w="0" w:type="dxa"/>
          </w:tblCellMar>
        </w:tblPrEx>
        <w:trPr>
          <w:gridBefore w:val="1"/>
          <w:wBefore w:w="16" w:type="dxa"/>
        </w:trPr>
        <w:tc>
          <w:tcPr>
            <w:tcW w:w="1326" w:type="dxa"/>
            <w:tcBorders>
              <w:bottom w:val="single" w:sz="12" w:space="0" w:color="000000"/>
            </w:tcBorders>
          </w:tcPr>
          <w:p w14:paraId="7D3C8861" w14:textId="77777777" w:rsidR="00897705" w:rsidRDefault="00E36FA6">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66393BB4" wp14:editId="22BAEDE8">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1648DDF6" w14:textId="77777777" w:rsidR="00897705" w:rsidRDefault="00E36FA6">
            <w:r>
              <w:rPr>
                <w:noProof/>
                <w:sz w:val="20"/>
              </w:rPr>
              <w:drawing>
                <wp:anchor distT="0" distB="0" distL="114300" distR="114300" simplePos="0" relativeHeight="251657216" behindDoc="0" locked="1" layoutInCell="1" allowOverlap="0" wp14:anchorId="6F87E79D" wp14:editId="6D1A3D9F">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0477EF6D" w14:textId="77777777" w:rsidR="00897705" w:rsidRPr="00D56F36" w:rsidRDefault="00897705">
            <w:pPr>
              <w:jc w:val="right"/>
              <w:rPr>
                <w:rFonts w:ascii="Univers" w:hAnsi="Univers"/>
                <w:b/>
                <w:sz w:val="32"/>
              </w:rPr>
            </w:pPr>
            <w:r w:rsidRPr="00D56F36">
              <w:rPr>
                <w:rFonts w:ascii="Univers" w:hAnsi="Univers"/>
                <w:b/>
                <w:sz w:val="32"/>
              </w:rPr>
              <w:t>CBD</w:t>
            </w:r>
          </w:p>
          <w:p w14:paraId="0828DFE6" w14:textId="77777777" w:rsidR="00897705" w:rsidRPr="00F849C4" w:rsidRDefault="00897705" w:rsidP="00F23A65">
            <w:pPr>
              <w:jc w:val="center"/>
              <w:rPr>
                <w:rFonts w:ascii="Univers" w:hAnsi="Univers"/>
                <w:b/>
                <w:i/>
                <w:sz w:val="32"/>
              </w:rPr>
            </w:pPr>
          </w:p>
        </w:tc>
      </w:tr>
      <w:tr w:rsidR="00897705" w14:paraId="08E3131A" w14:textId="77777777">
        <w:tblPrEx>
          <w:tblCellMar>
            <w:top w:w="0" w:type="dxa"/>
            <w:bottom w:w="0" w:type="dxa"/>
          </w:tblCellMar>
        </w:tblPrEx>
        <w:trPr>
          <w:cantSplit/>
          <w:trHeight w:val="1693"/>
        </w:trPr>
        <w:tc>
          <w:tcPr>
            <w:tcW w:w="6629" w:type="dxa"/>
            <w:gridSpan w:val="4"/>
            <w:tcBorders>
              <w:bottom w:val="single" w:sz="36" w:space="0" w:color="000000"/>
            </w:tcBorders>
          </w:tcPr>
          <w:p w14:paraId="71977737" w14:textId="77777777" w:rsidR="00897705" w:rsidRPr="00F849C4" w:rsidRDefault="00E36FA6">
            <w:pPr>
              <w:ind w:right="1422"/>
              <w:rPr>
                <w:i/>
              </w:rPr>
            </w:pPr>
            <w:r w:rsidRPr="00F849C4">
              <w:rPr>
                <w:i/>
                <w:noProof/>
              </w:rPr>
              <w:drawing>
                <wp:inline distT="0" distB="0" distL="0" distR="0" wp14:anchorId="2131BC1A" wp14:editId="0C09FB7A">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AC55A50" w14:textId="77777777" w:rsidR="00897705" w:rsidRPr="00507938" w:rsidRDefault="00897705">
            <w:r w:rsidRPr="00507938">
              <w:t>Distr.</w:t>
            </w:r>
          </w:p>
          <w:p w14:paraId="6026871A" w14:textId="77777777" w:rsidR="00897705" w:rsidRPr="00507938" w:rsidRDefault="00897705">
            <w:r w:rsidRPr="00507938">
              <w:t>GENERAL</w:t>
            </w:r>
          </w:p>
          <w:p w14:paraId="4119DAB2" w14:textId="77777777" w:rsidR="00897705" w:rsidRPr="00507938" w:rsidRDefault="00897705"/>
          <w:p w14:paraId="17E7A7DF" w14:textId="77777777" w:rsidR="00897705" w:rsidRPr="00507938" w:rsidRDefault="00897705">
            <w:r w:rsidRPr="00507938">
              <w:t>UNEP/CBD/COP/</w:t>
            </w:r>
            <w:r w:rsidR="008A0633">
              <w:t>DEC/VII</w:t>
            </w:r>
            <w:r w:rsidR="00754AC7">
              <w:t>/</w:t>
            </w:r>
            <w:r w:rsidR="00DA6BFC">
              <w:t>24</w:t>
            </w:r>
          </w:p>
          <w:p w14:paraId="2D1FDB3F" w14:textId="77777777" w:rsidR="008A0633" w:rsidRDefault="008A0633" w:rsidP="008A0633">
            <w:r>
              <w:t>13 April 2004</w:t>
            </w:r>
          </w:p>
          <w:p w14:paraId="3A2AD36F" w14:textId="77777777" w:rsidR="00920DEF" w:rsidRPr="00507938" w:rsidRDefault="00920DEF"/>
          <w:p w14:paraId="17FE111C" w14:textId="77777777" w:rsidR="00897705" w:rsidRPr="00507938" w:rsidRDefault="00897705">
            <w:r w:rsidRPr="00507938">
              <w:t>ORIGINAL:  ENGLISH</w:t>
            </w:r>
          </w:p>
        </w:tc>
      </w:tr>
    </w:tbl>
    <w:p w14:paraId="0A607B34" w14:textId="77777777" w:rsidR="008A0633" w:rsidRDefault="008A0633" w:rsidP="005E48D0">
      <w:pPr>
        <w:pStyle w:val="Cornernotation"/>
        <w:ind w:right="3970"/>
      </w:pPr>
      <w:r>
        <w:t>CONFERENCE OF THE PARTIES TO THE CONVENTION ON BIOLOGICAL DIVERSITY</w:t>
      </w:r>
    </w:p>
    <w:p w14:paraId="32633A8E" w14:textId="77777777" w:rsidR="008A0633" w:rsidRDefault="008A0633" w:rsidP="008A0633">
      <w:pPr>
        <w:pStyle w:val="Cornernotation"/>
      </w:pPr>
      <w:r>
        <w:t>Seventh meeting</w:t>
      </w:r>
    </w:p>
    <w:p w14:paraId="23CA2A10" w14:textId="77777777" w:rsidR="008A0633" w:rsidRDefault="008A0633" w:rsidP="008A0633">
      <w:pPr>
        <w:pStyle w:val="Cornernotation"/>
        <w:ind w:right="3973"/>
      </w:pPr>
      <w:r>
        <w:t>Kuala Lumpur, 9-20 and 27 February 2004</w:t>
      </w:r>
    </w:p>
    <w:p w14:paraId="1DBC5E70" w14:textId="77777777" w:rsidR="00754AC7" w:rsidRDefault="00754AC7" w:rsidP="008A0633">
      <w:pPr>
        <w:pStyle w:val="Cornernotation"/>
        <w:ind w:right="3973"/>
      </w:pPr>
      <w:r>
        <w:t xml:space="preserve">Agenda item </w:t>
      </w:r>
      <w:r w:rsidR="00CE1B2A">
        <w:t>20</w:t>
      </w:r>
      <w:r w:rsidR="00DA6BFC">
        <w:t>.3</w:t>
      </w:r>
    </w:p>
    <w:p w14:paraId="5E7FB21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63E13B62"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8A0633">
        <w:rPr>
          <w:lang w:val="en-US"/>
        </w:rPr>
        <w:t>SEVENTH</w:t>
      </w:r>
      <w:r w:rsidR="00920DEF">
        <w:rPr>
          <w:lang w:val="en-US"/>
        </w:rPr>
        <w:t xml:space="preserve"> meeting</w:t>
      </w:r>
    </w:p>
    <w:bookmarkEnd w:id="0"/>
    <w:bookmarkEnd w:id="1"/>
    <w:bookmarkEnd w:id="2"/>
    <w:bookmarkEnd w:id="3"/>
    <w:p w14:paraId="52AFFC90" w14:textId="77777777" w:rsidR="00DA6BFC" w:rsidRDefault="00DA6BFC" w:rsidP="00DA6BFC">
      <w:pPr>
        <w:pStyle w:val="decision0"/>
        <w:tabs>
          <w:tab w:val="left" w:pos="1080"/>
        </w:tabs>
      </w:pPr>
      <w:r>
        <w:t>VII/24.</w:t>
      </w:r>
      <w:r>
        <w:tab/>
        <w:t>Education and public awareness (article 13)</w:t>
      </w:r>
    </w:p>
    <w:p w14:paraId="4478F19C" w14:textId="77777777" w:rsidR="00DA6BFC" w:rsidRDefault="00DA6BFC" w:rsidP="00DA6BFC">
      <w:pPr>
        <w:pStyle w:val="Bodytextitalic"/>
      </w:pPr>
      <w:r>
        <w:t>The Conference of the Parties,</w:t>
      </w:r>
    </w:p>
    <w:p w14:paraId="6ED9CA95" w14:textId="77777777" w:rsidR="00DA6BFC" w:rsidRDefault="00DA6BFC" w:rsidP="00DA6BFC">
      <w:pPr>
        <w:pStyle w:val="BodyText"/>
      </w:pPr>
      <w:r>
        <w:rPr>
          <w:i/>
        </w:rPr>
        <w:t xml:space="preserve">Taking note </w:t>
      </w:r>
      <w:r>
        <w:t xml:space="preserve">of the report of the meeting of the Consultative Working Group of Experts on Communication, Education and Public Awareness (UNEP/CBD/COP/7/17/INF/10) and, in particular, the matrix in the report, which summarizes suggestions and proposals to enhance the implementation of the Global Initiative on Communication, Education and Public Awareness, including, </w:t>
      </w:r>
      <w:r>
        <w:rPr>
          <w:i/>
        </w:rPr>
        <w:t>inter alia,</w:t>
      </w:r>
      <w:r>
        <w:t xml:space="preserve"> key elements required to develop an operational strategy to guide the implementation of the three programme elements in a coherent and consistent manner (including prioritization, clarification of intended audience, activities, means and resources to undertake the identified activities, institutional arrangements, results to be generated, as well as the reporting mechanisms on implementation and impacts of outputs).</w:t>
      </w:r>
    </w:p>
    <w:p w14:paraId="343D98F6" w14:textId="77777777" w:rsidR="00DA6BFC" w:rsidRDefault="00DA6BFC" w:rsidP="00DA6BFC">
      <w:pPr>
        <w:spacing w:before="120" w:after="120"/>
        <w:ind w:firstLine="720"/>
        <w:rPr>
          <w:szCs w:val="22"/>
        </w:rPr>
      </w:pPr>
      <w:r>
        <w:rPr>
          <w:i/>
          <w:szCs w:val="22"/>
        </w:rPr>
        <w:t xml:space="preserve">Noting further </w:t>
      </w:r>
      <w:r>
        <w:rPr>
          <w:szCs w:val="22"/>
        </w:rPr>
        <w:t>that communication, education and public awareness are essential elements for the successful and effective implementation of the programmes of work of the Convention on Biological Diversity and also for facilitating the process of mainstreaming biodiversity into national sectoral policies and programmes,</w:t>
      </w:r>
    </w:p>
    <w:p w14:paraId="3A21DF52" w14:textId="77777777" w:rsidR="00DA6BFC" w:rsidRDefault="00DA6BFC" w:rsidP="00A20967">
      <w:pPr>
        <w:numPr>
          <w:ilvl w:val="0"/>
          <w:numId w:val="27"/>
        </w:numPr>
        <w:tabs>
          <w:tab w:val="clear" w:pos="720"/>
          <w:tab w:val="num" w:pos="0"/>
        </w:tabs>
        <w:spacing w:before="120" w:after="120"/>
        <w:ind w:left="0" w:firstLine="720"/>
        <w:rPr>
          <w:szCs w:val="22"/>
        </w:rPr>
      </w:pPr>
      <w:r>
        <w:rPr>
          <w:i/>
          <w:szCs w:val="22"/>
        </w:rPr>
        <w:t>Welcomes</w:t>
      </w:r>
      <w:r>
        <w:rPr>
          <w:szCs w:val="22"/>
        </w:rPr>
        <w:t xml:space="preserve"> the efforts of the Executive Secretary and progress achieved in the implementation of the Global Initiative on Communication, Education and Public Awareness, taking into consideration the limited financial resources available for these efforts;</w:t>
      </w:r>
    </w:p>
    <w:p w14:paraId="40813158" w14:textId="77777777" w:rsidR="00DA6BFC" w:rsidRDefault="00DA6BFC" w:rsidP="00A20967">
      <w:pPr>
        <w:numPr>
          <w:ilvl w:val="0"/>
          <w:numId w:val="27"/>
        </w:numPr>
        <w:tabs>
          <w:tab w:val="clear" w:pos="720"/>
          <w:tab w:val="num" w:pos="0"/>
        </w:tabs>
        <w:spacing w:before="120" w:after="120"/>
        <w:ind w:left="0" w:firstLine="720"/>
        <w:rPr>
          <w:szCs w:val="22"/>
        </w:rPr>
      </w:pPr>
      <w:r>
        <w:rPr>
          <w:i/>
          <w:szCs w:val="22"/>
        </w:rPr>
        <w:t>Welcomes</w:t>
      </w:r>
      <w:r>
        <w:rPr>
          <w:szCs w:val="22"/>
        </w:rPr>
        <w:t xml:space="preserve"> the report of the fourth meeting of the Consultative Working Group of Experts on Biological Diversity Education and Public Awareness and the proposals contained therein for further implementation of communication, education and public awareness which are attached as an annex to the report of the meeting;</w:t>
      </w:r>
    </w:p>
    <w:p w14:paraId="374ECDAB" w14:textId="77777777" w:rsidR="00DA6BFC" w:rsidRDefault="00DA6BFC" w:rsidP="00A20967">
      <w:pPr>
        <w:numPr>
          <w:ilvl w:val="0"/>
          <w:numId w:val="27"/>
        </w:numPr>
        <w:tabs>
          <w:tab w:val="clear" w:pos="720"/>
          <w:tab w:val="num" w:pos="0"/>
        </w:tabs>
        <w:spacing w:before="120" w:after="120"/>
        <w:ind w:left="0" w:firstLine="720"/>
        <w:rPr>
          <w:szCs w:val="22"/>
        </w:rPr>
      </w:pPr>
      <w:r>
        <w:rPr>
          <w:i/>
          <w:szCs w:val="22"/>
        </w:rPr>
        <w:t>Invites</w:t>
      </w:r>
      <w:r>
        <w:rPr>
          <w:szCs w:val="22"/>
        </w:rPr>
        <w:t xml:space="preserve"> Parties to take into consideration the need to communicate the various elements of the 2010 biodiversity target and to establish appropriate linkages to the Decade on Education for Sustainable Development in the implementation of their respective national CEPA programmes and activities;</w:t>
      </w:r>
    </w:p>
    <w:p w14:paraId="6534E4A6" w14:textId="77777777" w:rsidR="00DA6BFC" w:rsidRDefault="00DA6BFC" w:rsidP="00A20967">
      <w:pPr>
        <w:keepNext/>
        <w:numPr>
          <w:ilvl w:val="0"/>
          <w:numId w:val="27"/>
        </w:numPr>
        <w:tabs>
          <w:tab w:val="clear" w:pos="720"/>
          <w:tab w:val="num" w:pos="0"/>
        </w:tabs>
        <w:spacing w:before="120" w:after="120"/>
        <w:ind w:left="0" w:firstLine="720"/>
        <w:rPr>
          <w:szCs w:val="22"/>
        </w:rPr>
      </w:pPr>
      <w:r>
        <w:rPr>
          <w:i/>
          <w:szCs w:val="22"/>
        </w:rPr>
        <w:lastRenderedPageBreak/>
        <w:t xml:space="preserve">Requests </w:t>
      </w:r>
      <w:r>
        <w:rPr>
          <w:szCs w:val="22"/>
        </w:rPr>
        <w:t>the Executive Secretary to:</w:t>
      </w:r>
    </w:p>
    <w:p w14:paraId="393491BE" w14:textId="77777777" w:rsidR="00DA6BFC" w:rsidRDefault="00DA6BFC" w:rsidP="00DA6BFC">
      <w:pPr>
        <w:pStyle w:val="BodyText"/>
        <w:tabs>
          <w:tab w:val="left" w:pos="2160"/>
        </w:tabs>
        <w:ind w:left="2880" w:hanging="1440"/>
      </w:pPr>
      <w:r>
        <w:tab/>
        <w:t>(i)</w:t>
      </w:r>
      <w:r>
        <w:tab/>
        <w:t>Allocate a specific post to facilitate the implementation and further development of Article 13 on education and public awareness;</w:t>
      </w:r>
    </w:p>
    <w:p w14:paraId="30C7ECE8" w14:textId="77777777" w:rsidR="00DA6BFC" w:rsidRDefault="00DA6BFC" w:rsidP="00DA6BFC">
      <w:pPr>
        <w:pStyle w:val="BodyText"/>
        <w:tabs>
          <w:tab w:val="left" w:pos="2160"/>
        </w:tabs>
        <w:ind w:left="2880" w:hanging="1440"/>
      </w:pPr>
      <w:r>
        <w:tab/>
        <w:t>(ii)</w:t>
      </w:r>
      <w:r>
        <w:tab/>
        <w:t>Convene an informal advisory committee on communication, education and public awareness, which would meet at the next meeting of SBSTTA to further develop the CEPA work programme for in-depth consideration by the Conference of the Parties at its eighth meeting.  This informal advisory committee would meet at subsequent meetings of SBSTTA and the Conference of the Parties, as is the current practice for the informal advisory committee for the clearing-house mechanism;</w:t>
      </w:r>
    </w:p>
    <w:p w14:paraId="00D853AE" w14:textId="77777777" w:rsidR="00DA6BFC" w:rsidRDefault="00DA6BFC" w:rsidP="00DA6BFC">
      <w:pPr>
        <w:pStyle w:val="BodyText"/>
        <w:tabs>
          <w:tab w:val="left" w:pos="2160"/>
        </w:tabs>
        <w:ind w:left="2880" w:hanging="1440"/>
      </w:pPr>
      <w:r>
        <w:tab/>
        <w:t>(iii)</w:t>
      </w:r>
      <w:r>
        <w:tab/>
        <w:t>Invite Parties to assist the Executive Secretary in the implementation of this action through voluntary contributions to secure the implementation of the work programme;</w:t>
      </w:r>
    </w:p>
    <w:p w14:paraId="060EF40F" w14:textId="77777777" w:rsidR="00DA6BFC" w:rsidRDefault="00DA6BFC" w:rsidP="00DA6BFC">
      <w:pPr>
        <w:pStyle w:val="BodyText"/>
      </w:pPr>
      <w:r>
        <w:t>(b)</w:t>
      </w:r>
      <w:r>
        <w:tab/>
        <w:t>Continue the collaborative efforts with the CEPA programmes of other relevant organizations including the Rio Conventions to enhance coordination and maximize synergies;</w:t>
      </w:r>
    </w:p>
    <w:p w14:paraId="06B59F9F" w14:textId="77777777" w:rsidR="00DA6BFC" w:rsidRDefault="00DA6BFC" w:rsidP="00DA6BFC">
      <w:pPr>
        <w:pStyle w:val="BodyText"/>
      </w:pPr>
      <w:r>
        <w:t>(c)</w:t>
      </w:r>
      <w:r>
        <w:tab/>
        <w:t>Report to the Conference of the Parties at its eighth meeting on progress in the implementation of the identified priority activities in the CEPA programme of work;</w:t>
      </w:r>
    </w:p>
    <w:p w14:paraId="00B95046" w14:textId="77777777" w:rsidR="00DA6BFC" w:rsidRDefault="00DA6BFC" w:rsidP="00A20967">
      <w:pPr>
        <w:numPr>
          <w:ilvl w:val="0"/>
          <w:numId w:val="28"/>
        </w:numPr>
        <w:spacing w:before="120" w:after="120"/>
        <w:ind w:left="0" w:firstLine="720"/>
        <w:rPr>
          <w:szCs w:val="22"/>
        </w:rPr>
      </w:pPr>
      <w:r>
        <w:rPr>
          <w:i/>
          <w:szCs w:val="22"/>
        </w:rPr>
        <w:t>Invites</w:t>
      </w:r>
      <w:r>
        <w:rPr>
          <w:szCs w:val="22"/>
        </w:rPr>
        <w:t xml:space="preserve"> donor organizations to make available the required financial support for the implementation of the identified priority activities in the CEPA programme of work;</w:t>
      </w:r>
    </w:p>
    <w:p w14:paraId="60493D6B" w14:textId="77777777" w:rsidR="00DA6BFC" w:rsidRDefault="00DA6BFC" w:rsidP="00A20967">
      <w:pPr>
        <w:numPr>
          <w:ilvl w:val="0"/>
          <w:numId w:val="28"/>
        </w:numPr>
        <w:spacing w:before="120" w:after="120"/>
        <w:ind w:left="0" w:firstLine="720"/>
        <w:rPr>
          <w:szCs w:val="22"/>
        </w:rPr>
      </w:pPr>
      <w:r>
        <w:rPr>
          <w:i/>
          <w:szCs w:val="22"/>
        </w:rPr>
        <w:t>Invites</w:t>
      </w:r>
      <w:r>
        <w:rPr>
          <w:szCs w:val="22"/>
        </w:rPr>
        <w:t xml:space="preserve"> donor organizations to provide funding to developing countries, particularly the least developed and small island developing States among them, and countries with economies in transition for the implementation of their national CEPA programmes and activities;</w:t>
      </w:r>
    </w:p>
    <w:p w14:paraId="74C62BF7" w14:textId="77777777" w:rsidR="00DA6BFC" w:rsidRDefault="00DA6BFC" w:rsidP="00A20967">
      <w:pPr>
        <w:numPr>
          <w:ilvl w:val="0"/>
          <w:numId w:val="28"/>
        </w:numPr>
        <w:spacing w:before="120" w:after="120"/>
        <w:ind w:left="0" w:firstLine="720"/>
        <w:rPr>
          <w:szCs w:val="22"/>
        </w:rPr>
      </w:pPr>
      <w:r>
        <w:rPr>
          <w:i/>
          <w:szCs w:val="22"/>
        </w:rPr>
        <w:t>Requests</w:t>
      </w:r>
      <w:r>
        <w:rPr>
          <w:szCs w:val="22"/>
        </w:rPr>
        <w:t xml:space="preserve"> Parties to contribute and make available financial support towards the cost of the production of the second edition of the Global Biodiversity Outlook report for release in May 2005;</w:t>
      </w:r>
    </w:p>
    <w:p w14:paraId="71919A9D" w14:textId="77777777" w:rsidR="00DA6BFC" w:rsidRDefault="00DA6BFC" w:rsidP="00A20967">
      <w:pPr>
        <w:numPr>
          <w:ilvl w:val="0"/>
          <w:numId w:val="28"/>
        </w:numPr>
        <w:spacing w:before="120" w:after="120"/>
        <w:ind w:left="0" w:firstLine="720"/>
        <w:rPr>
          <w:szCs w:val="22"/>
        </w:rPr>
      </w:pPr>
      <w:r>
        <w:rPr>
          <w:i/>
          <w:szCs w:val="22"/>
        </w:rPr>
        <w:t>Requests</w:t>
      </w:r>
      <w:r>
        <w:rPr>
          <w:szCs w:val="22"/>
        </w:rPr>
        <w:t xml:space="preserve"> the Executive Secretary, subject to availability of funding, to publish the third edition of the Handbook on the Convention on Biological Diversity, including the decisions of the Conference of the Parties up to its seventh meeting, in the United Nations languages. </w:t>
      </w:r>
    </w:p>
    <w:p w14:paraId="79E56AD9" w14:textId="77777777" w:rsidR="00FB4C40" w:rsidRDefault="00FB4C40" w:rsidP="00CE6A90"/>
    <w:p w14:paraId="714103BC" w14:textId="77777777" w:rsidR="003600D1" w:rsidRDefault="003600D1" w:rsidP="00FB4C40">
      <w:pPr>
        <w:jc w:val="center"/>
      </w:pPr>
      <w:r>
        <w:t>-----</w:t>
      </w:r>
    </w:p>
    <w:sectPr w:rsidR="003600D1" w:rsidSect="00DD3D2B">
      <w:footerReference w:type="even" r:id="rId15"/>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7EB19" w14:textId="77777777" w:rsidR="009E5CD7" w:rsidRDefault="009E5CD7">
      <w:r>
        <w:separator/>
      </w:r>
    </w:p>
  </w:endnote>
  <w:endnote w:type="continuationSeparator" w:id="0">
    <w:p w14:paraId="4EBAA2F6" w14:textId="77777777" w:rsidR="009E5CD7" w:rsidRDefault="009E5C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06324"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46E41"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F286B" w14:textId="77777777" w:rsidR="008B5F66" w:rsidRPr="008B5F66" w:rsidRDefault="008B5F66">
    <w:pPr>
      <w:pStyle w:val="Footer"/>
      <w:rPr>
        <w:lang w:val="en-CA"/>
      </w:rPr>
    </w:pPr>
    <w:r>
      <w:rPr>
        <w:lang w:val="en-CA"/>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45C3" w14:textId="77777777" w:rsidR="00925A17" w:rsidRPr="00925A17" w:rsidRDefault="00925A17" w:rsidP="00925A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D714A" w14:textId="77777777" w:rsidR="009E5CD7" w:rsidRDefault="009E5CD7">
      <w:r>
        <w:separator/>
      </w:r>
    </w:p>
  </w:footnote>
  <w:footnote w:type="continuationSeparator" w:id="0">
    <w:p w14:paraId="28A04566" w14:textId="77777777" w:rsidR="009E5CD7" w:rsidRDefault="009E5C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B020D" w14:textId="77777777" w:rsidR="00DA6BFC" w:rsidRDefault="007E5A45">
    <w:pPr>
      <w:pStyle w:val="Header"/>
    </w:pPr>
    <w:r>
      <w:t>UNEP/CBD/COP</w:t>
    </w:r>
    <w:r w:rsidR="008A0633">
      <w:t>/DEC/VII</w:t>
    </w:r>
    <w:r w:rsidR="00DD3D2B">
      <w:t>/</w:t>
    </w:r>
    <w:r w:rsidR="00E0143B">
      <w:t>2</w:t>
    </w:r>
    <w:r w:rsidR="00DA6BFC">
      <w:t>4</w:t>
    </w:r>
  </w:p>
  <w:p w14:paraId="0E3AA43D"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9048A5">
      <w:rPr>
        <w:noProof/>
      </w:rPr>
      <w:t>2</w:t>
    </w:r>
    <w:r w:rsidRPr="0067729E">
      <w:fldChar w:fldCharType="end"/>
    </w:r>
  </w:p>
  <w:p w14:paraId="7ABB60D8"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D69A" w14:textId="77777777" w:rsidR="003600D1" w:rsidRDefault="003600D1" w:rsidP="004137F6">
    <w:pPr>
      <w:pStyle w:val="Header"/>
      <w:ind w:left="6490"/>
    </w:pPr>
    <w:r>
      <w:t>UNEP/CBD/COP/DEC/</w:t>
    </w:r>
    <w:r w:rsidR="00DD3D2B">
      <w:t>VII/</w:t>
    </w:r>
    <w:r w:rsidR="00D13322">
      <w:t>2</w:t>
    </w:r>
    <w:r w:rsidR="00925A17">
      <w:t>3</w:t>
    </w:r>
  </w:p>
  <w:p w14:paraId="28599097" w14:textId="77777777" w:rsidR="003600D1" w:rsidRDefault="003600D1" w:rsidP="004137F6">
    <w:pPr>
      <w:pStyle w:val="Header"/>
      <w:ind w:left="6490"/>
    </w:pPr>
    <w:r>
      <w:t xml:space="preserve">Page </w:t>
    </w:r>
    <w:r w:rsidRPr="0067729E">
      <w:fldChar w:fldCharType="begin"/>
    </w:r>
    <w:r w:rsidRPr="0067729E">
      <w:instrText xml:space="preserve"> PAGE   \* MERGEFORMAT </w:instrText>
    </w:r>
    <w:r w:rsidRPr="0067729E">
      <w:fldChar w:fldCharType="separate"/>
    </w:r>
    <w:r w:rsidR="00DA6BFC">
      <w:rPr>
        <w:noProof/>
      </w:rPr>
      <w:t>3</w:t>
    </w:r>
    <w:r w:rsidRPr="0067729E">
      <w:fldChar w:fldCharType="end"/>
    </w:r>
  </w:p>
  <w:p w14:paraId="0F0CAA24"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471E9B50"/>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 w15:restartNumberingAfterBreak="0">
    <w:nsid w:val="0ABD167A"/>
    <w:multiLevelType w:val="hybridMultilevel"/>
    <w:tmpl w:val="E92618E8"/>
    <w:lvl w:ilvl="0" w:tplc="FFFFFFFF">
      <w:start w:val="1"/>
      <w:numFmt w:val="lowerLetter"/>
      <w:lvlRestart w:val="0"/>
      <w:lvlText w:val="(%1)"/>
      <w:lvlJc w:val="left"/>
      <w:pPr>
        <w:tabs>
          <w:tab w:val="num" w:pos="1797"/>
        </w:tabs>
        <w:ind w:left="72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4"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 w15:restartNumberingAfterBreak="0">
    <w:nsid w:val="0B950AC6"/>
    <w:multiLevelType w:val="multilevel"/>
    <w:tmpl w:val="FF5C19E0"/>
    <w:lvl w:ilvl="0">
      <w:start w:val="1"/>
      <w:numFmt w:val="decimal"/>
      <w:pStyle w:val="Heading-itemmultiline"/>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2160"/>
        </w:tabs>
        <w:ind w:left="720" w:firstLine="720"/>
      </w:pPr>
      <w:rPr>
        <w:rFonts w:hint="default"/>
        <w:b w:val="0"/>
        <w:i w:val="0"/>
      </w:rPr>
    </w:lvl>
    <w:lvl w:ilvl="2">
      <w:start w:val="1"/>
      <w:numFmt w:val="lowerRoman"/>
      <w:lvlText w:val="(%3)"/>
      <w:lvlJc w:val="right"/>
      <w:pPr>
        <w:tabs>
          <w:tab w:val="num" w:pos="2160"/>
        </w:tabs>
        <w:ind w:left="216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6" w15:restartNumberingAfterBreak="0">
    <w:nsid w:val="190C0FA2"/>
    <w:multiLevelType w:val="hybridMultilevel"/>
    <w:tmpl w:val="C88079DE"/>
    <w:lvl w:ilvl="0" w:tplc="FFFFFFFF">
      <w:start w:val="1"/>
      <w:numFmt w:val="lowerLetter"/>
      <w:lvlText w:val="(%1)"/>
      <w:lvlJc w:val="left"/>
      <w:pPr>
        <w:tabs>
          <w:tab w:val="num" w:pos="1440"/>
        </w:tabs>
        <w:ind w:left="539" w:firstLine="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BCD1D2B"/>
    <w:multiLevelType w:val="hybridMultilevel"/>
    <w:tmpl w:val="62827F92"/>
    <w:lvl w:ilvl="0" w:tplc="FFFFFFFF">
      <w:start w:val="1"/>
      <w:numFmt w:val="lowerLetter"/>
      <w:lvlRestart w:val="0"/>
      <w:lvlText w:val="(%1)"/>
      <w:lvlJc w:val="left"/>
      <w:pPr>
        <w:tabs>
          <w:tab w:val="num" w:pos="1077"/>
        </w:tabs>
        <w:ind w:left="0" w:firstLine="720"/>
      </w:pPr>
      <w:rPr>
        <w:rFonts w:ascii="Times New Roman" w:hAnsi="Times New Roman" w:hint="default"/>
        <w:b w:val="0"/>
        <w:i w:val="0"/>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 w15:restartNumberingAfterBreak="0">
    <w:nsid w:val="2EDB318A"/>
    <w:multiLevelType w:val="hybridMultilevel"/>
    <w:tmpl w:val="632E4938"/>
    <w:lvl w:ilvl="0" w:tplc="FFFFFFFF">
      <w:start w:val="1"/>
      <w:numFmt w:val="lowerLetter"/>
      <w:pStyle w:val="Heading4"/>
      <w:lvlText w:val="(%1)"/>
      <w:lvlJc w:val="left"/>
      <w:pPr>
        <w:tabs>
          <w:tab w:val="num" w:pos="720"/>
        </w:tabs>
        <w:ind w:left="720" w:hanging="720"/>
      </w:pPr>
      <w:rPr>
        <w:rFonts w:ascii="Times New Roman" w:hAnsi="Times New Roman" w:hint="default"/>
        <w:b w:val="0"/>
        <w:i/>
        <w:sz w:val="22"/>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611A9E6C">
      <w:start w:val="1"/>
      <w:numFmt w:val="bullet"/>
      <w:pStyle w:val="CBD-Bullet"/>
      <w:lvlText w:val=""/>
      <w:lvlJc w:val="left"/>
      <w:pPr>
        <w:tabs>
          <w:tab w:val="num" w:pos="720"/>
        </w:tabs>
        <w:ind w:left="720" w:hanging="306"/>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2" w15:restartNumberingAfterBreak="0">
    <w:nsid w:val="3CA410CD"/>
    <w:multiLevelType w:val="hybridMultilevel"/>
    <w:tmpl w:val="981C0292"/>
    <w:lvl w:ilvl="0" w:tplc="FFFFFFFF">
      <w:start w:val="1"/>
      <w:numFmt w:val="decimal"/>
      <w:pStyle w:val="CBD-Para"/>
      <w:lvlText w:val="%1."/>
      <w:lvlJc w:val="left"/>
      <w:pPr>
        <w:tabs>
          <w:tab w:val="num" w:pos="720"/>
        </w:tabs>
        <w:ind w:left="0" w:firstLine="0"/>
      </w:pPr>
      <w:rPr>
        <w:rFonts w:hint="default"/>
      </w:rPr>
    </w:lvl>
    <w:lvl w:ilvl="1" w:tplc="FFFFFFFF">
      <w:start w:val="1"/>
      <w:numFmt w:val="lowerLetter"/>
      <w:pStyle w:val="CBD-Para-a"/>
      <w:lvlText w:val="(%2)"/>
      <w:lvlJc w:val="left"/>
      <w:pPr>
        <w:tabs>
          <w:tab w:val="num" w:pos="1080"/>
        </w:tabs>
        <w:ind w:left="1080" w:hanging="360"/>
      </w:pPr>
      <w:rPr>
        <w:rFonts w:hint="default"/>
      </w:rPr>
    </w:lvl>
    <w:lvl w:ilvl="2" w:tplc="FFFFFFFF">
      <w:start w:val="1"/>
      <w:numFmt w:val="lowerLetter"/>
      <w:lvlText w:val="(%3)"/>
      <w:lvlJc w:val="left"/>
      <w:pPr>
        <w:tabs>
          <w:tab w:val="num" w:pos="1980"/>
        </w:tabs>
        <w:ind w:left="1980" w:hanging="360"/>
      </w:pPr>
      <w:rPr>
        <w:rFonts w:hint="default"/>
      </w:r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4"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5" w15:restartNumberingAfterBreak="0">
    <w:nsid w:val="47000D78"/>
    <w:multiLevelType w:val="hybridMultilevel"/>
    <w:tmpl w:val="BAB09966"/>
    <w:lvl w:ilvl="0" w:tplc="FFFFFFFF">
      <w:start w:val="1"/>
      <w:numFmt w:val="bullet"/>
      <w:lvlText w:val=""/>
      <w:lvlJc w:val="left"/>
      <w:pPr>
        <w:tabs>
          <w:tab w:val="num" w:pos="360"/>
        </w:tabs>
        <w:ind w:left="360" w:hanging="360"/>
      </w:pPr>
      <w:rPr>
        <w:rFonts w:ascii="Symbol" w:hAnsi="Symbol" w:hint="default"/>
        <w:vertAlign w:val="baseline"/>
      </w:rPr>
    </w:lvl>
    <w:lvl w:ilvl="1" w:tplc="FFFFFFFF" w:tentative="1">
      <w:start w:val="1"/>
      <w:numFmt w:val="bullet"/>
      <w:lvlText w:val="o"/>
      <w:lvlJc w:val="left"/>
      <w:pPr>
        <w:tabs>
          <w:tab w:val="num" w:pos="1224"/>
        </w:tabs>
        <w:ind w:left="1224" w:hanging="360"/>
      </w:pPr>
      <w:rPr>
        <w:rFonts w:ascii="Courier New" w:hAnsi="Courier New" w:cs="Symbol" w:hint="default"/>
      </w:rPr>
    </w:lvl>
    <w:lvl w:ilvl="2" w:tplc="FFFFFFFF">
      <w:start w:val="1"/>
      <w:numFmt w:val="bullet"/>
      <w:pStyle w:val="Para3"/>
      <w:lvlText w:val=""/>
      <w:lvlJc w:val="left"/>
      <w:pPr>
        <w:tabs>
          <w:tab w:val="num" w:pos="1944"/>
        </w:tabs>
        <w:ind w:left="1944" w:hanging="360"/>
      </w:pPr>
      <w:rPr>
        <w:rFonts w:ascii="Wingdings" w:hAnsi="Wingdings" w:hint="default"/>
      </w:rPr>
    </w:lvl>
    <w:lvl w:ilvl="3" w:tplc="FFFFFFFF" w:tentative="1">
      <w:start w:val="1"/>
      <w:numFmt w:val="bullet"/>
      <w:lvlText w:val=""/>
      <w:lvlJc w:val="left"/>
      <w:pPr>
        <w:tabs>
          <w:tab w:val="num" w:pos="2664"/>
        </w:tabs>
        <w:ind w:left="2664" w:hanging="360"/>
      </w:pPr>
      <w:rPr>
        <w:rFonts w:ascii="Symbol" w:hAnsi="Symbol" w:hint="default"/>
      </w:rPr>
    </w:lvl>
    <w:lvl w:ilvl="4" w:tplc="FFFFFFFF" w:tentative="1">
      <w:start w:val="1"/>
      <w:numFmt w:val="bullet"/>
      <w:lvlText w:val="o"/>
      <w:lvlJc w:val="left"/>
      <w:pPr>
        <w:tabs>
          <w:tab w:val="num" w:pos="3384"/>
        </w:tabs>
        <w:ind w:left="3384" w:hanging="360"/>
      </w:pPr>
      <w:rPr>
        <w:rFonts w:ascii="Courier New" w:hAnsi="Courier New" w:cs="Symbol" w:hint="default"/>
      </w:rPr>
    </w:lvl>
    <w:lvl w:ilvl="5" w:tplc="FFFFFFFF" w:tentative="1">
      <w:start w:val="1"/>
      <w:numFmt w:val="bullet"/>
      <w:lvlText w:val=""/>
      <w:lvlJc w:val="left"/>
      <w:pPr>
        <w:tabs>
          <w:tab w:val="num" w:pos="4104"/>
        </w:tabs>
        <w:ind w:left="4104" w:hanging="360"/>
      </w:pPr>
      <w:rPr>
        <w:rFonts w:ascii="Wingdings" w:hAnsi="Wingdings" w:hint="default"/>
      </w:rPr>
    </w:lvl>
    <w:lvl w:ilvl="6" w:tplc="FFFFFFFF" w:tentative="1">
      <w:start w:val="1"/>
      <w:numFmt w:val="bullet"/>
      <w:lvlText w:val=""/>
      <w:lvlJc w:val="left"/>
      <w:pPr>
        <w:tabs>
          <w:tab w:val="num" w:pos="4824"/>
        </w:tabs>
        <w:ind w:left="4824" w:hanging="360"/>
      </w:pPr>
      <w:rPr>
        <w:rFonts w:ascii="Symbol" w:hAnsi="Symbol" w:hint="default"/>
      </w:rPr>
    </w:lvl>
    <w:lvl w:ilvl="7" w:tplc="FFFFFFFF" w:tentative="1">
      <w:start w:val="1"/>
      <w:numFmt w:val="bullet"/>
      <w:lvlText w:val="o"/>
      <w:lvlJc w:val="left"/>
      <w:pPr>
        <w:tabs>
          <w:tab w:val="num" w:pos="5544"/>
        </w:tabs>
        <w:ind w:left="5544" w:hanging="360"/>
      </w:pPr>
      <w:rPr>
        <w:rFonts w:ascii="Courier New" w:hAnsi="Courier New" w:cs="Symbol" w:hint="default"/>
      </w:rPr>
    </w:lvl>
    <w:lvl w:ilvl="8" w:tplc="FFFFFFFF" w:tentative="1">
      <w:start w:val="1"/>
      <w:numFmt w:val="bullet"/>
      <w:lvlText w:val=""/>
      <w:lvlJc w:val="left"/>
      <w:pPr>
        <w:tabs>
          <w:tab w:val="num" w:pos="6264"/>
        </w:tabs>
        <w:ind w:left="6264" w:hanging="360"/>
      </w:pPr>
      <w:rPr>
        <w:rFonts w:ascii="Wingdings" w:hAnsi="Wingdings" w:hint="default"/>
      </w:rPr>
    </w:lvl>
  </w:abstractNum>
  <w:abstractNum w:abstractNumId="16"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8" w15:restartNumberingAfterBreak="0">
    <w:nsid w:val="4B6A668C"/>
    <w:multiLevelType w:val="hybridMultilevel"/>
    <w:tmpl w:val="7DA6BAE6"/>
    <w:lvl w:ilvl="0" w:tplc="FFFFFFFF">
      <w:start w:val="1"/>
      <w:numFmt w:val="decimal"/>
      <w:pStyle w:val="Paraofficial"/>
      <w:lvlText w:val="%1."/>
      <w:lvlJc w:val="left"/>
      <w:pPr>
        <w:tabs>
          <w:tab w:val="num" w:pos="720"/>
        </w:tabs>
        <w:ind w:left="0" w:firstLine="0"/>
      </w:pPr>
      <w:rPr>
        <w:rFonts w:hint="default"/>
      </w:rPr>
    </w:lvl>
    <w:lvl w:ilvl="1" w:tplc="FFFFFFFF">
      <w:start w:val="2"/>
      <w:numFmt w:val="upperRoman"/>
      <w:lvlText w:val="%2."/>
      <w:lvlJc w:val="left"/>
      <w:pPr>
        <w:tabs>
          <w:tab w:val="num" w:pos="1860"/>
        </w:tabs>
        <w:ind w:left="1860" w:hanging="780"/>
      </w:pPr>
      <w:rPr>
        <w:rFont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1"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3" w15:restartNumberingAfterBreak="0">
    <w:nsid w:val="65357F78"/>
    <w:multiLevelType w:val="hybridMultilevel"/>
    <w:tmpl w:val="E59652FE"/>
    <w:lvl w:ilvl="0" w:tplc="AB4AD374">
      <w:start w:val="1"/>
      <w:numFmt w:val="decimal"/>
      <w:pStyle w:val="Para40"/>
      <w:lvlText w:val="%1."/>
      <w:lvlJc w:val="left"/>
      <w:pPr>
        <w:tabs>
          <w:tab w:val="num" w:pos="1080"/>
        </w:tabs>
        <w:ind w:left="0" w:firstLine="720"/>
      </w:pPr>
      <w:rPr>
        <w:rFonts w:hint="default"/>
      </w:rPr>
    </w:lvl>
    <w:lvl w:ilvl="1" w:tplc="ABD46D98" w:tentative="1">
      <w:start w:val="1"/>
      <w:numFmt w:val="lowerLetter"/>
      <w:lvlText w:val="%2."/>
      <w:lvlJc w:val="left"/>
      <w:pPr>
        <w:tabs>
          <w:tab w:val="num" w:pos="2160"/>
        </w:tabs>
        <w:ind w:left="2160" w:hanging="360"/>
      </w:pPr>
    </w:lvl>
    <w:lvl w:ilvl="2" w:tplc="CFEE9E2C" w:tentative="1">
      <w:start w:val="1"/>
      <w:numFmt w:val="lowerRoman"/>
      <w:lvlText w:val="%3."/>
      <w:lvlJc w:val="right"/>
      <w:pPr>
        <w:tabs>
          <w:tab w:val="num" w:pos="2880"/>
        </w:tabs>
        <w:ind w:left="2880" w:hanging="180"/>
      </w:pPr>
    </w:lvl>
    <w:lvl w:ilvl="3" w:tplc="9DF8BF44" w:tentative="1">
      <w:start w:val="1"/>
      <w:numFmt w:val="decimal"/>
      <w:lvlText w:val="%4."/>
      <w:lvlJc w:val="left"/>
      <w:pPr>
        <w:tabs>
          <w:tab w:val="num" w:pos="3600"/>
        </w:tabs>
        <w:ind w:left="3600" w:hanging="360"/>
      </w:pPr>
    </w:lvl>
    <w:lvl w:ilvl="4" w:tplc="34368C24" w:tentative="1">
      <w:start w:val="1"/>
      <w:numFmt w:val="lowerLetter"/>
      <w:lvlText w:val="%5."/>
      <w:lvlJc w:val="left"/>
      <w:pPr>
        <w:tabs>
          <w:tab w:val="num" w:pos="4320"/>
        </w:tabs>
        <w:ind w:left="4320" w:hanging="360"/>
      </w:pPr>
    </w:lvl>
    <w:lvl w:ilvl="5" w:tplc="E2627530" w:tentative="1">
      <w:start w:val="1"/>
      <w:numFmt w:val="lowerRoman"/>
      <w:lvlText w:val="%6."/>
      <w:lvlJc w:val="right"/>
      <w:pPr>
        <w:tabs>
          <w:tab w:val="num" w:pos="5040"/>
        </w:tabs>
        <w:ind w:left="5040" w:hanging="180"/>
      </w:pPr>
    </w:lvl>
    <w:lvl w:ilvl="6" w:tplc="0DEA4D30" w:tentative="1">
      <w:start w:val="1"/>
      <w:numFmt w:val="decimal"/>
      <w:lvlText w:val="%7."/>
      <w:lvlJc w:val="left"/>
      <w:pPr>
        <w:tabs>
          <w:tab w:val="num" w:pos="5760"/>
        </w:tabs>
        <w:ind w:left="5760" w:hanging="360"/>
      </w:pPr>
    </w:lvl>
    <w:lvl w:ilvl="7" w:tplc="AABEC940">
      <w:start w:val="1"/>
      <w:numFmt w:val="lowerLetter"/>
      <w:lvlText w:val="%8."/>
      <w:lvlJc w:val="left"/>
      <w:pPr>
        <w:tabs>
          <w:tab w:val="num" w:pos="6480"/>
        </w:tabs>
        <w:ind w:left="6480" w:hanging="360"/>
      </w:pPr>
    </w:lvl>
    <w:lvl w:ilvl="8" w:tplc="28CCA1FC" w:tentative="1">
      <w:start w:val="1"/>
      <w:numFmt w:val="lowerRoman"/>
      <w:lvlText w:val="%9."/>
      <w:lvlJc w:val="right"/>
      <w:pPr>
        <w:tabs>
          <w:tab w:val="num" w:pos="7200"/>
        </w:tabs>
        <w:ind w:left="7200" w:hanging="180"/>
      </w:pPr>
    </w:lvl>
  </w:abstractNum>
  <w:abstractNum w:abstractNumId="24" w15:restartNumberingAfterBreak="0">
    <w:nsid w:val="691219D4"/>
    <w:multiLevelType w:val="hybridMultilevel"/>
    <w:tmpl w:val="92D46CDE"/>
    <w:lvl w:ilvl="0" w:tplc="FFFFFFFF">
      <w:start w:val="1"/>
      <w:numFmt w:val="decimal"/>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6" w15:restartNumberingAfterBreak="0">
    <w:nsid w:val="7DF02563"/>
    <w:multiLevelType w:val="hybridMultilevel"/>
    <w:tmpl w:val="3A542F88"/>
    <w:lvl w:ilvl="0" w:tplc="FFFFFFFF">
      <w:start w:val="5"/>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25914519">
    <w:abstractNumId w:val="8"/>
  </w:num>
  <w:num w:numId="2" w16cid:durableId="428501690">
    <w:abstractNumId w:val="13"/>
  </w:num>
  <w:num w:numId="3" w16cid:durableId="812064853">
    <w:abstractNumId w:val="9"/>
  </w:num>
  <w:num w:numId="4" w16cid:durableId="582380223">
    <w:abstractNumId w:val="14"/>
  </w:num>
  <w:num w:numId="5" w16cid:durableId="1735663366">
    <w:abstractNumId w:val="16"/>
  </w:num>
  <w:num w:numId="6" w16cid:durableId="1778866482">
    <w:abstractNumId w:val="1"/>
  </w:num>
  <w:num w:numId="7" w16cid:durableId="339046137">
    <w:abstractNumId w:val="19"/>
  </w:num>
  <w:num w:numId="8" w16cid:durableId="262343061">
    <w:abstractNumId w:val="11"/>
  </w:num>
  <w:num w:numId="9" w16cid:durableId="1158769471">
    <w:abstractNumId w:val="12"/>
  </w:num>
  <w:num w:numId="10" w16cid:durableId="750077762">
    <w:abstractNumId w:val="20"/>
  </w:num>
  <w:num w:numId="11" w16cid:durableId="1830435771">
    <w:abstractNumId w:val="10"/>
  </w:num>
  <w:num w:numId="12" w16cid:durableId="741567078">
    <w:abstractNumId w:val="4"/>
  </w:num>
  <w:num w:numId="13" w16cid:durableId="622345397">
    <w:abstractNumId w:val="12"/>
  </w:num>
  <w:num w:numId="14" w16cid:durableId="507602510">
    <w:abstractNumId w:val="17"/>
  </w:num>
  <w:num w:numId="15" w16cid:durableId="111244573">
    <w:abstractNumId w:val="15"/>
  </w:num>
  <w:num w:numId="16" w16cid:durableId="10082170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3660948">
    <w:abstractNumId w:val="22"/>
  </w:num>
  <w:num w:numId="18" w16cid:durableId="468864756">
    <w:abstractNumId w:val="25"/>
  </w:num>
  <w:num w:numId="19" w16cid:durableId="1015770567">
    <w:abstractNumId w:val="18"/>
  </w:num>
  <w:num w:numId="20" w16cid:durableId="754782535">
    <w:abstractNumId w:val="23"/>
  </w:num>
  <w:num w:numId="21" w16cid:durableId="213584988">
    <w:abstractNumId w:val="21"/>
  </w:num>
  <w:num w:numId="22" w16cid:durableId="1172723566">
    <w:abstractNumId w:val="3"/>
  </w:num>
  <w:num w:numId="23" w16cid:durableId="1481730720">
    <w:abstractNumId w:val="7"/>
  </w:num>
  <w:num w:numId="24" w16cid:durableId="1052653715">
    <w:abstractNumId w:val="0"/>
  </w:num>
  <w:num w:numId="25" w16cid:durableId="717165611">
    <w:abstractNumId w:val="4"/>
  </w:num>
  <w:num w:numId="26" w16cid:durableId="1636637956">
    <w:abstractNumId w:val="5"/>
  </w:num>
  <w:num w:numId="27" w16cid:durableId="1742288153">
    <w:abstractNumId w:val="24"/>
  </w:num>
  <w:num w:numId="28" w16cid:durableId="969558839">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21E88"/>
    <w:rsid w:val="000304B8"/>
    <w:rsid w:val="00031FB5"/>
    <w:rsid w:val="000322B9"/>
    <w:rsid w:val="00036FB8"/>
    <w:rsid w:val="0003735D"/>
    <w:rsid w:val="0004033E"/>
    <w:rsid w:val="0004191F"/>
    <w:rsid w:val="00042EAE"/>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6BC5"/>
    <w:rsid w:val="000F6BD3"/>
    <w:rsid w:val="000F76F9"/>
    <w:rsid w:val="00101AEE"/>
    <w:rsid w:val="00104339"/>
    <w:rsid w:val="001044B9"/>
    <w:rsid w:val="00110556"/>
    <w:rsid w:val="0011637F"/>
    <w:rsid w:val="00127F17"/>
    <w:rsid w:val="00132171"/>
    <w:rsid w:val="0013529E"/>
    <w:rsid w:val="001359E5"/>
    <w:rsid w:val="00142E6E"/>
    <w:rsid w:val="00143A38"/>
    <w:rsid w:val="001704BD"/>
    <w:rsid w:val="00170DD4"/>
    <w:rsid w:val="00183221"/>
    <w:rsid w:val="001955F9"/>
    <w:rsid w:val="001979EB"/>
    <w:rsid w:val="00197A41"/>
    <w:rsid w:val="001C04A6"/>
    <w:rsid w:val="001C0D5C"/>
    <w:rsid w:val="001C5ADD"/>
    <w:rsid w:val="001D10BB"/>
    <w:rsid w:val="001D2B37"/>
    <w:rsid w:val="001D7D24"/>
    <w:rsid w:val="001E4D9E"/>
    <w:rsid w:val="001E7437"/>
    <w:rsid w:val="0020409F"/>
    <w:rsid w:val="00204BD1"/>
    <w:rsid w:val="00207872"/>
    <w:rsid w:val="002176DF"/>
    <w:rsid w:val="00217F9F"/>
    <w:rsid w:val="00225EC4"/>
    <w:rsid w:val="00231B95"/>
    <w:rsid w:val="00240193"/>
    <w:rsid w:val="002606D0"/>
    <w:rsid w:val="002608A6"/>
    <w:rsid w:val="00265C4A"/>
    <w:rsid w:val="002864C0"/>
    <w:rsid w:val="00293F3A"/>
    <w:rsid w:val="00295D07"/>
    <w:rsid w:val="00296468"/>
    <w:rsid w:val="002B6868"/>
    <w:rsid w:val="002D616C"/>
    <w:rsid w:val="002D6621"/>
    <w:rsid w:val="002E767F"/>
    <w:rsid w:val="002E7AB6"/>
    <w:rsid w:val="002F0451"/>
    <w:rsid w:val="002F46AC"/>
    <w:rsid w:val="00302B57"/>
    <w:rsid w:val="003047DA"/>
    <w:rsid w:val="0031485B"/>
    <w:rsid w:val="00326CD3"/>
    <w:rsid w:val="00331607"/>
    <w:rsid w:val="003351E7"/>
    <w:rsid w:val="00337809"/>
    <w:rsid w:val="00340C4D"/>
    <w:rsid w:val="00340E27"/>
    <w:rsid w:val="00342228"/>
    <w:rsid w:val="00353174"/>
    <w:rsid w:val="003600D1"/>
    <w:rsid w:val="0037069F"/>
    <w:rsid w:val="003845B3"/>
    <w:rsid w:val="003A0207"/>
    <w:rsid w:val="003B2638"/>
    <w:rsid w:val="003C134A"/>
    <w:rsid w:val="003D7FBF"/>
    <w:rsid w:val="003E0290"/>
    <w:rsid w:val="003F4F86"/>
    <w:rsid w:val="003F710F"/>
    <w:rsid w:val="004051C5"/>
    <w:rsid w:val="004074CA"/>
    <w:rsid w:val="00412045"/>
    <w:rsid w:val="004137F6"/>
    <w:rsid w:val="00434D32"/>
    <w:rsid w:val="004407EB"/>
    <w:rsid w:val="00441C8C"/>
    <w:rsid w:val="00447A1F"/>
    <w:rsid w:val="004508B7"/>
    <w:rsid w:val="0045206A"/>
    <w:rsid w:val="00454C44"/>
    <w:rsid w:val="004617C3"/>
    <w:rsid w:val="00462569"/>
    <w:rsid w:val="00473B69"/>
    <w:rsid w:val="00474A3D"/>
    <w:rsid w:val="00481D82"/>
    <w:rsid w:val="00496CC1"/>
    <w:rsid w:val="00497413"/>
    <w:rsid w:val="00497BC8"/>
    <w:rsid w:val="004A151B"/>
    <w:rsid w:val="004A34CD"/>
    <w:rsid w:val="004A6C2C"/>
    <w:rsid w:val="004A73BE"/>
    <w:rsid w:val="004A7C38"/>
    <w:rsid w:val="004C0119"/>
    <w:rsid w:val="004C5502"/>
    <w:rsid w:val="004C6DFD"/>
    <w:rsid w:val="004E2E0A"/>
    <w:rsid w:val="004E3C09"/>
    <w:rsid w:val="004E5227"/>
    <w:rsid w:val="004F12C7"/>
    <w:rsid w:val="004F2226"/>
    <w:rsid w:val="00506063"/>
    <w:rsid w:val="00507938"/>
    <w:rsid w:val="0051300F"/>
    <w:rsid w:val="00513335"/>
    <w:rsid w:val="00517D76"/>
    <w:rsid w:val="005200C3"/>
    <w:rsid w:val="00520D15"/>
    <w:rsid w:val="00522F1C"/>
    <w:rsid w:val="00533082"/>
    <w:rsid w:val="005351B5"/>
    <w:rsid w:val="00540424"/>
    <w:rsid w:val="005446CA"/>
    <w:rsid w:val="005454C0"/>
    <w:rsid w:val="005466D4"/>
    <w:rsid w:val="005531D6"/>
    <w:rsid w:val="005574A7"/>
    <w:rsid w:val="00560EF5"/>
    <w:rsid w:val="005646F2"/>
    <w:rsid w:val="005652F0"/>
    <w:rsid w:val="00566BD6"/>
    <w:rsid w:val="00566FF3"/>
    <w:rsid w:val="0057045C"/>
    <w:rsid w:val="00573E14"/>
    <w:rsid w:val="005923D2"/>
    <w:rsid w:val="00593C71"/>
    <w:rsid w:val="005948D2"/>
    <w:rsid w:val="005B0866"/>
    <w:rsid w:val="005B1392"/>
    <w:rsid w:val="005B1BEA"/>
    <w:rsid w:val="005B5E30"/>
    <w:rsid w:val="005B7015"/>
    <w:rsid w:val="005C25A7"/>
    <w:rsid w:val="005C5533"/>
    <w:rsid w:val="005C5FE2"/>
    <w:rsid w:val="005C6A6B"/>
    <w:rsid w:val="005D0601"/>
    <w:rsid w:val="005D65B5"/>
    <w:rsid w:val="005D65EC"/>
    <w:rsid w:val="005E48D0"/>
    <w:rsid w:val="005E733A"/>
    <w:rsid w:val="005F57FA"/>
    <w:rsid w:val="00607122"/>
    <w:rsid w:val="0061104D"/>
    <w:rsid w:val="0061324F"/>
    <w:rsid w:val="00613254"/>
    <w:rsid w:val="00613C88"/>
    <w:rsid w:val="00616499"/>
    <w:rsid w:val="00616B57"/>
    <w:rsid w:val="00622C68"/>
    <w:rsid w:val="00626B94"/>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D667E"/>
    <w:rsid w:val="006E5817"/>
    <w:rsid w:val="006E71DD"/>
    <w:rsid w:val="0070304B"/>
    <w:rsid w:val="007111A2"/>
    <w:rsid w:val="007153D2"/>
    <w:rsid w:val="0071556D"/>
    <w:rsid w:val="007231DA"/>
    <w:rsid w:val="00723CB4"/>
    <w:rsid w:val="007257CF"/>
    <w:rsid w:val="007318EE"/>
    <w:rsid w:val="00740D88"/>
    <w:rsid w:val="00745129"/>
    <w:rsid w:val="00746C80"/>
    <w:rsid w:val="00752B93"/>
    <w:rsid w:val="00752BB4"/>
    <w:rsid w:val="0075312E"/>
    <w:rsid w:val="00754AC7"/>
    <w:rsid w:val="00760D3E"/>
    <w:rsid w:val="007668C8"/>
    <w:rsid w:val="00771854"/>
    <w:rsid w:val="00785933"/>
    <w:rsid w:val="007864AA"/>
    <w:rsid w:val="007868AF"/>
    <w:rsid w:val="00790961"/>
    <w:rsid w:val="007933CE"/>
    <w:rsid w:val="00793B1F"/>
    <w:rsid w:val="00795277"/>
    <w:rsid w:val="00796427"/>
    <w:rsid w:val="007A0A61"/>
    <w:rsid w:val="007A2514"/>
    <w:rsid w:val="007C1EFB"/>
    <w:rsid w:val="007C3D15"/>
    <w:rsid w:val="007E5A45"/>
    <w:rsid w:val="007E6D52"/>
    <w:rsid w:val="007F2E14"/>
    <w:rsid w:val="008147C8"/>
    <w:rsid w:val="008375EA"/>
    <w:rsid w:val="00840A4C"/>
    <w:rsid w:val="00843130"/>
    <w:rsid w:val="00843B86"/>
    <w:rsid w:val="00844EE4"/>
    <w:rsid w:val="008472BD"/>
    <w:rsid w:val="008618CA"/>
    <w:rsid w:val="00865526"/>
    <w:rsid w:val="008745C3"/>
    <w:rsid w:val="008757FD"/>
    <w:rsid w:val="00881D25"/>
    <w:rsid w:val="00885FF8"/>
    <w:rsid w:val="00887CAD"/>
    <w:rsid w:val="00894DB3"/>
    <w:rsid w:val="00897705"/>
    <w:rsid w:val="008A0569"/>
    <w:rsid w:val="008A0633"/>
    <w:rsid w:val="008A340C"/>
    <w:rsid w:val="008B02DB"/>
    <w:rsid w:val="008B02F5"/>
    <w:rsid w:val="008B5F66"/>
    <w:rsid w:val="008B64F5"/>
    <w:rsid w:val="008C7872"/>
    <w:rsid w:val="008D2C32"/>
    <w:rsid w:val="008E00E2"/>
    <w:rsid w:val="008E3BCD"/>
    <w:rsid w:val="008F0A05"/>
    <w:rsid w:val="008F7741"/>
    <w:rsid w:val="009048A5"/>
    <w:rsid w:val="0091201C"/>
    <w:rsid w:val="00915E8F"/>
    <w:rsid w:val="00920DEF"/>
    <w:rsid w:val="00925A17"/>
    <w:rsid w:val="0093578E"/>
    <w:rsid w:val="00943591"/>
    <w:rsid w:val="009454C2"/>
    <w:rsid w:val="009538B4"/>
    <w:rsid w:val="009552E9"/>
    <w:rsid w:val="0097273D"/>
    <w:rsid w:val="009815FC"/>
    <w:rsid w:val="00982CF4"/>
    <w:rsid w:val="00983CA2"/>
    <w:rsid w:val="00986F40"/>
    <w:rsid w:val="00987DAB"/>
    <w:rsid w:val="0099403B"/>
    <w:rsid w:val="0099434A"/>
    <w:rsid w:val="009956F3"/>
    <w:rsid w:val="00996D25"/>
    <w:rsid w:val="009A5B7C"/>
    <w:rsid w:val="009A6792"/>
    <w:rsid w:val="009B3A9B"/>
    <w:rsid w:val="009B5EA6"/>
    <w:rsid w:val="009C79C3"/>
    <w:rsid w:val="009D0896"/>
    <w:rsid w:val="009D7922"/>
    <w:rsid w:val="009E1702"/>
    <w:rsid w:val="009E5CD7"/>
    <w:rsid w:val="009F4420"/>
    <w:rsid w:val="00A20967"/>
    <w:rsid w:val="00A21DFE"/>
    <w:rsid w:val="00A2252D"/>
    <w:rsid w:val="00A3233A"/>
    <w:rsid w:val="00A452E9"/>
    <w:rsid w:val="00A4681F"/>
    <w:rsid w:val="00A51618"/>
    <w:rsid w:val="00A5162F"/>
    <w:rsid w:val="00A6592D"/>
    <w:rsid w:val="00A73220"/>
    <w:rsid w:val="00A732C8"/>
    <w:rsid w:val="00A7419F"/>
    <w:rsid w:val="00A83073"/>
    <w:rsid w:val="00A85715"/>
    <w:rsid w:val="00A9466C"/>
    <w:rsid w:val="00AB186C"/>
    <w:rsid w:val="00AB2825"/>
    <w:rsid w:val="00AC477B"/>
    <w:rsid w:val="00AD01CF"/>
    <w:rsid w:val="00AE0C05"/>
    <w:rsid w:val="00AE18EC"/>
    <w:rsid w:val="00AE2410"/>
    <w:rsid w:val="00AE7E20"/>
    <w:rsid w:val="00AF04F5"/>
    <w:rsid w:val="00AF456A"/>
    <w:rsid w:val="00B10CB0"/>
    <w:rsid w:val="00B163B7"/>
    <w:rsid w:val="00B177FA"/>
    <w:rsid w:val="00B179A8"/>
    <w:rsid w:val="00B17F78"/>
    <w:rsid w:val="00B22357"/>
    <w:rsid w:val="00B24DCD"/>
    <w:rsid w:val="00B261FE"/>
    <w:rsid w:val="00B30BA6"/>
    <w:rsid w:val="00B4418A"/>
    <w:rsid w:val="00B61ACF"/>
    <w:rsid w:val="00B752BD"/>
    <w:rsid w:val="00B76B21"/>
    <w:rsid w:val="00B776BA"/>
    <w:rsid w:val="00B857D4"/>
    <w:rsid w:val="00B93618"/>
    <w:rsid w:val="00BA15A1"/>
    <w:rsid w:val="00BA3144"/>
    <w:rsid w:val="00BA406C"/>
    <w:rsid w:val="00BA561B"/>
    <w:rsid w:val="00BB637C"/>
    <w:rsid w:val="00BB66EA"/>
    <w:rsid w:val="00BC080B"/>
    <w:rsid w:val="00BC0D5D"/>
    <w:rsid w:val="00BC3A3C"/>
    <w:rsid w:val="00BC3E92"/>
    <w:rsid w:val="00BC7848"/>
    <w:rsid w:val="00BD0CAA"/>
    <w:rsid w:val="00BE141E"/>
    <w:rsid w:val="00BE47FC"/>
    <w:rsid w:val="00BF049E"/>
    <w:rsid w:val="00C00BC6"/>
    <w:rsid w:val="00C07D06"/>
    <w:rsid w:val="00C107AF"/>
    <w:rsid w:val="00C2009A"/>
    <w:rsid w:val="00C23E13"/>
    <w:rsid w:val="00C4056D"/>
    <w:rsid w:val="00C501BC"/>
    <w:rsid w:val="00C5069F"/>
    <w:rsid w:val="00C51417"/>
    <w:rsid w:val="00C619E5"/>
    <w:rsid w:val="00C64900"/>
    <w:rsid w:val="00C71999"/>
    <w:rsid w:val="00C71E31"/>
    <w:rsid w:val="00C77D2F"/>
    <w:rsid w:val="00C86016"/>
    <w:rsid w:val="00C9199F"/>
    <w:rsid w:val="00CA3B69"/>
    <w:rsid w:val="00CB726E"/>
    <w:rsid w:val="00CE05BF"/>
    <w:rsid w:val="00CE1B2A"/>
    <w:rsid w:val="00CE6A90"/>
    <w:rsid w:val="00CF16F6"/>
    <w:rsid w:val="00CF3E06"/>
    <w:rsid w:val="00D02845"/>
    <w:rsid w:val="00D034FC"/>
    <w:rsid w:val="00D13322"/>
    <w:rsid w:val="00D15C97"/>
    <w:rsid w:val="00D22093"/>
    <w:rsid w:val="00D27DFE"/>
    <w:rsid w:val="00D32A67"/>
    <w:rsid w:val="00D34558"/>
    <w:rsid w:val="00D37F29"/>
    <w:rsid w:val="00D447DA"/>
    <w:rsid w:val="00D5379E"/>
    <w:rsid w:val="00D54AAB"/>
    <w:rsid w:val="00D56F36"/>
    <w:rsid w:val="00D720C9"/>
    <w:rsid w:val="00D943F7"/>
    <w:rsid w:val="00D945C9"/>
    <w:rsid w:val="00D967CF"/>
    <w:rsid w:val="00D9782F"/>
    <w:rsid w:val="00DA6BFC"/>
    <w:rsid w:val="00DB429B"/>
    <w:rsid w:val="00DB44C4"/>
    <w:rsid w:val="00DB79FC"/>
    <w:rsid w:val="00DC38F8"/>
    <w:rsid w:val="00DC4473"/>
    <w:rsid w:val="00DC5EF2"/>
    <w:rsid w:val="00DC65E1"/>
    <w:rsid w:val="00DD3D2B"/>
    <w:rsid w:val="00DE3C71"/>
    <w:rsid w:val="00DE7D63"/>
    <w:rsid w:val="00E00A37"/>
    <w:rsid w:val="00E0143B"/>
    <w:rsid w:val="00E12969"/>
    <w:rsid w:val="00E23A5B"/>
    <w:rsid w:val="00E2655D"/>
    <w:rsid w:val="00E36FA6"/>
    <w:rsid w:val="00E3757E"/>
    <w:rsid w:val="00E40EF0"/>
    <w:rsid w:val="00E4679A"/>
    <w:rsid w:val="00E5378C"/>
    <w:rsid w:val="00E55EE0"/>
    <w:rsid w:val="00E66401"/>
    <w:rsid w:val="00E757F2"/>
    <w:rsid w:val="00E765E9"/>
    <w:rsid w:val="00E80DE3"/>
    <w:rsid w:val="00E85547"/>
    <w:rsid w:val="00E91874"/>
    <w:rsid w:val="00E927BF"/>
    <w:rsid w:val="00E9359D"/>
    <w:rsid w:val="00E9799F"/>
    <w:rsid w:val="00EA104C"/>
    <w:rsid w:val="00EA4FCF"/>
    <w:rsid w:val="00ED3DCD"/>
    <w:rsid w:val="00ED474E"/>
    <w:rsid w:val="00ED6A5A"/>
    <w:rsid w:val="00ED6FA3"/>
    <w:rsid w:val="00EF0B6E"/>
    <w:rsid w:val="00EF1BA2"/>
    <w:rsid w:val="00EF5397"/>
    <w:rsid w:val="00EF57A3"/>
    <w:rsid w:val="00EF7753"/>
    <w:rsid w:val="00F04593"/>
    <w:rsid w:val="00F07E77"/>
    <w:rsid w:val="00F17A0E"/>
    <w:rsid w:val="00F17E73"/>
    <w:rsid w:val="00F23A65"/>
    <w:rsid w:val="00F23BE0"/>
    <w:rsid w:val="00F2557B"/>
    <w:rsid w:val="00F33C1A"/>
    <w:rsid w:val="00F33F2E"/>
    <w:rsid w:val="00F438BD"/>
    <w:rsid w:val="00F4517F"/>
    <w:rsid w:val="00F474A3"/>
    <w:rsid w:val="00F47E6E"/>
    <w:rsid w:val="00F51F19"/>
    <w:rsid w:val="00F569BB"/>
    <w:rsid w:val="00F63D49"/>
    <w:rsid w:val="00F666BE"/>
    <w:rsid w:val="00F723EF"/>
    <w:rsid w:val="00F7696F"/>
    <w:rsid w:val="00F849C4"/>
    <w:rsid w:val="00F84E70"/>
    <w:rsid w:val="00F87492"/>
    <w:rsid w:val="00FA2262"/>
    <w:rsid w:val="00FB02CE"/>
    <w:rsid w:val="00FB4C40"/>
    <w:rsid w:val="00FC1526"/>
    <w:rsid w:val="00FC4B84"/>
    <w:rsid w:val="00FC60C7"/>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8B6E7B"/>
  <w15:chartTrackingRefBased/>
  <w15:docId w15:val="{3AA7B47F-A46B-7149-BB32-6546E9B19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 w:type="paragraph" w:customStyle="1" w:styleId="decision0">
    <w:name w:val="decision"/>
    <w:basedOn w:val="Normal"/>
    <w:rsid w:val="008A0633"/>
    <w:pPr>
      <w:keepNext/>
      <w:tabs>
        <w:tab w:val="center" w:pos="397"/>
      </w:tabs>
      <w:spacing w:before="120" w:after="240"/>
      <w:jc w:val="center"/>
      <w:outlineLvl w:val="1"/>
    </w:pPr>
    <w:rPr>
      <w:b/>
      <w:bCs/>
      <w:i/>
      <w:iCs/>
    </w:rPr>
  </w:style>
  <w:style w:type="character" w:customStyle="1" w:styleId="Heading2CharChar">
    <w:name w:val="Heading 2 Char Char"/>
    <w:basedOn w:val="DefaultParagraphFont"/>
    <w:rsid w:val="00B17F78"/>
    <w:rPr>
      <w:rFonts w:ascii="Arial" w:hAnsi="Arial" w:cs="Arial"/>
      <w:b/>
      <w:bCs/>
      <w:i/>
      <w:iCs/>
      <w:sz w:val="28"/>
      <w:szCs w:val="28"/>
      <w:lang w:val="en-US" w:eastAsia="en-US" w:bidi="ar-SA"/>
    </w:rPr>
  </w:style>
  <w:style w:type="paragraph" w:customStyle="1" w:styleId="FBD-goal">
    <w:name w:val="FBD-goal"/>
    <w:basedOn w:val="Normal"/>
    <w:rsid w:val="005E48D0"/>
    <w:pPr>
      <w:keepNext/>
      <w:spacing w:before="120" w:after="120"/>
    </w:pPr>
    <w:rPr>
      <w:b/>
      <w:i/>
      <w:iCs/>
    </w:rPr>
  </w:style>
  <w:style w:type="paragraph" w:customStyle="1" w:styleId="List-sbstta">
    <w:name w:val="List-sbstta"/>
    <w:basedOn w:val="Normal"/>
    <w:rsid w:val="005E48D0"/>
    <w:pPr>
      <w:spacing w:before="120" w:after="120"/>
      <w:ind w:left="1701" w:hanging="850"/>
    </w:pPr>
    <w:rPr>
      <w:szCs w:val="22"/>
    </w:rPr>
  </w:style>
  <w:style w:type="paragraph" w:customStyle="1" w:styleId="Listsbsttasubpara">
    <w:name w:val="List sbstta subpara"/>
    <w:basedOn w:val="BodyTextIndent"/>
    <w:rsid w:val="005E48D0"/>
    <w:pPr>
      <w:ind w:left="2410"/>
      <w:jc w:val="both"/>
    </w:pPr>
  </w:style>
  <w:style w:type="paragraph" w:customStyle="1" w:styleId="Progelement">
    <w:name w:val="Progelement"/>
    <w:basedOn w:val="Heading3"/>
    <w:rsid w:val="005E48D0"/>
    <w:pPr>
      <w:jc w:val="left"/>
    </w:pPr>
    <w:rPr>
      <w:b/>
      <w:bCs/>
      <w:i w:val="0"/>
      <w:iCs w:val="0"/>
      <w:szCs w:val="22"/>
    </w:rPr>
  </w:style>
  <w:style w:type="character" w:customStyle="1" w:styleId="StylePara3ItalicChar">
    <w:name w:val="Style Para3 + Italic Char"/>
    <w:basedOn w:val="DefaultParagraphFont"/>
    <w:rsid w:val="005E48D0"/>
    <w:rPr>
      <w:i/>
      <w:iCs/>
      <w:sz w:val="22"/>
      <w:lang w:val="en-GB" w:eastAsia="en-US" w:bidi="ar-SA"/>
    </w:rPr>
  </w:style>
  <w:style w:type="paragraph" w:customStyle="1" w:styleId="headingoneline">
    <w:name w:val="headingoneline"/>
    <w:basedOn w:val="Normal"/>
    <w:next w:val="Para1"/>
    <w:rsid w:val="00D945C9"/>
    <w:pPr>
      <w:keepNext/>
      <w:spacing w:before="120" w:after="120"/>
      <w:jc w:val="center"/>
    </w:pPr>
    <w:rPr>
      <w:i/>
    </w:rPr>
  </w:style>
  <w:style w:type="paragraph" w:customStyle="1" w:styleId="Para3nonumber">
    <w:name w:val="Para  3 (no number)"/>
    <w:basedOn w:val="Para3"/>
    <w:rsid w:val="00D945C9"/>
    <w:pPr>
      <w:numPr>
        <w:ilvl w:val="0"/>
        <w:numId w:val="0"/>
      </w:numPr>
      <w:tabs>
        <w:tab w:val="clear" w:pos="1980"/>
        <w:tab w:val="left" w:pos="2160"/>
      </w:tabs>
      <w:spacing w:before="120" w:after="120"/>
      <w:ind w:left="2160" w:hanging="720"/>
    </w:pPr>
    <w:rPr>
      <w:szCs w:val="22"/>
    </w:rPr>
  </w:style>
  <w:style w:type="paragraph" w:customStyle="1" w:styleId="StyleHeader11ptJustified">
    <w:name w:val="Style Header + 11 pt Justified"/>
    <w:basedOn w:val="Header"/>
    <w:rsid w:val="00D945C9"/>
    <w:pPr>
      <w:tabs>
        <w:tab w:val="clear" w:pos="4153"/>
        <w:tab w:val="clear" w:pos="8306"/>
      </w:tabs>
      <w:spacing w:after="120"/>
    </w:pPr>
    <w:rPr>
      <w:szCs w:val="22"/>
      <w:lang w:val="en-US"/>
    </w:rPr>
  </w:style>
  <w:style w:type="paragraph" w:customStyle="1" w:styleId="decision2long">
    <w:name w:val="decision 2 long"/>
    <w:basedOn w:val="Normal"/>
    <w:rsid w:val="00D945C9"/>
    <w:pPr>
      <w:keepNext/>
      <w:tabs>
        <w:tab w:val="left" w:pos="720"/>
      </w:tabs>
      <w:spacing w:before="120" w:after="120"/>
      <w:ind w:left="1843" w:right="998" w:hanging="567"/>
      <w:jc w:val="left"/>
      <w:outlineLvl w:val="0"/>
    </w:pPr>
    <w:rPr>
      <w:b/>
      <w:i/>
      <w:iCs/>
    </w:rPr>
  </w:style>
  <w:style w:type="character" w:customStyle="1" w:styleId="decision2longChar">
    <w:name w:val="decision 2 long Char"/>
    <w:basedOn w:val="DefaultParagraphFont"/>
    <w:rsid w:val="00D945C9"/>
    <w:rPr>
      <w:b/>
      <w:i/>
      <w:iCs/>
      <w:sz w:val="22"/>
      <w:szCs w:val="24"/>
      <w:lang w:val="en-GB" w:eastAsia="en-US" w:bidi="ar-SA"/>
    </w:rPr>
  </w:style>
  <w:style w:type="paragraph" w:customStyle="1" w:styleId="Heading2longmultilinedecision">
    <w:name w:val="Heading 2 (long multiline decision)"/>
    <w:basedOn w:val="Normal"/>
    <w:rsid w:val="00447A1F"/>
    <w:pPr>
      <w:keepNext/>
      <w:tabs>
        <w:tab w:val="left" w:pos="720"/>
      </w:tabs>
      <w:spacing w:before="120" w:after="120"/>
      <w:ind w:left="2127" w:right="998" w:hanging="1276"/>
      <w:jc w:val="left"/>
      <w:outlineLvl w:val="0"/>
    </w:pPr>
    <w:rPr>
      <w:b/>
      <w:i/>
      <w:iCs/>
    </w:rPr>
  </w:style>
  <w:style w:type="character" w:customStyle="1" w:styleId="decisionChar0">
    <w:name w:val="decision Char"/>
    <w:basedOn w:val="DefaultParagraphFont"/>
    <w:rsid w:val="000F6BD3"/>
    <w:rPr>
      <w:b/>
      <w:bCs/>
      <w:i/>
      <w:iCs/>
      <w:sz w:val="22"/>
      <w:szCs w:val="24"/>
      <w:lang w:val="en-GB" w:eastAsia="en-US" w:bidi="ar-SA"/>
    </w:rPr>
  </w:style>
  <w:style w:type="paragraph" w:styleId="Caption">
    <w:name w:val="caption"/>
    <w:basedOn w:val="Normal"/>
    <w:next w:val="Normal"/>
    <w:qFormat/>
    <w:rsid w:val="00036FB8"/>
    <w:rPr>
      <w:u w:val="single"/>
    </w:rPr>
  </w:style>
  <w:style w:type="paragraph" w:customStyle="1" w:styleId="Heading4doubleindent">
    <w:name w:val="Heading 4 double indent"/>
    <w:basedOn w:val="Normal"/>
    <w:rsid w:val="00036FB8"/>
    <w:pPr>
      <w:keepNext/>
      <w:widowControl w:val="0"/>
      <w:overflowPunct w:val="0"/>
      <w:autoSpaceDE w:val="0"/>
      <w:autoSpaceDN w:val="0"/>
      <w:adjustRightInd w:val="0"/>
      <w:spacing w:before="120" w:after="120" w:line="240" w:lineRule="exact"/>
      <w:ind w:left="2404" w:hanging="964"/>
      <w:jc w:val="left"/>
      <w:textAlignment w:val="baseline"/>
    </w:pPr>
    <w:rPr>
      <w:rFonts w:ascii="Courier" w:hAnsi="Courier"/>
      <w:sz w:val="20"/>
      <w:szCs w:val="20"/>
      <w:u w:val="single"/>
    </w:rPr>
  </w:style>
  <w:style w:type="character" w:customStyle="1" w:styleId="StyleHeader11ptChar">
    <w:name w:val="Style Header + 11 pt Char"/>
    <w:basedOn w:val="DefaultParagraphFont"/>
    <w:rsid w:val="00036FB8"/>
    <w:rPr>
      <w:sz w:val="22"/>
      <w:szCs w:val="22"/>
      <w:lang w:val="en-US" w:eastAsia="en-US" w:bidi="ar-SA"/>
    </w:rPr>
  </w:style>
  <w:style w:type="paragraph" w:customStyle="1" w:styleId="Operationalguideline">
    <w:name w:val="Operational guideline"/>
    <w:basedOn w:val="Normal"/>
    <w:rsid w:val="009B5EA6"/>
    <w:pPr>
      <w:numPr>
        <w:numId w:val="23"/>
      </w:numPr>
      <w:spacing w:before="120" w:after="120"/>
      <w:ind w:left="720" w:hanging="496"/>
    </w:pPr>
    <w:rPr>
      <w:snapToGrid w:val="0"/>
      <w:szCs w:val="22"/>
      <w:lang w:val="en-US"/>
    </w:rPr>
  </w:style>
  <w:style w:type="paragraph" w:customStyle="1" w:styleId="Practicalprinciplesub">
    <w:name w:val="Practical principle sub"/>
    <w:basedOn w:val="Heading40"/>
    <w:rsid w:val="009B5EA6"/>
    <w:pPr>
      <w:widowControl w:val="0"/>
      <w:numPr>
        <w:ilvl w:val="1"/>
        <w:numId w:val="22"/>
      </w:numPr>
      <w:spacing w:before="240"/>
      <w:jc w:val="left"/>
    </w:pPr>
    <w:rPr>
      <w:bCs w:val="0"/>
      <w:szCs w:val="22"/>
    </w:rPr>
  </w:style>
  <w:style w:type="paragraph" w:customStyle="1" w:styleId="Practicalprinciple">
    <w:name w:val="Practical principle"/>
    <w:basedOn w:val="Heading40"/>
    <w:rsid w:val="009B5EA6"/>
    <w:pPr>
      <w:spacing w:before="240"/>
      <w:ind w:left="2421" w:hanging="2421"/>
      <w:jc w:val="left"/>
    </w:pPr>
    <w:rPr>
      <w:bCs w:val="0"/>
      <w:iCs w:val="0"/>
      <w:snapToGrid w:val="0"/>
      <w:szCs w:val="22"/>
    </w:rPr>
  </w:style>
  <w:style w:type="paragraph" w:customStyle="1" w:styleId="Rationale">
    <w:name w:val="Rationale"/>
    <w:basedOn w:val="Practicalprinciple"/>
    <w:rsid w:val="009B5EA6"/>
    <w:rPr>
      <w:b w:val="0"/>
      <w:bCs/>
      <w:i w:val="0"/>
      <w:iCs/>
    </w:rPr>
  </w:style>
  <w:style w:type="paragraph" w:customStyle="1" w:styleId="Heading-itemmultiline">
    <w:name w:val="Heading-item (multiline)"/>
    <w:basedOn w:val="Normal"/>
    <w:rsid w:val="00626B94"/>
    <w:pPr>
      <w:keepNext/>
      <w:numPr>
        <w:numId w:val="26"/>
      </w:numPr>
      <w:tabs>
        <w:tab w:val="clear" w:pos="360"/>
      </w:tabs>
      <w:spacing w:before="240" w:after="120"/>
      <w:ind w:left="1560" w:hanging="851"/>
      <w:jc w:val="left"/>
    </w:pPr>
    <w:rPr>
      <w:b/>
      <w:i/>
      <w:iCs/>
    </w:rPr>
  </w:style>
  <w:style w:type="paragraph" w:customStyle="1" w:styleId="decisonlevel2">
    <w:name w:val="decison level 2"/>
    <w:basedOn w:val="decision0"/>
    <w:rsid w:val="00626B94"/>
    <w:pPr>
      <w:spacing w:before="240"/>
    </w:pPr>
  </w:style>
  <w:style w:type="paragraph" w:customStyle="1" w:styleId="Heading2multilinerecommendation">
    <w:name w:val="Heading 2 (multiline recommendation)"/>
    <w:basedOn w:val="Normal"/>
    <w:rsid w:val="008B5F66"/>
    <w:pPr>
      <w:keepNext/>
      <w:tabs>
        <w:tab w:val="left" w:pos="1843"/>
      </w:tabs>
      <w:spacing w:before="120" w:after="120"/>
      <w:ind w:left="1843" w:right="998" w:hanging="941"/>
      <w:jc w:val="left"/>
      <w:outlineLvl w:val="0"/>
    </w:pPr>
    <w:rPr>
      <w:b/>
      <w:i/>
      <w:iCs/>
    </w:rPr>
  </w:style>
  <w:style w:type="paragraph" w:styleId="ListBullet2">
    <w:name w:val="List Bullet 2"/>
    <w:basedOn w:val="Normal"/>
    <w:rsid w:val="00240193"/>
    <w:pPr>
      <w:numPr>
        <w:numId w:val="24"/>
      </w:numPr>
    </w:pPr>
  </w:style>
  <w:style w:type="paragraph" w:customStyle="1" w:styleId="list3">
    <w:name w:val="list3"/>
    <w:basedOn w:val="Normal"/>
    <w:autoRedefine/>
    <w:rsid w:val="00240193"/>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2</Pages>
  <Words>670</Words>
  <Characters>3825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COP Decision VII/24</vt:lpstr>
    </vt:vector>
  </TitlesOfParts>
  <Company/>
  <LinksUpToDate>false</LinksUpToDate>
  <CharactersWithSpaces>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VII/24</dc:title>
  <dc:subject>Education and public awareness (article 13)</dc:subject>
  <dc:creator>Secretariat of the Convention on Biological Diversity</dc:creator>
  <cp:keywords>CBD; CEPA</cp:keywords>
  <dc:description/>
  <cp:lastModifiedBy>Rodrigo Elias</cp:lastModifiedBy>
  <cp:revision>2</cp:revision>
  <cp:lastPrinted>2008-03-03T19:34:00Z</cp:lastPrinted>
  <dcterms:created xsi:type="dcterms:W3CDTF">2025-11-13T19:04:00Z</dcterms:created>
  <dcterms:modified xsi:type="dcterms:W3CDTF">2025-11-13T19:04:00Z</dcterms:modified>
  <cp:category>Decision</cp:category>
</cp:coreProperties>
</file>