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19BDD11E" w14:textId="77777777">
        <w:tblPrEx>
          <w:tblCellMar>
            <w:top w:w="0" w:type="dxa"/>
            <w:bottom w:w="0" w:type="dxa"/>
          </w:tblCellMar>
        </w:tblPrEx>
        <w:trPr>
          <w:gridBefore w:val="1"/>
          <w:wBefore w:w="16" w:type="dxa"/>
        </w:trPr>
        <w:tc>
          <w:tcPr>
            <w:tcW w:w="1326" w:type="dxa"/>
            <w:tcBorders>
              <w:bottom w:val="single" w:sz="12" w:space="0" w:color="000000"/>
            </w:tcBorders>
          </w:tcPr>
          <w:p w14:paraId="3662BE28" w14:textId="77777777" w:rsidR="00897705" w:rsidRDefault="00CD1EDA">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7A6C5A65" wp14:editId="2975D541">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0525DA8E" w14:textId="77777777" w:rsidR="00897705" w:rsidRDefault="00CD1EDA">
            <w:r>
              <w:rPr>
                <w:noProof/>
                <w:sz w:val="20"/>
              </w:rPr>
              <w:drawing>
                <wp:anchor distT="0" distB="0" distL="114300" distR="114300" simplePos="0" relativeHeight="251657216" behindDoc="0" locked="1" layoutInCell="1" allowOverlap="0" wp14:anchorId="65EC7BDE" wp14:editId="06A600B5">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183E1AC8" w14:textId="77777777" w:rsidR="00897705" w:rsidRPr="00D56F36" w:rsidRDefault="00897705">
            <w:pPr>
              <w:jc w:val="right"/>
              <w:rPr>
                <w:rFonts w:ascii="Univers" w:hAnsi="Univers"/>
                <w:b/>
                <w:sz w:val="32"/>
              </w:rPr>
            </w:pPr>
            <w:r w:rsidRPr="00D56F36">
              <w:rPr>
                <w:rFonts w:ascii="Univers" w:hAnsi="Univers"/>
                <w:b/>
                <w:sz w:val="32"/>
              </w:rPr>
              <w:t>CBD</w:t>
            </w:r>
          </w:p>
          <w:p w14:paraId="2196300B" w14:textId="77777777" w:rsidR="00897705" w:rsidRPr="00F849C4" w:rsidRDefault="00897705" w:rsidP="00F23A65">
            <w:pPr>
              <w:jc w:val="center"/>
              <w:rPr>
                <w:rFonts w:ascii="Univers" w:hAnsi="Univers"/>
                <w:b/>
                <w:i/>
                <w:sz w:val="32"/>
              </w:rPr>
            </w:pPr>
          </w:p>
        </w:tc>
      </w:tr>
      <w:tr w:rsidR="00897705" w14:paraId="6CF0053F" w14:textId="77777777">
        <w:tblPrEx>
          <w:tblCellMar>
            <w:top w:w="0" w:type="dxa"/>
            <w:bottom w:w="0" w:type="dxa"/>
          </w:tblCellMar>
        </w:tblPrEx>
        <w:trPr>
          <w:cantSplit/>
          <w:trHeight w:val="1693"/>
        </w:trPr>
        <w:tc>
          <w:tcPr>
            <w:tcW w:w="6629" w:type="dxa"/>
            <w:gridSpan w:val="4"/>
            <w:tcBorders>
              <w:bottom w:val="single" w:sz="36" w:space="0" w:color="000000"/>
            </w:tcBorders>
          </w:tcPr>
          <w:p w14:paraId="220C2B71" w14:textId="77777777" w:rsidR="00897705" w:rsidRPr="00F849C4" w:rsidRDefault="00CD1EDA">
            <w:pPr>
              <w:ind w:right="1422"/>
              <w:rPr>
                <w:i/>
              </w:rPr>
            </w:pPr>
            <w:r w:rsidRPr="00F849C4">
              <w:rPr>
                <w:i/>
                <w:noProof/>
              </w:rPr>
              <w:drawing>
                <wp:inline distT="0" distB="0" distL="0" distR="0" wp14:anchorId="3ABDED4F" wp14:editId="2345C306">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47EB42BA" w14:textId="77777777" w:rsidR="00897705" w:rsidRPr="00507938" w:rsidRDefault="00897705">
            <w:r w:rsidRPr="00507938">
              <w:t>Distr.</w:t>
            </w:r>
          </w:p>
          <w:p w14:paraId="276BA7A6" w14:textId="77777777" w:rsidR="00897705" w:rsidRPr="00507938" w:rsidRDefault="00897705">
            <w:r w:rsidRPr="00507938">
              <w:t>GENERAL</w:t>
            </w:r>
          </w:p>
          <w:p w14:paraId="680B491E" w14:textId="77777777" w:rsidR="00897705" w:rsidRPr="00507938" w:rsidRDefault="00897705"/>
          <w:p w14:paraId="1400FE7C" w14:textId="77777777" w:rsidR="00897705" w:rsidRPr="00507938" w:rsidRDefault="00897705">
            <w:r w:rsidRPr="00507938">
              <w:t>UNEP/CBD/COP/</w:t>
            </w:r>
            <w:r w:rsidR="008A0633">
              <w:t>DEC/VII</w:t>
            </w:r>
            <w:r w:rsidR="00754AC7">
              <w:t>/</w:t>
            </w:r>
            <w:r w:rsidR="00200D7B">
              <w:t>31</w:t>
            </w:r>
          </w:p>
          <w:p w14:paraId="052F94D2" w14:textId="77777777" w:rsidR="008A0633" w:rsidRDefault="008A0633" w:rsidP="008A0633">
            <w:r>
              <w:t>13 April 2004</w:t>
            </w:r>
          </w:p>
          <w:p w14:paraId="0D6CF17E" w14:textId="77777777" w:rsidR="00920DEF" w:rsidRPr="00507938" w:rsidRDefault="00920DEF"/>
          <w:p w14:paraId="277920E7" w14:textId="77777777" w:rsidR="00897705" w:rsidRPr="00507938" w:rsidRDefault="00897705">
            <w:r w:rsidRPr="00507938">
              <w:t>ORIGINAL:  ENGLISH</w:t>
            </w:r>
          </w:p>
        </w:tc>
      </w:tr>
    </w:tbl>
    <w:p w14:paraId="4F063F17" w14:textId="77777777" w:rsidR="008A0633" w:rsidRDefault="008A0633" w:rsidP="005E48D0">
      <w:pPr>
        <w:pStyle w:val="Cornernotation"/>
        <w:ind w:right="3970"/>
      </w:pPr>
      <w:r>
        <w:t>CONFERENCE OF THE PARTIES TO THE CONVENTION ON BIOLOGICAL DIVERSITY</w:t>
      </w:r>
    </w:p>
    <w:p w14:paraId="3DAF4347" w14:textId="77777777" w:rsidR="008A0633" w:rsidRDefault="008A0633" w:rsidP="008A0633">
      <w:pPr>
        <w:pStyle w:val="Cornernotation"/>
      </w:pPr>
      <w:r>
        <w:t>Seventh meeting</w:t>
      </w:r>
    </w:p>
    <w:p w14:paraId="07B4C02E" w14:textId="77777777" w:rsidR="008A0633" w:rsidRDefault="008A0633" w:rsidP="008A0633">
      <w:pPr>
        <w:pStyle w:val="Cornernotation"/>
        <w:ind w:right="3973"/>
      </w:pPr>
      <w:r>
        <w:t>Kuala Lumpur, 9-20 and 27 February 2004</w:t>
      </w:r>
    </w:p>
    <w:p w14:paraId="3C3D5FD4" w14:textId="77777777" w:rsidR="00754AC7" w:rsidRDefault="00754AC7" w:rsidP="008A0633">
      <w:pPr>
        <w:pStyle w:val="Cornernotation"/>
        <w:ind w:right="3973"/>
      </w:pPr>
      <w:r>
        <w:t xml:space="preserve">Agenda item </w:t>
      </w:r>
      <w:r w:rsidR="00E5561E">
        <w:t>26</w:t>
      </w:r>
    </w:p>
    <w:p w14:paraId="19922DEC"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17F86B69"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303D6939" w14:textId="77777777" w:rsidR="00AA0AAF" w:rsidRDefault="00AA0AAF" w:rsidP="00AA0AAF">
      <w:pPr>
        <w:pStyle w:val="Heading2longmultilinedecision"/>
        <w:ind w:hanging="993"/>
      </w:pPr>
      <w:bookmarkStart w:id="4" w:name="_Toc66527124"/>
      <w:bookmarkStart w:id="5" w:name="_Toc69633893"/>
      <w:bookmarkEnd w:id="0"/>
      <w:bookmarkEnd w:id="1"/>
      <w:bookmarkEnd w:id="2"/>
      <w:bookmarkEnd w:id="3"/>
      <w:r>
        <w:t>VII/31.</w:t>
      </w:r>
      <w:r>
        <w:tab/>
        <w:t>Multi-year programme of work of the Conference of the Parties up to 2010</w:t>
      </w:r>
      <w:bookmarkEnd w:id="4"/>
      <w:bookmarkEnd w:id="5"/>
    </w:p>
    <w:p w14:paraId="3EFA6D86" w14:textId="77777777" w:rsidR="00AA0AAF" w:rsidRDefault="00AA0AAF" w:rsidP="00AA0AAF">
      <w:pPr>
        <w:pStyle w:val="BodyText"/>
        <w:rPr>
          <w:i/>
        </w:rPr>
      </w:pPr>
      <w:r>
        <w:rPr>
          <w:i/>
        </w:rPr>
        <w:t>The Conference of the Parties</w:t>
      </w:r>
    </w:p>
    <w:p w14:paraId="284881E7" w14:textId="77777777" w:rsidR="00AA0AAF" w:rsidRDefault="00AA0AAF" w:rsidP="00AA0AAF">
      <w:pPr>
        <w:pStyle w:val="BodyText"/>
      </w:pPr>
      <w:r>
        <w:t>1.</w:t>
      </w:r>
      <w:r>
        <w:tab/>
      </w:r>
      <w:r>
        <w:rPr>
          <w:i/>
        </w:rPr>
        <w:t xml:space="preserve">Decides </w:t>
      </w:r>
      <w:r>
        <w:t>that when undertaking in-depth reviews of the existing thematic areas and cross-cutting issues, items identified as priorities by the World Summit on Sustainable Development, should be considered in relation to the existing programmes of work</w:t>
      </w:r>
      <w:r>
        <w:rPr>
          <w:rStyle w:val="FootnoteReference"/>
        </w:rPr>
        <w:footnoteReference w:customMarkFollows="1" w:id="1"/>
        <w:t>*</w:t>
      </w:r>
      <w:r>
        <w:t>; including the use, as appropriate, of relevant indicators at the national, regional and global level;</w:t>
      </w:r>
    </w:p>
    <w:p w14:paraId="00AC34B1" w14:textId="77777777" w:rsidR="00AA0AAF" w:rsidRDefault="00AA0AAF" w:rsidP="00AA0AAF">
      <w:pPr>
        <w:pStyle w:val="BodyText"/>
        <w:widowControl w:val="0"/>
        <w:rPr>
          <w:i/>
        </w:rPr>
      </w:pPr>
      <w:r>
        <w:t>2</w:t>
      </w:r>
      <w:r>
        <w:rPr>
          <w:i/>
        </w:rPr>
        <w:t xml:space="preserve">.  </w:t>
      </w:r>
      <w:r>
        <w:rPr>
          <w:i/>
        </w:rPr>
        <w:tab/>
        <w:t>Also decides</w:t>
      </w:r>
      <w:r>
        <w:t xml:space="preserve"> that the Conference of the Parties identifies, for each upcoming meeting, appropriate ways to address, including within the Ministerial Segment, issues of overarching importance, particularly the relevant socio-economic issues identified by the World Summit on Sustainable Development;</w:t>
      </w:r>
    </w:p>
    <w:p w14:paraId="696E1F7F" w14:textId="77777777" w:rsidR="00AA0AAF" w:rsidRDefault="00AA0AAF" w:rsidP="00AA0AAF">
      <w:pPr>
        <w:pStyle w:val="BodyText"/>
      </w:pPr>
      <w:r>
        <w:t>3.</w:t>
      </w:r>
      <w:r>
        <w:tab/>
      </w:r>
      <w:r>
        <w:rPr>
          <w:i/>
        </w:rPr>
        <w:t>Further decides</w:t>
      </w:r>
      <w:r>
        <w:t xml:space="preserve"> that, at each of its meetings until 2010, the Conference of the Parties, possibly including its Ministerial Segment, should assess, as an explicit agenda item, the state of progress, including obstacles, in achieving the goals of the Strategic Plan and progress towards the achievement of the Convention’s 2010 target and relevant Millennium Development Goals and that, when considering progress in achievement, it shall also review the effectiveness of the Convention processes in facilitating this achievement;</w:t>
      </w:r>
    </w:p>
    <w:p w14:paraId="40BB49FE" w14:textId="77777777" w:rsidR="00AA0AAF" w:rsidRDefault="00AA0AAF" w:rsidP="00AA0AAF">
      <w:pPr>
        <w:pStyle w:val="BodyText"/>
      </w:pPr>
      <w:r>
        <w:t>4.</w:t>
      </w:r>
      <w:r>
        <w:tab/>
      </w:r>
      <w:r>
        <w:rPr>
          <w:i/>
        </w:rPr>
        <w:t>Decides</w:t>
      </w:r>
      <w:r>
        <w:t xml:space="preserve"> that, to the extent feasible, a maximum of six items for in-depth review should be considered at any meeting of the Conference of the Parties and that cross-cutting issues are dealt with in coherent manner taking into account the different requirements and characteristics of the issues;</w:t>
      </w:r>
    </w:p>
    <w:p w14:paraId="6C126811" w14:textId="77777777" w:rsidR="00AA0AAF" w:rsidRDefault="00AA0AAF" w:rsidP="00AA0AAF">
      <w:pPr>
        <w:pStyle w:val="BodyText"/>
      </w:pPr>
      <w:r>
        <w:t>5.</w:t>
      </w:r>
      <w:r>
        <w:tab/>
      </w:r>
      <w:r>
        <w:rPr>
          <w:i/>
        </w:rPr>
        <w:t>Agrees</w:t>
      </w:r>
      <w:r>
        <w:t xml:space="preserve"> that: </w:t>
      </w:r>
    </w:p>
    <w:p w14:paraId="192F495E" w14:textId="77777777" w:rsidR="00AA0AAF" w:rsidRDefault="00AA0AAF" w:rsidP="00AA0AAF">
      <w:pPr>
        <w:pStyle w:val="BodyText"/>
      </w:pPr>
      <w:r>
        <w:t>(a)</w:t>
      </w:r>
      <w:r>
        <w:tab/>
        <w:t>In its reviews of the programmes of work it will focus on:</w:t>
      </w:r>
    </w:p>
    <w:p w14:paraId="461E51EC" w14:textId="77777777" w:rsidR="00AA0AAF" w:rsidRDefault="00AA0AAF" w:rsidP="00F60F23">
      <w:pPr>
        <w:pStyle w:val="BodyText"/>
        <w:numPr>
          <w:ilvl w:val="0"/>
          <w:numId w:val="28"/>
        </w:numPr>
        <w:tabs>
          <w:tab w:val="clear" w:pos="1440"/>
          <w:tab w:val="num" w:pos="2127"/>
        </w:tabs>
        <w:ind w:left="2127" w:hanging="709"/>
      </w:pPr>
      <w:r>
        <w:t>Assessing the implementation and effectiveness of the programme of work;</w:t>
      </w:r>
    </w:p>
    <w:p w14:paraId="14399C1C" w14:textId="77777777" w:rsidR="00AA0AAF" w:rsidRDefault="00AA0AAF" w:rsidP="00F60F23">
      <w:pPr>
        <w:pStyle w:val="BodyText"/>
        <w:numPr>
          <w:ilvl w:val="0"/>
          <w:numId w:val="28"/>
        </w:numPr>
        <w:tabs>
          <w:tab w:val="clear" w:pos="1440"/>
          <w:tab w:val="num" w:pos="2127"/>
        </w:tabs>
        <w:ind w:left="2127" w:hanging="709"/>
      </w:pPr>
      <w:r>
        <w:lastRenderedPageBreak/>
        <w:t>Updating the programme of work if necessary, by retiring or replacing activities and by making adjustments to reflect changes in the international context;</w:t>
      </w:r>
    </w:p>
    <w:p w14:paraId="01269BB1" w14:textId="77777777" w:rsidR="00AA0AAF" w:rsidRDefault="00AA0AAF" w:rsidP="00F60F23">
      <w:pPr>
        <w:pStyle w:val="BodyText"/>
        <w:numPr>
          <w:ilvl w:val="0"/>
          <w:numId w:val="28"/>
        </w:numPr>
        <w:tabs>
          <w:tab w:val="clear" w:pos="1440"/>
          <w:tab w:val="num" w:pos="2127"/>
        </w:tabs>
        <w:ind w:left="2127" w:hanging="709"/>
      </w:pPr>
      <w:r>
        <w:t>Providing practical support for national and regional implementation;</w:t>
      </w:r>
    </w:p>
    <w:p w14:paraId="412F8DA6" w14:textId="77777777" w:rsidR="00AA0AAF" w:rsidRDefault="00AA0AAF" w:rsidP="00AA0AAF">
      <w:pPr>
        <w:pStyle w:val="BodyText"/>
      </w:pPr>
      <w:r>
        <w:t>(b)</w:t>
      </w:r>
      <w:r>
        <w:tab/>
        <w:t xml:space="preserve"> In agenda items on strategic issues, one or more priority themes will be selected for each meeting of the Conference of the Parties , taking into account the importance of that theme for enhancing the implementation of the Strategic Plan and National Biodiversity Strategies and Action Plans;</w:t>
      </w:r>
    </w:p>
    <w:p w14:paraId="5859E38F" w14:textId="77777777" w:rsidR="00AA0AAF" w:rsidRDefault="00AA0AAF" w:rsidP="00AA0AAF">
      <w:pPr>
        <w:pStyle w:val="BodyText"/>
      </w:pPr>
      <w:r>
        <w:t>6.</w:t>
      </w:r>
      <w:r>
        <w:tab/>
      </w:r>
      <w:r>
        <w:rPr>
          <w:i/>
        </w:rPr>
        <w:t>Also decides</w:t>
      </w:r>
      <w:r>
        <w:t xml:space="preserve"> that some flexibility in the multi-year programme of work should be retained in order to accommodate urgent emerging issues;</w:t>
      </w:r>
    </w:p>
    <w:p w14:paraId="0B7BCA7B" w14:textId="77777777" w:rsidR="00AA0AAF" w:rsidRDefault="00AA0AAF" w:rsidP="00AA0AAF">
      <w:pPr>
        <w:pStyle w:val="BodyText"/>
      </w:pPr>
      <w:r>
        <w:t>7.</w:t>
      </w:r>
      <w:r>
        <w:tab/>
      </w:r>
      <w:r>
        <w:rPr>
          <w:i/>
        </w:rPr>
        <w:t xml:space="preserve">Adopts </w:t>
      </w:r>
      <w:r>
        <w:t>the multi-year programme of work annexed to the present decision;</w:t>
      </w:r>
    </w:p>
    <w:p w14:paraId="271388E2" w14:textId="77777777" w:rsidR="00AA0AAF" w:rsidRDefault="00AA0AAF" w:rsidP="00AA0AAF">
      <w:pPr>
        <w:pStyle w:val="BodyText"/>
      </w:pPr>
      <w:r>
        <w:t>8.</w:t>
      </w:r>
      <w:r>
        <w:tab/>
      </w:r>
      <w:r>
        <w:rPr>
          <w:i/>
        </w:rPr>
        <w:t xml:space="preserve">Requests </w:t>
      </w:r>
      <w:r>
        <w:t>the Executive Secretary to develop a preparatory process for the work of the Subsidiary Body on Scientific Technical and Technological Advice on island biodiversity which:</w:t>
      </w:r>
    </w:p>
    <w:p w14:paraId="3377026C" w14:textId="77777777" w:rsidR="00AA0AAF" w:rsidRDefault="00AA0AAF" w:rsidP="00AA0AAF">
      <w:pPr>
        <w:pStyle w:val="BodyText"/>
      </w:pPr>
      <w:r>
        <w:t>(a)</w:t>
      </w:r>
      <w:r>
        <w:tab/>
        <w:t xml:space="preserve">Includes, </w:t>
      </w:r>
      <w:r>
        <w:rPr>
          <w:i/>
        </w:rPr>
        <w:t>inter alia</w:t>
      </w:r>
      <w:r>
        <w:t>, electronic forums, an Ad Hoc Technical Expert Group in mid-2004, and a liaison group held immediately after the Mauritius meeting in August/September 2004</w:t>
      </w:r>
    </w:p>
    <w:p w14:paraId="77A4A52D" w14:textId="77777777" w:rsidR="00AA0AAF" w:rsidRDefault="00AA0AAF" w:rsidP="00AA0AAF">
      <w:pPr>
        <w:pStyle w:val="BodyText"/>
      </w:pPr>
      <w:r>
        <w:t>(b)</w:t>
      </w:r>
      <w:r>
        <w:tab/>
        <w:t>Allows input from the widest possible range of Parties, countries, and relevant organizations, stakeholders and indigenous and local communities, and particularly from small island developing States;</w:t>
      </w:r>
    </w:p>
    <w:p w14:paraId="0261952E" w14:textId="77777777" w:rsidR="00AA0AAF" w:rsidRDefault="00AA0AAF" w:rsidP="00AA0AAF">
      <w:pPr>
        <w:pStyle w:val="BodyText"/>
      </w:pPr>
      <w:r>
        <w:t>(c)</w:t>
      </w:r>
      <w:r>
        <w:tab/>
        <w:t>Will provide technical advice for use by Parties on key issues facing island biodiversity managers as well as a draft programme of work and related draft recommendations;</w:t>
      </w:r>
    </w:p>
    <w:p w14:paraId="74A4B37D" w14:textId="77777777" w:rsidR="00AA0AAF" w:rsidRDefault="00AA0AAF" w:rsidP="00AA0AAF">
      <w:pPr>
        <w:pStyle w:val="BodyText"/>
        <w:numPr>
          <w:ilvl w:val="0"/>
          <w:numId w:val="29"/>
        </w:numPr>
        <w:spacing w:before="240"/>
      </w:pPr>
      <w:r>
        <w:t>(d)</w:t>
      </w:r>
      <w:r>
        <w:tab/>
        <w:t>Will draw on the outcome of the international meeting of the small island developing States for the review of the Barbados Programme of Action, which will take place in Mauritius in August/September 2004.</w:t>
      </w:r>
    </w:p>
    <w:p w14:paraId="6D86C1F0" w14:textId="77777777" w:rsidR="00AA0AAF" w:rsidRDefault="00AA0AAF" w:rsidP="00AA0AAF">
      <w:pPr>
        <w:pStyle w:val="BodyText"/>
      </w:pPr>
    </w:p>
    <w:p w14:paraId="65CB0ACC" w14:textId="77777777" w:rsidR="00AA0AAF" w:rsidRDefault="00AA0AAF" w:rsidP="00AA0AAF">
      <w:pPr>
        <w:pStyle w:val="Heading-plainitalic"/>
        <w:sectPr w:rsidR="00AA0AAF" w:rsidSect="00AA0AAF">
          <w:headerReference w:type="default" r:id="rId15"/>
          <w:footerReference w:type="first" r:id="rId16"/>
          <w:type w:val="continuous"/>
          <w:pgSz w:w="12240" w:h="15840" w:code="1"/>
          <w:pgMar w:top="1021" w:right="1440" w:bottom="1134" w:left="1440" w:header="454" w:footer="720" w:gutter="0"/>
          <w:cols w:space="708"/>
          <w:noEndnote/>
          <w:docGrid w:linePitch="326"/>
        </w:sectPr>
      </w:pPr>
    </w:p>
    <w:p w14:paraId="396A22A1" w14:textId="77777777" w:rsidR="00AA0AAF" w:rsidRDefault="00AA0AAF" w:rsidP="00AA0AAF">
      <w:pPr>
        <w:pStyle w:val="Heading-plainitalic"/>
      </w:pPr>
      <w:r>
        <w:t>Annex</w:t>
      </w:r>
    </w:p>
    <w:p w14:paraId="37BF5142" w14:textId="77777777" w:rsidR="00AA0AAF" w:rsidRDefault="00AA0AAF" w:rsidP="00AA0AAF">
      <w:pPr>
        <w:pStyle w:val="HEADINGNOTFORTOC"/>
      </w:pPr>
      <w:r>
        <w:lastRenderedPageBreak/>
        <w:t>Proposed Multi-year Programme of Work of the Conference of the Parties until 2010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6"/>
        <w:gridCol w:w="2302"/>
        <w:gridCol w:w="2577"/>
        <w:gridCol w:w="3235"/>
      </w:tblGrid>
      <w:tr w:rsidR="00AA0AAF" w14:paraId="0821FF9C" w14:textId="77777777" w:rsidTr="00F60F23">
        <w:trPr>
          <w:tblHeader/>
        </w:trPr>
        <w:tc>
          <w:tcPr>
            <w:tcW w:w="1271" w:type="dxa"/>
            <w:shd w:val="clear" w:color="auto" w:fill="E6E6E6"/>
          </w:tcPr>
          <w:p w14:paraId="419D117D" w14:textId="77777777" w:rsidR="00AA0AAF" w:rsidRDefault="00AA0AAF" w:rsidP="00F60F23">
            <w:pPr>
              <w:keepNext/>
              <w:spacing w:after="60"/>
              <w:jc w:val="center"/>
              <w:rPr>
                <w:b/>
              </w:rPr>
            </w:pPr>
          </w:p>
        </w:tc>
        <w:tc>
          <w:tcPr>
            <w:tcW w:w="2347" w:type="dxa"/>
            <w:shd w:val="clear" w:color="auto" w:fill="E6E6E6"/>
          </w:tcPr>
          <w:p w14:paraId="41B4D14F" w14:textId="77777777" w:rsidR="00AA0AAF" w:rsidRDefault="00AA0AAF" w:rsidP="00F60F23">
            <w:pPr>
              <w:keepNext/>
              <w:spacing w:after="60"/>
              <w:jc w:val="center"/>
              <w:rPr>
                <w:b/>
              </w:rPr>
            </w:pPr>
            <w:r>
              <w:rPr>
                <w:b/>
              </w:rPr>
              <w:t>New issues for  in-depth consideration</w:t>
            </w:r>
          </w:p>
        </w:tc>
        <w:tc>
          <w:tcPr>
            <w:tcW w:w="2648" w:type="dxa"/>
            <w:shd w:val="clear" w:color="auto" w:fill="E6E6E6"/>
          </w:tcPr>
          <w:p w14:paraId="50CEA8ED" w14:textId="77777777" w:rsidR="00AA0AAF" w:rsidRDefault="00AA0AAF" w:rsidP="00F60F23">
            <w:pPr>
              <w:keepNext/>
              <w:spacing w:after="60"/>
              <w:jc w:val="center"/>
              <w:rPr>
                <w:b/>
              </w:rPr>
            </w:pPr>
            <w:r>
              <w:rPr>
                <w:b/>
              </w:rPr>
              <w:t>In-depth review of ongoing work under the thematic areas and cross-cutting issues</w:t>
            </w:r>
          </w:p>
        </w:tc>
        <w:tc>
          <w:tcPr>
            <w:tcW w:w="3310" w:type="dxa"/>
            <w:shd w:val="clear" w:color="auto" w:fill="E6E6E6"/>
          </w:tcPr>
          <w:p w14:paraId="23337526" w14:textId="77777777" w:rsidR="00AA0AAF" w:rsidRDefault="00AA0AAF" w:rsidP="00F60F23">
            <w:pPr>
              <w:keepNext/>
              <w:spacing w:after="60"/>
              <w:jc w:val="center"/>
              <w:rPr>
                <w:b/>
              </w:rPr>
            </w:pPr>
            <w:r>
              <w:rPr>
                <w:b/>
              </w:rPr>
              <w:t>Strategic issues for evaluating progress or supporting implementation</w:t>
            </w:r>
            <w:r>
              <w:rPr>
                <w:rStyle w:val="FootnoteReference"/>
                <w:b/>
              </w:rPr>
              <w:footnoteReference w:customMarkFollows="1" w:id="2"/>
              <w:t>**</w:t>
            </w:r>
          </w:p>
        </w:tc>
      </w:tr>
      <w:tr w:rsidR="00AA0AAF" w14:paraId="478EE0BA" w14:textId="77777777" w:rsidTr="00F60F23">
        <w:trPr>
          <w:cantSplit/>
        </w:trPr>
        <w:tc>
          <w:tcPr>
            <w:tcW w:w="1271" w:type="dxa"/>
          </w:tcPr>
          <w:p w14:paraId="1B57BE1E" w14:textId="77777777" w:rsidR="00AA0AAF" w:rsidRDefault="00AA0AAF" w:rsidP="00F60F23">
            <w:pPr>
              <w:spacing w:after="60"/>
              <w:rPr>
                <w:sz w:val="20"/>
                <w:szCs w:val="20"/>
              </w:rPr>
            </w:pPr>
            <w:r>
              <w:rPr>
                <w:sz w:val="20"/>
                <w:szCs w:val="20"/>
              </w:rPr>
              <w:t>COP 8</w:t>
            </w:r>
          </w:p>
        </w:tc>
        <w:tc>
          <w:tcPr>
            <w:tcW w:w="2347" w:type="dxa"/>
          </w:tcPr>
          <w:p w14:paraId="10255274" w14:textId="77777777" w:rsidR="00AA0AAF" w:rsidRDefault="00AA0AAF" w:rsidP="00F60F23">
            <w:pPr>
              <w:spacing w:after="60"/>
              <w:rPr>
                <w:sz w:val="20"/>
                <w:szCs w:val="20"/>
              </w:rPr>
            </w:pPr>
            <w:r>
              <w:rPr>
                <w:sz w:val="20"/>
                <w:szCs w:val="20"/>
              </w:rPr>
              <w:t>1.  Island biodiversity</w:t>
            </w:r>
          </w:p>
        </w:tc>
        <w:tc>
          <w:tcPr>
            <w:tcW w:w="2648" w:type="dxa"/>
          </w:tcPr>
          <w:p w14:paraId="02D8DF8C" w14:textId="77777777" w:rsidR="00AA0AAF" w:rsidRDefault="00AA0AAF" w:rsidP="00F60F23">
            <w:pPr>
              <w:spacing w:after="60"/>
              <w:rPr>
                <w:sz w:val="20"/>
                <w:szCs w:val="20"/>
              </w:rPr>
            </w:pPr>
            <w:r>
              <w:rPr>
                <w:sz w:val="20"/>
                <w:szCs w:val="20"/>
              </w:rPr>
              <w:t>1. Dry and sub-humid lands biodiversity</w:t>
            </w:r>
          </w:p>
          <w:p w14:paraId="5504A233" w14:textId="77777777" w:rsidR="00AA0AAF" w:rsidRDefault="00AA0AAF" w:rsidP="00F60F23">
            <w:pPr>
              <w:spacing w:after="60"/>
              <w:rPr>
                <w:sz w:val="20"/>
                <w:szCs w:val="20"/>
              </w:rPr>
            </w:pPr>
            <w:r>
              <w:rPr>
                <w:sz w:val="20"/>
                <w:szCs w:val="20"/>
              </w:rPr>
              <w:t xml:space="preserve">2. Global Taxonomy Initiative </w:t>
            </w:r>
          </w:p>
          <w:p w14:paraId="2DCF5C0B" w14:textId="77777777" w:rsidR="00AA0AAF" w:rsidRDefault="00AA0AAF" w:rsidP="00F60F23">
            <w:pPr>
              <w:spacing w:after="60"/>
              <w:rPr>
                <w:sz w:val="20"/>
                <w:szCs w:val="20"/>
              </w:rPr>
            </w:pPr>
            <w:r>
              <w:rPr>
                <w:sz w:val="20"/>
                <w:szCs w:val="20"/>
              </w:rPr>
              <w:t xml:space="preserve">3. Access and benefit sharing </w:t>
            </w:r>
          </w:p>
          <w:p w14:paraId="070AD07D" w14:textId="77777777" w:rsidR="00AA0AAF" w:rsidRDefault="00AA0AAF" w:rsidP="00F60F23">
            <w:pPr>
              <w:spacing w:after="60"/>
              <w:rPr>
                <w:sz w:val="20"/>
                <w:szCs w:val="20"/>
              </w:rPr>
            </w:pPr>
            <w:r>
              <w:rPr>
                <w:sz w:val="20"/>
                <w:szCs w:val="20"/>
              </w:rPr>
              <w:t>4. Education and public awareness</w:t>
            </w:r>
          </w:p>
          <w:p w14:paraId="44ED119E" w14:textId="77777777" w:rsidR="00AA0AAF" w:rsidRDefault="00AA0AAF" w:rsidP="00F60F23">
            <w:pPr>
              <w:spacing w:after="60"/>
              <w:rPr>
                <w:sz w:val="20"/>
                <w:szCs w:val="20"/>
              </w:rPr>
            </w:pPr>
            <w:r>
              <w:rPr>
                <w:sz w:val="20"/>
                <w:szCs w:val="20"/>
              </w:rPr>
              <w:t>5. Article 8(j) and related provisions</w:t>
            </w:r>
          </w:p>
        </w:tc>
        <w:tc>
          <w:tcPr>
            <w:tcW w:w="3310" w:type="dxa"/>
          </w:tcPr>
          <w:p w14:paraId="55C9BBCE" w14:textId="77777777" w:rsidR="00AA0AAF" w:rsidRDefault="00AA0AAF" w:rsidP="00F60F23">
            <w:pPr>
              <w:spacing w:after="60"/>
              <w:rPr>
                <w:sz w:val="20"/>
                <w:szCs w:val="20"/>
              </w:rPr>
            </w:pPr>
            <w:r>
              <w:rPr>
                <w:sz w:val="20"/>
                <w:szCs w:val="20"/>
              </w:rPr>
              <w:t>1. Progress in implementation of the Strategic Plan and follow-up on progress towards the 2010 target and relevant Millennium Development Goals (global targets and related measures, such as monitoring and indicators and trends of biodiversity)</w:t>
            </w:r>
          </w:p>
          <w:p w14:paraId="3736ACC5" w14:textId="77777777" w:rsidR="00AA0AAF" w:rsidRDefault="00AA0AAF" w:rsidP="00F60F23">
            <w:pPr>
              <w:spacing w:after="60"/>
              <w:rPr>
                <w:sz w:val="20"/>
                <w:szCs w:val="20"/>
              </w:rPr>
            </w:pPr>
            <w:r>
              <w:rPr>
                <w:sz w:val="20"/>
                <w:szCs w:val="20"/>
              </w:rPr>
              <w:t>2. Refining mechanisms to support implementation (e.g. financial mechanism, clearing-house mechanism, technology transfer, capacity-building)</w:t>
            </w:r>
          </w:p>
        </w:tc>
      </w:tr>
      <w:tr w:rsidR="00AA0AAF" w14:paraId="43760EE8" w14:textId="77777777" w:rsidTr="00F60F23">
        <w:trPr>
          <w:cantSplit/>
        </w:trPr>
        <w:tc>
          <w:tcPr>
            <w:tcW w:w="1271" w:type="dxa"/>
          </w:tcPr>
          <w:p w14:paraId="4F500D45" w14:textId="77777777" w:rsidR="00AA0AAF" w:rsidRDefault="00AA0AAF" w:rsidP="00F60F23">
            <w:pPr>
              <w:spacing w:after="60"/>
              <w:rPr>
                <w:sz w:val="20"/>
                <w:szCs w:val="20"/>
              </w:rPr>
            </w:pPr>
            <w:r>
              <w:rPr>
                <w:sz w:val="20"/>
                <w:szCs w:val="20"/>
              </w:rPr>
              <w:t>COP 9</w:t>
            </w:r>
          </w:p>
        </w:tc>
        <w:tc>
          <w:tcPr>
            <w:tcW w:w="2347" w:type="dxa"/>
          </w:tcPr>
          <w:p w14:paraId="4D19F7C4" w14:textId="77777777" w:rsidR="00AA0AAF" w:rsidRDefault="00AA0AAF" w:rsidP="00F60F23">
            <w:pPr>
              <w:spacing w:after="60"/>
              <w:rPr>
                <w:sz w:val="20"/>
                <w:szCs w:val="20"/>
              </w:rPr>
            </w:pPr>
          </w:p>
        </w:tc>
        <w:tc>
          <w:tcPr>
            <w:tcW w:w="2648" w:type="dxa"/>
          </w:tcPr>
          <w:p w14:paraId="78430306" w14:textId="77777777" w:rsidR="00AA0AAF" w:rsidRDefault="00AA0AAF" w:rsidP="00F60F23">
            <w:pPr>
              <w:spacing w:after="60"/>
              <w:rPr>
                <w:sz w:val="20"/>
                <w:szCs w:val="20"/>
              </w:rPr>
            </w:pPr>
            <w:r>
              <w:rPr>
                <w:sz w:val="20"/>
                <w:szCs w:val="20"/>
              </w:rPr>
              <w:t>1. Agricultural biodiversity</w:t>
            </w:r>
          </w:p>
          <w:p w14:paraId="3DD801CE" w14:textId="77777777" w:rsidR="00AA0AAF" w:rsidRDefault="00AA0AAF" w:rsidP="00F60F23">
            <w:pPr>
              <w:spacing w:after="60"/>
              <w:rPr>
                <w:sz w:val="20"/>
                <w:szCs w:val="20"/>
              </w:rPr>
            </w:pPr>
            <w:r>
              <w:rPr>
                <w:sz w:val="20"/>
                <w:szCs w:val="20"/>
              </w:rPr>
              <w:t>2. Global Strategy for Plant Conservation</w:t>
            </w:r>
          </w:p>
          <w:p w14:paraId="22CA02A5" w14:textId="77777777" w:rsidR="00AA0AAF" w:rsidRDefault="00AA0AAF" w:rsidP="00F60F23">
            <w:pPr>
              <w:spacing w:after="60"/>
              <w:rPr>
                <w:sz w:val="20"/>
                <w:szCs w:val="20"/>
              </w:rPr>
            </w:pPr>
            <w:r>
              <w:rPr>
                <w:sz w:val="20"/>
                <w:szCs w:val="20"/>
              </w:rPr>
              <w:t>3. Invasive alien species</w:t>
            </w:r>
          </w:p>
          <w:p w14:paraId="3AD4405E" w14:textId="77777777" w:rsidR="00AA0AAF" w:rsidRDefault="00AA0AAF" w:rsidP="00F60F23">
            <w:pPr>
              <w:spacing w:after="60"/>
              <w:rPr>
                <w:sz w:val="20"/>
                <w:szCs w:val="20"/>
              </w:rPr>
            </w:pPr>
            <w:r>
              <w:rPr>
                <w:sz w:val="20"/>
                <w:szCs w:val="20"/>
              </w:rPr>
              <w:t xml:space="preserve">4. Forest biodiversity </w:t>
            </w:r>
          </w:p>
          <w:p w14:paraId="7BB63A79" w14:textId="77777777" w:rsidR="00AA0AAF" w:rsidRDefault="00AA0AAF" w:rsidP="00F60F23">
            <w:pPr>
              <w:spacing w:after="60"/>
              <w:rPr>
                <w:sz w:val="20"/>
                <w:szCs w:val="20"/>
              </w:rPr>
            </w:pPr>
            <w:r>
              <w:rPr>
                <w:sz w:val="20"/>
                <w:szCs w:val="20"/>
              </w:rPr>
              <w:t>5. Incentives</w:t>
            </w:r>
          </w:p>
          <w:p w14:paraId="18EE3C7B" w14:textId="77777777" w:rsidR="00AA0AAF" w:rsidRDefault="00AA0AAF" w:rsidP="00F60F23">
            <w:pPr>
              <w:spacing w:after="60"/>
              <w:rPr>
                <w:sz w:val="20"/>
                <w:szCs w:val="20"/>
              </w:rPr>
            </w:pPr>
            <w:r>
              <w:rPr>
                <w:sz w:val="20"/>
                <w:szCs w:val="20"/>
              </w:rPr>
              <w:t>6. Ecosystem approach</w:t>
            </w:r>
          </w:p>
        </w:tc>
        <w:tc>
          <w:tcPr>
            <w:tcW w:w="3310" w:type="dxa"/>
          </w:tcPr>
          <w:p w14:paraId="0692EC37" w14:textId="77777777" w:rsidR="00AA0AAF" w:rsidRDefault="00AA0AAF" w:rsidP="00F60F23">
            <w:pPr>
              <w:spacing w:after="60"/>
              <w:rPr>
                <w:sz w:val="20"/>
                <w:szCs w:val="20"/>
              </w:rPr>
            </w:pPr>
            <w:r>
              <w:rPr>
                <w:sz w:val="20"/>
                <w:szCs w:val="20"/>
              </w:rPr>
              <w:t>1. Progress in implementation of the Strategic Plan and follow-up on progress towards the 2010 target and relevant Millennium Development Goals (global targets and related measures, such as monitoring and indicators and trends of biodiversity)</w:t>
            </w:r>
          </w:p>
          <w:p w14:paraId="4D7CAFEE" w14:textId="77777777" w:rsidR="00AA0AAF" w:rsidRDefault="00AA0AAF" w:rsidP="00F60F23">
            <w:pPr>
              <w:spacing w:after="60"/>
              <w:rPr>
                <w:sz w:val="20"/>
                <w:szCs w:val="20"/>
              </w:rPr>
            </w:pPr>
            <w:r>
              <w:rPr>
                <w:sz w:val="20"/>
                <w:szCs w:val="20"/>
              </w:rPr>
              <w:t>2. Refining mechanisms to support implementation (e.g. financial mechanism, clearing-house mechanism, technology transfer, capacity-building)</w:t>
            </w:r>
          </w:p>
        </w:tc>
      </w:tr>
      <w:tr w:rsidR="00AA0AAF" w14:paraId="50B2EED6" w14:textId="77777777" w:rsidTr="00F60F23">
        <w:tc>
          <w:tcPr>
            <w:tcW w:w="1271" w:type="dxa"/>
          </w:tcPr>
          <w:p w14:paraId="2326C522" w14:textId="77777777" w:rsidR="00AA0AAF" w:rsidRDefault="00AA0AAF" w:rsidP="00F60F23">
            <w:pPr>
              <w:spacing w:after="60"/>
              <w:rPr>
                <w:sz w:val="20"/>
                <w:szCs w:val="20"/>
              </w:rPr>
            </w:pPr>
            <w:r>
              <w:rPr>
                <w:sz w:val="20"/>
                <w:szCs w:val="20"/>
              </w:rPr>
              <w:t>COP 10</w:t>
            </w:r>
          </w:p>
        </w:tc>
        <w:tc>
          <w:tcPr>
            <w:tcW w:w="2347" w:type="dxa"/>
          </w:tcPr>
          <w:p w14:paraId="21655D94" w14:textId="77777777" w:rsidR="00AA0AAF" w:rsidRDefault="00AA0AAF" w:rsidP="00F60F23">
            <w:pPr>
              <w:spacing w:after="60"/>
              <w:rPr>
                <w:sz w:val="20"/>
                <w:szCs w:val="20"/>
              </w:rPr>
            </w:pPr>
          </w:p>
        </w:tc>
        <w:tc>
          <w:tcPr>
            <w:tcW w:w="2648" w:type="dxa"/>
          </w:tcPr>
          <w:p w14:paraId="48C3C165" w14:textId="77777777" w:rsidR="00AA0AAF" w:rsidRDefault="00AA0AAF" w:rsidP="00F60F23">
            <w:pPr>
              <w:spacing w:after="60"/>
              <w:rPr>
                <w:sz w:val="20"/>
                <w:szCs w:val="20"/>
              </w:rPr>
            </w:pPr>
            <w:r>
              <w:rPr>
                <w:sz w:val="20"/>
                <w:szCs w:val="20"/>
              </w:rPr>
              <w:t>1. Inland waters biodiversity</w:t>
            </w:r>
          </w:p>
          <w:p w14:paraId="18DF163C" w14:textId="77777777" w:rsidR="00AA0AAF" w:rsidRDefault="00AA0AAF" w:rsidP="00F60F23">
            <w:pPr>
              <w:spacing w:after="60"/>
              <w:rPr>
                <w:sz w:val="20"/>
                <w:szCs w:val="20"/>
              </w:rPr>
            </w:pPr>
            <w:r>
              <w:rPr>
                <w:sz w:val="20"/>
                <w:szCs w:val="20"/>
              </w:rPr>
              <w:t>2. Marine and coastal biodiversity</w:t>
            </w:r>
          </w:p>
          <w:p w14:paraId="4164CDC5" w14:textId="77777777" w:rsidR="00AA0AAF" w:rsidRDefault="00AA0AAF" w:rsidP="00F60F23">
            <w:pPr>
              <w:spacing w:after="60"/>
              <w:rPr>
                <w:sz w:val="20"/>
                <w:szCs w:val="20"/>
              </w:rPr>
            </w:pPr>
            <w:r>
              <w:rPr>
                <w:sz w:val="20"/>
                <w:szCs w:val="20"/>
              </w:rPr>
              <w:t xml:space="preserve">3. Sustainable use </w:t>
            </w:r>
          </w:p>
          <w:p w14:paraId="5336CD77" w14:textId="77777777" w:rsidR="00AA0AAF" w:rsidRDefault="00AA0AAF" w:rsidP="00F60F23">
            <w:pPr>
              <w:spacing w:after="60"/>
              <w:rPr>
                <w:sz w:val="20"/>
                <w:szCs w:val="20"/>
              </w:rPr>
            </w:pPr>
            <w:r>
              <w:rPr>
                <w:sz w:val="20"/>
                <w:szCs w:val="20"/>
              </w:rPr>
              <w:t>4. Protected areas</w:t>
            </w:r>
          </w:p>
          <w:p w14:paraId="78753255" w14:textId="77777777" w:rsidR="00AA0AAF" w:rsidRDefault="00AA0AAF" w:rsidP="00F60F23">
            <w:pPr>
              <w:spacing w:after="60"/>
              <w:rPr>
                <w:sz w:val="20"/>
                <w:szCs w:val="20"/>
              </w:rPr>
            </w:pPr>
            <w:r>
              <w:rPr>
                <w:sz w:val="20"/>
                <w:szCs w:val="20"/>
              </w:rPr>
              <w:t>5. Mountain biodiversity</w:t>
            </w:r>
          </w:p>
          <w:p w14:paraId="4318DA7E" w14:textId="77777777" w:rsidR="00AA0AAF" w:rsidRDefault="00AA0AAF" w:rsidP="00F60F23">
            <w:pPr>
              <w:spacing w:after="60"/>
              <w:rPr>
                <w:sz w:val="20"/>
                <w:szCs w:val="20"/>
              </w:rPr>
            </w:pPr>
            <w:r>
              <w:rPr>
                <w:sz w:val="20"/>
                <w:szCs w:val="20"/>
              </w:rPr>
              <w:t xml:space="preserve">6. Climate change </w:t>
            </w:r>
          </w:p>
        </w:tc>
        <w:tc>
          <w:tcPr>
            <w:tcW w:w="3310" w:type="dxa"/>
          </w:tcPr>
          <w:p w14:paraId="2B82F81B" w14:textId="77777777" w:rsidR="00AA0AAF" w:rsidRDefault="00AA0AAF" w:rsidP="00F60F23">
            <w:pPr>
              <w:spacing w:after="60"/>
              <w:rPr>
                <w:sz w:val="20"/>
                <w:szCs w:val="20"/>
              </w:rPr>
            </w:pPr>
            <w:r>
              <w:rPr>
                <w:sz w:val="20"/>
                <w:szCs w:val="20"/>
              </w:rPr>
              <w:t>1. Progress in implementation of the Strategic Plan and follow-up on progress towards the 2010 target and relevant Millennium Development Goals (global targets and related measures, such as monitoring and indicators and trends of biodiversity)</w:t>
            </w:r>
          </w:p>
          <w:p w14:paraId="5A74DF9A" w14:textId="77777777" w:rsidR="00AA0AAF" w:rsidRDefault="00AA0AAF" w:rsidP="00F60F23">
            <w:pPr>
              <w:spacing w:after="60"/>
              <w:rPr>
                <w:sz w:val="20"/>
                <w:szCs w:val="20"/>
              </w:rPr>
            </w:pPr>
            <w:r>
              <w:rPr>
                <w:sz w:val="20"/>
                <w:szCs w:val="20"/>
              </w:rPr>
              <w:t>2. Refining mechanisms to support implementation (e.g. financial mechanism, clearing-house mechanism, technology transfer, capacity-building)</w:t>
            </w:r>
          </w:p>
        </w:tc>
      </w:tr>
    </w:tbl>
    <w:p w14:paraId="7B81640D" w14:textId="77777777" w:rsidR="00AA0AAF" w:rsidRDefault="00AA0AAF" w:rsidP="00AA0AAF">
      <w:pPr>
        <w:pStyle w:val="BodyText"/>
      </w:pPr>
    </w:p>
    <w:p w14:paraId="2DE83E89" w14:textId="77777777" w:rsidR="00AA0AAF" w:rsidRDefault="00AA0AAF" w:rsidP="00AA0AAF">
      <w:pPr>
        <w:pStyle w:val="Heading-plain0"/>
        <w:sectPr w:rsidR="00AA0AAF">
          <w:footerReference w:type="even" r:id="rId17"/>
          <w:type w:val="continuous"/>
          <w:pgSz w:w="12240" w:h="15840" w:code="1"/>
          <w:pgMar w:top="1021" w:right="1440" w:bottom="1134" w:left="1440" w:header="709" w:footer="709" w:gutter="0"/>
          <w:cols w:space="708"/>
        </w:sectPr>
      </w:pPr>
    </w:p>
    <w:p w14:paraId="41B3D254" w14:textId="77777777" w:rsidR="00AA0AAF" w:rsidRDefault="00AA0AAF" w:rsidP="00AA0AAF">
      <w:pPr>
        <w:pStyle w:val="Heading-plain0"/>
      </w:pPr>
      <w:r>
        <w:lastRenderedPageBreak/>
        <w:t>Annex  II</w:t>
      </w:r>
    </w:p>
    <w:p w14:paraId="2A98C213" w14:textId="77777777" w:rsidR="00AA0AAF" w:rsidRDefault="00AA0AAF" w:rsidP="00AA0AAF">
      <w:pPr>
        <w:pStyle w:val="HEADINGNOTFORTOC"/>
      </w:pPr>
      <w:r>
        <w:t>Terms of reference of the Ad Hoc Technical Expert Group on Island Biodiversity</w:t>
      </w:r>
    </w:p>
    <w:p w14:paraId="415A1969" w14:textId="77777777" w:rsidR="00AA0AAF" w:rsidRDefault="00AA0AAF" w:rsidP="00AA0AAF">
      <w:pPr>
        <w:pStyle w:val="Heading2noletter"/>
      </w:pPr>
      <w:r>
        <w:t>A.</w:t>
      </w:r>
      <w:r>
        <w:tab/>
        <w:t>Mandate</w:t>
      </w:r>
    </w:p>
    <w:p w14:paraId="388DA810" w14:textId="77777777" w:rsidR="00AA0AAF" w:rsidRDefault="00AA0AAF" w:rsidP="00AA0AAF">
      <w:pPr>
        <w:pStyle w:val="Header"/>
        <w:rPr>
          <w:rStyle w:val="StyleHeader11ptChar"/>
        </w:rPr>
      </w:pPr>
      <w:r>
        <w:rPr>
          <w:rStyle w:val="StyleHeader11ptChar"/>
        </w:rPr>
        <w:t xml:space="preserve">Guided by the Strategic Plan, the Plan of Implementation of the World Summit on Sustainable Development and the Millennium Development Goals; and taking into account </w:t>
      </w:r>
      <w:r>
        <w:rPr>
          <w:i/>
        </w:rPr>
        <w:t xml:space="preserve">inter alia </w:t>
      </w:r>
      <w:r>
        <w:rPr>
          <w:rStyle w:val="StyleHeader11ptChar"/>
        </w:rPr>
        <w:t>the Convention’s 2010 target and related decisions, the ongoing programmes of work of the Convention on thematic and cross-cutting issues, work being carried out in the framework of the Barbados Programme of Action, and the specificities of islands as compared to main lands, the ad hoc technical expert group will:</w:t>
      </w:r>
    </w:p>
    <w:p w14:paraId="2D753C44" w14:textId="77777777" w:rsidR="00AA0AAF" w:rsidRDefault="00AA0AAF" w:rsidP="00AA0AAF">
      <w:pPr>
        <w:pStyle w:val="BodyText"/>
      </w:pPr>
      <w:r>
        <w:t>(a)</w:t>
      </w:r>
      <w:r>
        <w:tab/>
        <w:t xml:space="preserve">Draw on material provided by the Secretariat which reviews, </w:t>
      </w:r>
      <w:r>
        <w:rPr>
          <w:i/>
        </w:rPr>
        <w:t>inter alia</w:t>
      </w:r>
      <w:r>
        <w:t xml:space="preserve">, the outcomes of the regional and inter-regional preparatory meetings for the 10 year review of the Barbados Programme of Action, and the status and trends of, and major threats to, island biological diversity, and identifies those characteristics ; </w:t>
      </w:r>
    </w:p>
    <w:p w14:paraId="0595B700" w14:textId="77777777" w:rsidR="00AA0AAF" w:rsidRDefault="00AA0AAF" w:rsidP="00AA0AAF">
      <w:pPr>
        <w:pStyle w:val="BodyText"/>
      </w:pPr>
      <w:r>
        <w:t>(b)</w:t>
      </w:r>
      <w:r>
        <w:tab/>
        <w:t>Review how ongoing work on the different thematic areas and cross-cutting issues under the Convention on Biological Diversity and related work being carried out in the framework of other processes, in particular the Barbados Programme of Action, are contributing to the implementation of the three objectives of the Convention in island ecosystems; identify significant gaps and constraints, paying particular attention to mechanisms used to support implementation (e.g. financial mechanism, clearing-house mechanism, technology transfer, capacity-building);</w:t>
      </w:r>
    </w:p>
    <w:p w14:paraId="5B9A3A9D" w14:textId="77777777" w:rsidR="00AA0AAF" w:rsidRDefault="00AA0AAF" w:rsidP="00AA0AAF">
      <w:pPr>
        <w:pStyle w:val="BodyText"/>
      </w:pPr>
      <w:r>
        <w:t>(c)</w:t>
      </w:r>
      <w:r>
        <w:tab/>
        <w:t>Develop proposals for a programme of work on island biological diversity incorporating priority actions to enhance conservation of island biodiversity, sustainable use of its components and the fair and equitable sharing of benefits from the utilization of genetic resources from islands. In carrying out this work:</w:t>
      </w:r>
    </w:p>
    <w:p w14:paraId="46C77B0B" w14:textId="77777777" w:rsidR="00AA0AAF" w:rsidRDefault="00AA0AAF" w:rsidP="00AA0AAF">
      <w:pPr>
        <w:pStyle w:val="BodyText"/>
      </w:pPr>
      <w:r>
        <w:t xml:space="preserve"> (i) develop global outcome- and process-oriented targets and related indicators pertaining to the priority actions;</w:t>
      </w:r>
    </w:p>
    <w:p w14:paraId="6DC81EF3" w14:textId="77777777" w:rsidR="00AA0AAF" w:rsidRDefault="00AA0AAF" w:rsidP="00AA0AAF">
      <w:pPr>
        <w:pStyle w:val="BodyText"/>
      </w:pPr>
      <w:r>
        <w:t>(ii) identify relevant actors and partners for the implementation of the programme of work, synergies with other programmes and ways to draw on existing best practices;</w:t>
      </w:r>
    </w:p>
    <w:p w14:paraId="315834D5" w14:textId="77777777" w:rsidR="00AA0AAF" w:rsidRDefault="00AA0AAF" w:rsidP="00AA0AAF">
      <w:pPr>
        <w:pStyle w:val="BodyText"/>
      </w:pPr>
      <w:r>
        <w:t>(iii) propose ways to link with the Secretary General’s WEHAB (“water, energy, health, agriculture, and biodiversity”) initiative, and support the achievement of the Millennium Development Goals and other relevant objectives identified by the World Summit on Sustainable Development.</w:t>
      </w:r>
    </w:p>
    <w:p w14:paraId="1FEFA014" w14:textId="77777777" w:rsidR="00AA0AAF" w:rsidRDefault="00AA0AAF" w:rsidP="00AA0AAF">
      <w:pPr>
        <w:pStyle w:val="Heading2noletter"/>
      </w:pPr>
      <w:r>
        <w:t>B.</w:t>
      </w:r>
      <w:r>
        <w:tab/>
        <w:t>Duration of work</w:t>
      </w:r>
    </w:p>
    <w:p w14:paraId="46DCEACB" w14:textId="77777777" w:rsidR="00AA0AAF" w:rsidRDefault="00AA0AAF" w:rsidP="00AA0AAF">
      <w:pPr>
        <w:pStyle w:val="Header"/>
      </w:pPr>
      <w:r>
        <w:t>The work of the Ad Hoc Technical Expert Group on Island Biological Diversity should be initiated immediately after approval of its terms of reference by the Conference of the Parties, and completed by August 2004.  The report of the expert group will be forwarded for information to the international meeting of the small island developing States for the review of the Barbados Programme of Action, which will take place in Mauritius in August 2004.</w:t>
      </w:r>
    </w:p>
    <w:p w14:paraId="24284B2F" w14:textId="77777777" w:rsidR="00190491" w:rsidRDefault="00190491" w:rsidP="00FB4C40">
      <w:pPr>
        <w:jc w:val="center"/>
      </w:pPr>
    </w:p>
    <w:p w14:paraId="38D910F5" w14:textId="77777777" w:rsidR="003600D1" w:rsidRDefault="003600D1" w:rsidP="00FB4C40">
      <w:pPr>
        <w:jc w:val="center"/>
      </w:pPr>
      <w:r>
        <w:t>-----</w:t>
      </w:r>
    </w:p>
    <w:sectPr w:rsidR="003600D1" w:rsidSect="00DD3D2B">
      <w:footerReference w:type="even" r:id="rId18"/>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AFE8D" w14:textId="77777777" w:rsidR="004463F4" w:rsidRDefault="004463F4">
      <w:r>
        <w:separator/>
      </w:r>
    </w:p>
  </w:endnote>
  <w:endnote w:type="continuationSeparator" w:id="0">
    <w:p w14:paraId="2BE77207" w14:textId="77777777" w:rsidR="004463F4" w:rsidRDefault="00446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DCA5A"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E09E6"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93A9" w14:textId="77777777" w:rsidR="008B5F66" w:rsidRPr="008B5F66" w:rsidRDefault="008B5F66">
    <w:pPr>
      <w:pStyle w:val="Footer"/>
      <w:rPr>
        <w:lang w:val="en-CA"/>
      </w:rPr>
    </w:pPr>
    <w:r>
      <w:rPr>
        <w:lang w:val="en-C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F82BF" w14:textId="77777777" w:rsidR="00AA0AAF" w:rsidRDefault="00AA0AAF">
    <w:pPr>
      <w:rPr>
        <w:szCs w:val="22"/>
      </w:rPr>
    </w:pPr>
  </w:p>
  <w:p w14:paraId="7C97BA1E" w14:textId="77777777" w:rsidR="00AA0AAF" w:rsidRDefault="00AA0AAF">
    <w:pPr>
      <w:pStyle w:val="Footer"/>
    </w:pPr>
  </w:p>
  <w:p w14:paraId="63CBFDD8" w14:textId="77777777" w:rsidR="00AA0AAF" w:rsidRDefault="00AA0AA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3DE63" w14:textId="77777777" w:rsidR="00AA0AAF" w:rsidRDefault="00AA0AAF">
    <w:pPr>
      <w:pStyle w:val="Footer"/>
    </w:pPr>
    <w: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78518" w14:textId="77777777" w:rsidR="002A1117" w:rsidRPr="002A1117" w:rsidRDefault="002A1117" w:rsidP="002A1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0F513" w14:textId="77777777" w:rsidR="004463F4" w:rsidRDefault="004463F4">
      <w:r>
        <w:separator/>
      </w:r>
    </w:p>
  </w:footnote>
  <w:footnote w:type="continuationSeparator" w:id="0">
    <w:p w14:paraId="7AA35D21" w14:textId="77777777" w:rsidR="004463F4" w:rsidRDefault="004463F4">
      <w:r>
        <w:continuationSeparator/>
      </w:r>
    </w:p>
  </w:footnote>
  <w:footnote w:id="1">
    <w:p w14:paraId="5F38014D" w14:textId="77777777" w:rsidR="00AA0AAF" w:rsidRDefault="00AA0AAF" w:rsidP="00AA0AAF">
      <w:pPr>
        <w:pStyle w:val="FootnoteText"/>
        <w:rPr>
          <w:lang w:val="en-US"/>
        </w:rPr>
      </w:pPr>
      <w:r>
        <w:rPr>
          <w:rStyle w:val="FootnoteReference"/>
        </w:rPr>
        <w:t>*</w:t>
      </w:r>
      <w:r>
        <w:t xml:space="preserve"> </w:t>
      </w:r>
      <w:r>
        <w:tab/>
        <w:t>The term “programme of work” includes work on thematic and cross-cutting issues.</w:t>
      </w:r>
    </w:p>
  </w:footnote>
  <w:footnote w:id="2">
    <w:p w14:paraId="0296C3BD" w14:textId="77777777" w:rsidR="00AA0AAF" w:rsidRDefault="00AA0AAF" w:rsidP="00AA0AAF">
      <w:pPr>
        <w:pStyle w:val="FootnoteText"/>
      </w:pPr>
      <w:r>
        <w:rPr>
          <w:rStyle w:val="FootnoteReference"/>
        </w:rPr>
        <w:t>**</w:t>
      </w:r>
      <w:r>
        <w:t xml:space="preserve"> </w:t>
      </w:r>
      <w:r>
        <w:tab/>
        <w:t>The Conference of the Parties will consider selected relevant items at each of its meetings.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FF931" w14:textId="77777777" w:rsidR="00CA5698" w:rsidRDefault="007E5A45">
    <w:pPr>
      <w:pStyle w:val="Header"/>
    </w:pPr>
    <w:r>
      <w:t>UNEP/CBD/COP</w:t>
    </w:r>
    <w:r w:rsidR="008A0633">
      <w:t>/DEC/VII</w:t>
    </w:r>
    <w:r w:rsidR="00DD3D2B">
      <w:t>/</w:t>
    </w:r>
    <w:r w:rsidR="00AA0AAF">
      <w:t>31</w:t>
    </w:r>
  </w:p>
  <w:p w14:paraId="4B376BF8"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961EA1">
      <w:rPr>
        <w:noProof/>
      </w:rPr>
      <w:t>4</w:t>
    </w:r>
    <w:r w:rsidRPr="0067729E">
      <w:fldChar w:fldCharType="end"/>
    </w:r>
  </w:p>
  <w:p w14:paraId="2835F884"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8C656" w14:textId="77777777" w:rsidR="003600D1" w:rsidRDefault="003600D1" w:rsidP="004137F6">
    <w:pPr>
      <w:pStyle w:val="Header"/>
      <w:ind w:left="6490"/>
    </w:pPr>
    <w:r>
      <w:t>UNEP/CBD/COP/DEC/</w:t>
    </w:r>
    <w:r w:rsidR="00DD3D2B">
      <w:t>VII/</w:t>
    </w:r>
    <w:r w:rsidR="00D13322">
      <w:t>2</w:t>
    </w:r>
    <w:r w:rsidR="00190491">
      <w:t>9</w:t>
    </w:r>
  </w:p>
  <w:p w14:paraId="6BCD9919"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AA0AAF">
      <w:rPr>
        <w:noProof/>
      </w:rPr>
      <w:t>5</w:t>
    </w:r>
    <w:r w:rsidRPr="0067729E">
      <w:fldChar w:fldCharType="end"/>
    </w:r>
  </w:p>
  <w:p w14:paraId="49773557" w14:textId="77777777" w:rsidR="00622C68" w:rsidRDefault="00622C68" w:rsidP="005454C0">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D0DBA" w14:textId="77777777" w:rsidR="00AA0AAF" w:rsidRDefault="00AA0AAF" w:rsidP="00AA0AAF">
    <w:pPr>
      <w:pStyle w:val="Header"/>
      <w:ind w:left="6600"/>
    </w:pPr>
    <w:r>
      <w:t>UNEP/CBD/COP/DEC/VII/31</w:t>
    </w:r>
  </w:p>
  <w:p w14:paraId="28044441" w14:textId="77777777" w:rsidR="00AA0AAF" w:rsidRDefault="00AA0AAF" w:rsidP="00AA0AAF">
    <w:pPr>
      <w:pStyle w:val="Header"/>
      <w:ind w:left="660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961EA1">
      <w:rPr>
        <w:rStyle w:val="PageNumber"/>
        <w:noProof/>
      </w:rPr>
      <w:t>3</w:t>
    </w:r>
    <w:r>
      <w:rPr>
        <w:rStyle w:val="PageNumber"/>
      </w:rPr>
      <w:fldChar w:fldCharType="end"/>
    </w:r>
  </w:p>
  <w:p w14:paraId="46BB477B" w14:textId="77777777" w:rsidR="00AA0AAF" w:rsidRDefault="00AA0AAF">
    <w:pPr>
      <w:ind w:left="6600"/>
      <w:rPr>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1E9B5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 w15:restartNumberingAfterBreak="0">
    <w:nsid w:val="059D79EA"/>
    <w:multiLevelType w:val="hybridMultilevel"/>
    <w:tmpl w:val="7A22F2DA"/>
    <w:lvl w:ilvl="0" w:tplc="FFFFFFFF">
      <w:start w:val="1"/>
      <w:numFmt w:val="lowerRoman"/>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4" w15:restartNumberingAfterBreak="0">
    <w:nsid w:val="0ABD167A"/>
    <w:multiLevelType w:val="hybridMultilevel"/>
    <w:tmpl w:val="E92618E8"/>
    <w:lvl w:ilvl="0" w:tplc="FFFFFFFF">
      <w:start w:val="1"/>
      <w:numFmt w:val="lowerLetter"/>
      <w:lvlRestart w:val="0"/>
      <w:lvlText w:val="(%1)"/>
      <w:lvlJc w:val="left"/>
      <w:pPr>
        <w:tabs>
          <w:tab w:val="num" w:pos="1797"/>
        </w:tabs>
        <w:ind w:left="72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5"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0B950AC6"/>
    <w:multiLevelType w:val="multilevel"/>
    <w:tmpl w:val="FF5C19E0"/>
    <w:lvl w:ilvl="0">
      <w:start w:val="1"/>
      <w:numFmt w:val="decimal"/>
      <w:pStyle w:val="Heading-itemmultiline"/>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2160"/>
        </w:tabs>
        <w:ind w:left="720" w:firstLine="720"/>
      </w:pPr>
      <w:rPr>
        <w:rFonts w:hint="default"/>
        <w:b w:val="0"/>
        <w:i w:val="0"/>
      </w:rPr>
    </w:lvl>
    <w:lvl w:ilvl="2">
      <w:start w:val="1"/>
      <w:numFmt w:val="lowerRoman"/>
      <w:lvlText w:val="(%3)"/>
      <w:lvlJc w:val="right"/>
      <w:pPr>
        <w:tabs>
          <w:tab w:val="num" w:pos="2160"/>
        </w:tabs>
        <w:ind w:left="216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7" w15:restartNumberingAfterBreak="0">
    <w:nsid w:val="190C0FA2"/>
    <w:multiLevelType w:val="hybridMultilevel"/>
    <w:tmpl w:val="C88079DE"/>
    <w:lvl w:ilvl="0" w:tplc="FFFFFFFF">
      <w:start w:val="1"/>
      <w:numFmt w:val="lowerLetter"/>
      <w:lvlText w:val="(%1)"/>
      <w:lvlJc w:val="left"/>
      <w:pPr>
        <w:tabs>
          <w:tab w:val="num" w:pos="1440"/>
        </w:tabs>
        <w:ind w:left="539" w:firstLine="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2BCD1D2B"/>
    <w:multiLevelType w:val="hybridMultilevel"/>
    <w:tmpl w:val="62827F92"/>
    <w:lvl w:ilvl="0" w:tplc="FFFFFFFF">
      <w:start w:val="1"/>
      <w:numFmt w:val="lowerLetter"/>
      <w:lvlRestart w:val="0"/>
      <w:lvlText w:val="(%1)"/>
      <w:lvlJc w:val="left"/>
      <w:pPr>
        <w:tabs>
          <w:tab w:val="num" w:pos="1077"/>
        </w:tabs>
        <w:ind w:left="0" w:firstLine="720"/>
      </w:pPr>
      <w:rPr>
        <w:rFonts w:ascii="Times New Roman" w:hAnsi="Times New Roman" w:hint="default"/>
        <w:b w:val="0"/>
        <w:i w:val="0"/>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2EDB318A"/>
    <w:multiLevelType w:val="hybridMultilevel"/>
    <w:tmpl w:val="632E4938"/>
    <w:lvl w:ilvl="0" w:tplc="FFFFFFFF">
      <w:start w:val="1"/>
      <w:numFmt w:val="lowerLetter"/>
      <w:pStyle w:val="Heading4"/>
      <w:lvlText w:val="(%1)"/>
      <w:lvlJc w:val="left"/>
      <w:pPr>
        <w:tabs>
          <w:tab w:val="num" w:pos="720"/>
        </w:tabs>
        <w:ind w:left="720" w:hanging="720"/>
      </w:pPr>
      <w:rPr>
        <w:rFonts w:ascii="Times New Roman" w:hAnsi="Times New Roman" w:hint="default"/>
        <w:b w:val="0"/>
        <w:i/>
        <w:sz w:val="22"/>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0"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1" w15:restartNumberingAfterBreak="0">
    <w:nsid w:val="305731C4"/>
    <w:multiLevelType w:val="hybridMultilevel"/>
    <w:tmpl w:val="2B5CB44E"/>
    <w:lvl w:ilvl="0" w:tplc="611A9E6C">
      <w:start w:val="1"/>
      <w:numFmt w:val="bullet"/>
      <w:pStyle w:val="CBD-Bullet"/>
      <w:lvlText w:val=""/>
      <w:lvlJc w:val="left"/>
      <w:pPr>
        <w:tabs>
          <w:tab w:val="num" w:pos="720"/>
        </w:tabs>
        <w:ind w:left="720" w:hanging="306"/>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3" w15:restartNumberingAfterBreak="0">
    <w:nsid w:val="3CA410CD"/>
    <w:multiLevelType w:val="hybridMultilevel"/>
    <w:tmpl w:val="981C0292"/>
    <w:lvl w:ilvl="0" w:tplc="FFFFFFFF">
      <w:start w:val="1"/>
      <w:numFmt w:val="decimal"/>
      <w:pStyle w:val="CBD-Para"/>
      <w:lvlText w:val="%1."/>
      <w:lvlJc w:val="left"/>
      <w:pPr>
        <w:tabs>
          <w:tab w:val="num" w:pos="720"/>
        </w:tabs>
        <w:ind w:left="0" w:firstLine="0"/>
      </w:pPr>
      <w:rPr>
        <w:rFonts w:hint="default"/>
      </w:rPr>
    </w:lvl>
    <w:lvl w:ilvl="1" w:tplc="FFFFFFFF">
      <w:start w:val="1"/>
      <w:numFmt w:val="lowerLetter"/>
      <w:pStyle w:val="CBD-Para-a"/>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4"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6" w15:restartNumberingAfterBreak="0">
    <w:nsid w:val="451B680B"/>
    <w:multiLevelType w:val="hybridMultilevel"/>
    <w:tmpl w:val="B07AB790"/>
    <w:lvl w:ilvl="0" w:tplc="FFFFFFFF">
      <w:start w:val="4"/>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7" w15:restartNumberingAfterBreak="0">
    <w:nsid w:val="47000D78"/>
    <w:multiLevelType w:val="hybridMultilevel"/>
    <w:tmpl w:val="BAB09966"/>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start w:val="1"/>
      <w:numFmt w:val="bullet"/>
      <w:pStyle w:val="Para3"/>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18"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B6A668C"/>
    <w:multiLevelType w:val="hybridMultilevel"/>
    <w:tmpl w:val="7DA6BAE6"/>
    <w:lvl w:ilvl="0" w:tplc="FFFFFFFF">
      <w:start w:val="1"/>
      <w:numFmt w:val="decimal"/>
      <w:pStyle w:val="Paraofficial"/>
      <w:lvlText w:val="%1."/>
      <w:lvlJc w:val="left"/>
      <w:pPr>
        <w:tabs>
          <w:tab w:val="num" w:pos="720"/>
        </w:tabs>
        <w:ind w:left="0" w:firstLine="0"/>
      </w:pPr>
      <w:rPr>
        <w:rFonts w:hint="default"/>
      </w:rPr>
    </w:lvl>
    <w:lvl w:ilvl="1" w:tplc="FFFFFFFF">
      <w:start w:val="2"/>
      <w:numFmt w:val="upperRoman"/>
      <w:lvlText w:val="%2."/>
      <w:lvlJc w:val="left"/>
      <w:pPr>
        <w:tabs>
          <w:tab w:val="num" w:pos="1860"/>
        </w:tabs>
        <w:ind w:left="1860" w:hanging="78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3"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329334444">
    <w:abstractNumId w:val="9"/>
  </w:num>
  <w:num w:numId="2" w16cid:durableId="208953649">
    <w:abstractNumId w:val="14"/>
  </w:num>
  <w:num w:numId="3" w16cid:durableId="1363434271">
    <w:abstractNumId w:val="10"/>
  </w:num>
  <w:num w:numId="4" w16cid:durableId="246696509">
    <w:abstractNumId w:val="15"/>
  </w:num>
  <w:num w:numId="5" w16cid:durableId="1348868853">
    <w:abstractNumId w:val="18"/>
  </w:num>
  <w:num w:numId="6" w16cid:durableId="1844055095">
    <w:abstractNumId w:val="1"/>
  </w:num>
  <w:num w:numId="7" w16cid:durableId="1305163067">
    <w:abstractNumId w:val="21"/>
  </w:num>
  <w:num w:numId="8" w16cid:durableId="1426464557">
    <w:abstractNumId w:val="12"/>
  </w:num>
  <w:num w:numId="9" w16cid:durableId="1103917937">
    <w:abstractNumId w:val="13"/>
  </w:num>
  <w:num w:numId="10" w16cid:durableId="66734756">
    <w:abstractNumId w:val="22"/>
  </w:num>
  <w:num w:numId="11" w16cid:durableId="749273679">
    <w:abstractNumId w:val="11"/>
  </w:num>
  <w:num w:numId="12" w16cid:durableId="1327171229">
    <w:abstractNumId w:val="5"/>
  </w:num>
  <w:num w:numId="13" w16cid:durableId="1659380885">
    <w:abstractNumId w:val="13"/>
  </w:num>
  <w:num w:numId="14" w16cid:durableId="742945090">
    <w:abstractNumId w:val="19"/>
  </w:num>
  <w:num w:numId="15" w16cid:durableId="824735729">
    <w:abstractNumId w:val="17"/>
  </w:num>
  <w:num w:numId="16" w16cid:durableId="4333292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21544484">
    <w:abstractNumId w:val="24"/>
  </w:num>
  <w:num w:numId="18" w16cid:durableId="2103914641">
    <w:abstractNumId w:val="26"/>
  </w:num>
  <w:num w:numId="19" w16cid:durableId="1628008031">
    <w:abstractNumId w:val="20"/>
  </w:num>
  <w:num w:numId="20" w16cid:durableId="75901644">
    <w:abstractNumId w:val="25"/>
  </w:num>
  <w:num w:numId="21" w16cid:durableId="548339836">
    <w:abstractNumId w:val="23"/>
  </w:num>
  <w:num w:numId="22" w16cid:durableId="1312519176">
    <w:abstractNumId w:val="4"/>
  </w:num>
  <w:num w:numId="23" w16cid:durableId="376274145">
    <w:abstractNumId w:val="8"/>
  </w:num>
  <w:num w:numId="24" w16cid:durableId="299112257">
    <w:abstractNumId w:val="0"/>
  </w:num>
  <w:num w:numId="25" w16cid:durableId="1300921791">
    <w:abstractNumId w:val="5"/>
  </w:num>
  <w:num w:numId="26" w16cid:durableId="1279948324">
    <w:abstractNumId w:val="5"/>
  </w:num>
  <w:num w:numId="27" w16cid:durableId="216747664">
    <w:abstractNumId w:val="6"/>
  </w:num>
  <w:num w:numId="28" w16cid:durableId="617638962">
    <w:abstractNumId w:val="3"/>
  </w:num>
  <w:num w:numId="29" w16cid:durableId="59907956">
    <w:abstractNumId w:val="1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21E88"/>
    <w:rsid w:val="000304B8"/>
    <w:rsid w:val="00031FB5"/>
    <w:rsid w:val="000322B9"/>
    <w:rsid w:val="00036FB8"/>
    <w:rsid w:val="0003735D"/>
    <w:rsid w:val="0004033E"/>
    <w:rsid w:val="0004191F"/>
    <w:rsid w:val="00042EAE"/>
    <w:rsid w:val="00044062"/>
    <w:rsid w:val="00047868"/>
    <w:rsid w:val="00053B55"/>
    <w:rsid w:val="0007333D"/>
    <w:rsid w:val="00076BB1"/>
    <w:rsid w:val="00080538"/>
    <w:rsid w:val="000873DA"/>
    <w:rsid w:val="000907C0"/>
    <w:rsid w:val="000B47F7"/>
    <w:rsid w:val="000C0A63"/>
    <w:rsid w:val="000C1D31"/>
    <w:rsid w:val="000C2110"/>
    <w:rsid w:val="000C57A5"/>
    <w:rsid w:val="000D0B26"/>
    <w:rsid w:val="000D4EF0"/>
    <w:rsid w:val="000E17DC"/>
    <w:rsid w:val="000F6BC5"/>
    <w:rsid w:val="000F6BD3"/>
    <w:rsid w:val="000F76F9"/>
    <w:rsid w:val="00101AEE"/>
    <w:rsid w:val="00104339"/>
    <w:rsid w:val="001044B9"/>
    <w:rsid w:val="00110556"/>
    <w:rsid w:val="0011637F"/>
    <w:rsid w:val="00127F17"/>
    <w:rsid w:val="00132171"/>
    <w:rsid w:val="0013529E"/>
    <w:rsid w:val="001359E5"/>
    <w:rsid w:val="00142E6E"/>
    <w:rsid w:val="00143A38"/>
    <w:rsid w:val="001704BD"/>
    <w:rsid w:val="00170DD4"/>
    <w:rsid w:val="00183221"/>
    <w:rsid w:val="00190491"/>
    <w:rsid w:val="001955F9"/>
    <w:rsid w:val="001979EB"/>
    <w:rsid w:val="00197A41"/>
    <w:rsid w:val="001B094B"/>
    <w:rsid w:val="001C04A6"/>
    <w:rsid w:val="001C0D5C"/>
    <w:rsid w:val="001C5ADD"/>
    <w:rsid w:val="001D10BB"/>
    <w:rsid w:val="001D2B37"/>
    <w:rsid w:val="001D7D24"/>
    <w:rsid w:val="001E4D9E"/>
    <w:rsid w:val="001E7437"/>
    <w:rsid w:val="00200D7B"/>
    <w:rsid w:val="0020409F"/>
    <w:rsid w:val="00204BD1"/>
    <w:rsid w:val="00207872"/>
    <w:rsid w:val="002176DF"/>
    <w:rsid w:val="00217F9F"/>
    <w:rsid w:val="00225EC4"/>
    <w:rsid w:val="00231B95"/>
    <w:rsid w:val="00240193"/>
    <w:rsid w:val="002606D0"/>
    <w:rsid w:val="002608A6"/>
    <w:rsid w:val="00265C4A"/>
    <w:rsid w:val="002864C0"/>
    <w:rsid w:val="00293F3A"/>
    <w:rsid w:val="00295D07"/>
    <w:rsid w:val="00296468"/>
    <w:rsid w:val="002A1117"/>
    <w:rsid w:val="002B6868"/>
    <w:rsid w:val="002D616C"/>
    <w:rsid w:val="002D6621"/>
    <w:rsid w:val="002E767F"/>
    <w:rsid w:val="002E7AB6"/>
    <w:rsid w:val="002F0451"/>
    <w:rsid w:val="002F46AC"/>
    <w:rsid w:val="00302B57"/>
    <w:rsid w:val="003047DA"/>
    <w:rsid w:val="0031485B"/>
    <w:rsid w:val="00326CD3"/>
    <w:rsid w:val="00331607"/>
    <w:rsid w:val="003351E7"/>
    <w:rsid w:val="00337809"/>
    <w:rsid w:val="00340C4D"/>
    <w:rsid w:val="00340E27"/>
    <w:rsid w:val="00342228"/>
    <w:rsid w:val="00353174"/>
    <w:rsid w:val="003600D1"/>
    <w:rsid w:val="0037069F"/>
    <w:rsid w:val="003845B3"/>
    <w:rsid w:val="00390903"/>
    <w:rsid w:val="003A0207"/>
    <w:rsid w:val="003B2638"/>
    <w:rsid w:val="003C134A"/>
    <w:rsid w:val="003D7FBF"/>
    <w:rsid w:val="003E0290"/>
    <w:rsid w:val="003F4F86"/>
    <w:rsid w:val="003F710F"/>
    <w:rsid w:val="004051C5"/>
    <w:rsid w:val="004074CA"/>
    <w:rsid w:val="00412045"/>
    <w:rsid w:val="004137F6"/>
    <w:rsid w:val="00415E33"/>
    <w:rsid w:val="00434D32"/>
    <w:rsid w:val="004407EB"/>
    <w:rsid w:val="00441C8C"/>
    <w:rsid w:val="004463F4"/>
    <w:rsid w:val="0044656F"/>
    <w:rsid w:val="00447A1F"/>
    <w:rsid w:val="004508B7"/>
    <w:rsid w:val="0045206A"/>
    <w:rsid w:val="00454C44"/>
    <w:rsid w:val="004617C3"/>
    <w:rsid w:val="00462569"/>
    <w:rsid w:val="00473B69"/>
    <w:rsid w:val="00474A3D"/>
    <w:rsid w:val="004760A3"/>
    <w:rsid w:val="00481D82"/>
    <w:rsid w:val="004902F7"/>
    <w:rsid w:val="00496CC1"/>
    <w:rsid w:val="00497413"/>
    <w:rsid w:val="00497BC8"/>
    <w:rsid w:val="004A151B"/>
    <w:rsid w:val="004A34CD"/>
    <w:rsid w:val="004A6C2C"/>
    <w:rsid w:val="004A73BE"/>
    <w:rsid w:val="004A7C38"/>
    <w:rsid w:val="004C0119"/>
    <w:rsid w:val="004C5502"/>
    <w:rsid w:val="004C6DFD"/>
    <w:rsid w:val="004E2E0A"/>
    <w:rsid w:val="004E3C09"/>
    <w:rsid w:val="004E5227"/>
    <w:rsid w:val="004F12C7"/>
    <w:rsid w:val="004F2226"/>
    <w:rsid w:val="00506063"/>
    <w:rsid w:val="00507938"/>
    <w:rsid w:val="0051300F"/>
    <w:rsid w:val="00513335"/>
    <w:rsid w:val="00517D76"/>
    <w:rsid w:val="005200C3"/>
    <w:rsid w:val="00520D15"/>
    <w:rsid w:val="00522F1C"/>
    <w:rsid w:val="00533082"/>
    <w:rsid w:val="005351B5"/>
    <w:rsid w:val="00540424"/>
    <w:rsid w:val="005446CA"/>
    <w:rsid w:val="005454C0"/>
    <w:rsid w:val="005466D4"/>
    <w:rsid w:val="005531D6"/>
    <w:rsid w:val="005574A7"/>
    <w:rsid w:val="00560EF5"/>
    <w:rsid w:val="005646F2"/>
    <w:rsid w:val="005652F0"/>
    <w:rsid w:val="00566BD6"/>
    <w:rsid w:val="00566FF3"/>
    <w:rsid w:val="0057045C"/>
    <w:rsid w:val="00573E14"/>
    <w:rsid w:val="0058432A"/>
    <w:rsid w:val="005923D2"/>
    <w:rsid w:val="00593C71"/>
    <w:rsid w:val="005948D2"/>
    <w:rsid w:val="005B0866"/>
    <w:rsid w:val="005B101C"/>
    <w:rsid w:val="005B1392"/>
    <w:rsid w:val="005B1BEA"/>
    <w:rsid w:val="005B5E30"/>
    <w:rsid w:val="005B7015"/>
    <w:rsid w:val="005C25A7"/>
    <w:rsid w:val="005C5533"/>
    <w:rsid w:val="005C5FE2"/>
    <w:rsid w:val="005C6A6B"/>
    <w:rsid w:val="005D0601"/>
    <w:rsid w:val="005D65B5"/>
    <w:rsid w:val="005D65EC"/>
    <w:rsid w:val="005E48D0"/>
    <w:rsid w:val="005E733A"/>
    <w:rsid w:val="005F57FA"/>
    <w:rsid w:val="00607122"/>
    <w:rsid w:val="0061104D"/>
    <w:rsid w:val="0061324F"/>
    <w:rsid w:val="00613254"/>
    <w:rsid w:val="00613C88"/>
    <w:rsid w:val="00616499"/>
    <w:rsid w:val="00616B57"/>
    <w:rsid w:val="00622C68"/>
    <w:rsid w:val="00626B94"/>
    <w:rsid w:val="0062727D"/>
    <w:rsid w:val="0063345F"/>
    <w:rsid w:val="00633F55"/>
    <w:rsid w:val="00634BC1"/>
    <w:rsid w:val="00636C3F"/>
    <w:rsid w:val="00641EEF"/>
    <w:rsid w:val="0064472E"/>
    <w:rsid w:val="0065286F"/>
    <w:rsid w:val="006631FB"/>
    <w:rsid w:val="00663B97"/>
    <w:rsid w:val="00676CC2"/>
    <w:rsid w:val="0067729E"/>
    <w:rsid w:val="006819D2"/>
    <w:rsid w:val="006824FB"/>
    <w:rsid w:val="0068528C"/>
    <w:rsid w:val="0068719E"/>
    <w:rsid w:val="00693E61"/>
    <w:rsid w:val="00697DBF"/>
    <w:rsid w:val="006A02EF"/>
    <w:rsid w:val="006A239E"/>
    <w:rsid w:val="006A5FF2"/>
    <w:rsid w:val="006B44E7"/>
    <w:rsid w:val="006B7F30"/>
    <w:rsid w:val="006D667E"/>
    <w:rsid w:val="006E5817"/>
    <w:rsid w:val="006E658D"/>
    <w:rsid w:val="006E71DD"/>
    <w:rsid w:val="0070304B"/>
    <w:rsid w:val="007111A2"/>
    <w:rsid w:val="007153D2"/>
    <w:rsid w:val="0071556D"/>
    <w:rsid w:val="007231DA"/>
    <w:rsid w:val="00723CB4"/>
    <w:rsid w:val="007257CF"/>
    <w:rsid w:val="007318EE"/>
    <w:rsid w:val="00740D88"/>
    <w:rsid w:val="00745129"/>
    <w:rsid w:val="00746C80"/>
    <w:rsid w:val="00752B93"/>
    <w:rsid w:val="00752BB4"/>
    <w:rsid w:val="0075312E"/>
    <w:rsid w:val="00754AC7"/>
    <w:rsid w:val="00760D3E"/>
    <w:rsid w:val="007668C8"/>
    <w:rsid w:val="00771854"/>
    <w:rsid w:val="00785933"/>
    <w:rsid w:val="007862A3"/>
    <w:rsid w:val="007864AA"/>
    <w:rsid w:val="007868AF"/>
    <w:rsid w:val="00790961"/>
    <w:rsid w:val="00792324"/>
    <w:rsid w:val="007933CE"/>
    <w:rsid w:val="00793B1F"/>
    <w:rsid w:val="00795277"/>
    <w:rsid w:val="00796427"/>
    <w:rsid w:val="007A0A61"/>
    <w:rsid w:val="007A2514"/>
    <w:rsid w:val="007C1EFB"/>
    <w:rsid w:val="007C3D15"/>
    <w:rsid w:val="007E5A45"/>
    <w:rsid w:val="007E6D52"/>
    <w:rsid w:val="007F2E14"/>
    <w:rsid w:val="008147C8"/>
    <w:rsid w:val="008375EA"/>
    <w:rsid w:val="00840A4C"/>
    <w:rsid w:val="00843130"/>
    <w:rsid w:val="00843B86"/>
    <w:rsid w:val="00844EE4"/>
    <w:rsid w:val="008472BD"/>
    <w:rsid w:val="008618CA"/>
    <w:rsid w:val="00865526"/>
    <w:rsid w:val="008745C3"/>
    <w:rsid w:val="008757FD"/>
    <w:rsid w:val="00881D25"/>
    <w:rsid w:val="00883C36"/>
    <w:rsid w:val="00885FF8"/>
    <w:rsid w:val="00887CAD"/>
    <w:rsid w:val="00894DB3"/>
    <w:rsid w:val="00897705"/>
    <w:rsid w:val="008A0569"/>
    <w:rsid w:val="008A0633"/>
    <w:rsid w:val="008A340C"/>
    <w:rsid w:val="008B02DB"/>
    <w:rsid w:val="008B02F5"/>
    <w:rsid w:val="008B5F66"/>
    <w:rsid w:val="008B64F5"/>
    <w:rsid w:val="008C7872"/>
    <w:rsid w:val="008D2C32"/>
    <w:rsid w:val="008E00E2"/>
    <w:rsid w:val="008E3BCD"/>
    <w:rsid w:val="008F0A05"/>
    <w:rsid w:val="008F7741"/>
    <w:rsid w:val="0091201C"/>
    <w:rsid w:val="00915E8F"/>
    <w:rsid w:val="00920DEF"/>
    <w:rsid w:val="00925A17"/>
    <w:rsid w:val="0093578E"/>
    <w:rsid w:val="00943591"/>
    <w:rsid w:val="009454C2"/>
    <w:rsid w:val="009538B4"/>
    <w:rsid w:val="009552E9"/>
    <w:rsid w:val="00961EA1"/>
    <w:rsid w:val="0097273D"/>
    <w:rsid w:val="009815FC"/>
    <w:rsid w:val="00982CF4"/>
    <w:rsid w:val="00986F40"/>
    <w:rsid w:val="00987DAB"/>
    <w:rsid w:val="0099403B"/>
    <w:rsid w:val="0099434A"/>
    <w:rsid w:val="009956F3"/>
    <w:rsid w:val="00996D25"/>
    <w:rsid w:val="009A5B7C"/>
    <w:rsid w:val="009A6792"/>
    <w:rsid w:val="009B3A9B"/>
    <w:rsid w:val="009B5EA6"/>
    <w:rsid w:val="009C79C3"/>
    <w:rsid w:val="009D0896"/>
    <w:rsid w:val="009D54AB"/>
    <w:rsid w:val="009D7922"/>
    <w:rsid w:val="009E1702"/>
    <w:rsid w:val="009F4420"/>
    <w:rsid w:val="00A17457"/>
    <w:rsid w:val="00A21DFE"/>
    <w:rsid w:val="00A2252D"/>
    <w:rsid w:val="00A3233A"/>
    <w:rsid w:val="00A452E9"/>
    <w:rsid w:val="00A4681F"/>
    <w:rsid w:val="00A51618"/>
    <w:rsid w:val="00A5162F"/>
    <w:rsid w:val="00A6592D"/>
    <w:rsid w:val="00A73220"/>
    <w:rsid w:val="00A732C8"/>
    <w:rsid w:val="00A7419F"/>
    <w:rsid w:val="00A83073"/>
    <w:rsid w:val="00A85715"/>
    <w:rsid w:val="00A9466C"/>
    <w:rsid w:val="00AA0AAF"/>
    <w:rsid w:val="00AB186C"/>
    <w:rsid w:val="00AB2825"/>
    <w:rsid w:val="00AC477B"/>
    <w:rsid w:val="00AD01CF"/>
    <w:rsid w:val="00AE0C05"/>
    <w:rsid w:val="00AE18EC"/>
    <w:rsid w:val="00AE2410"/>
    <w:rsid w:val="00AE7E20"/>
    <w:rsid w:val="00AF04F5"/>
    <w:rsid w:val="00AF456A"/>
    <w:rsid w:val="00B10CB0"/>
    <w:rsid w:val="00B163B7"/>
    <w:rsid w:val="00B177FA"/>
    <w:rsid w:val="00B179A8"/>
    <w:rsid w:val="00B17F78"/>
    <w:rsid w:val="00B22357"/>
    <w:rsid w:val="00B24DCD"/>
    <w:rsid w:val="00B261FE"/>
    <w:rsid w:val="00B30BA6"/>
    <w:rsid w:val="00B4418A"/>
    <w:rsid w:val="00B61ACF"/>
    <w:rsid w:val="00B752BD"/>
    <w:rsid w:val="00B76B21"/>
    <w:rsid w:val="00B776BA"/>
    <w:rsid w:val="00B82B29"/>
    <w:rsid w:val="00B857D4"/>
    <w:rsid w:val="00B93618"/>
    <w:rsid w:val="00BA15A1"/>
    <w:rsid w:val="00BA3144"/>
    <w:rsid w:val="00BA406C"/>
    <w:rsid w:val="00BA561B"/>
    <w:rsid w:val="00BB637C"/>
    <w:rsid w:val="00BB66EA"/>
    <w:rsid w:val="00BC080B"/>
    <w:rsid w:val="00BC0D5D"/>
    <w:rsid w:val="00BC3A3C"/>
    <w:rsid w:val="00BC3E92"/>
    <w:rsid w:val="00BC7848"/>
    <w:rsid w:val="00BD0CAA"/>
    <w:rsid w:val="00BE141E"/>
    <w:rsid w:val="00BE47FC"/>
    <w:rsid w:val="00BF049E"/>
    <w:rsid w:val="00C00BC6"/>
    <w:rsid w:val="00C07D06"/>
    <w:rsid w:val="00C107AF"/>
    <w:rsid w:val="00C2009A"/>
    <w:rsid w:val="00C23E13"/>
    <w:rsid w:val="00C4056D"/>
    <w:rsid w:val="00C501BC"/>
    <w:rsid w:val="00C5069F"/>
    <w:rsid w:val="00C51417"/>
    <w:rsid w:val="00C619E5"/>
    <w:rsid w:val="00C64900"/>
    <w:rsid w:val="00C71999"/>
    <w:rsid w:val="00C71E31"/>
    <w:rsid w:val="00C77D2F"/>
    <w:rsid w:val="00C86016"/>
    <w:rsid w:val="00C9199F"/>
    <w:rsid w:val="00CA3B69"/>
    <w:rsid w:val="00CA5698"/>
    <w:rsid w:val="00CB726E"/>
    <w:rsid w:val="00CD1EDA"/>
    <w:rsid w:val="00CE05BF"/>
    <w:rsid w:val="00CE1B2A"/>
    <w:rsid w:val="00CE6A90"/>
    <w:rsid w:val="00CF0FBE"/>
    <w:rsid w:val="00CF16F6"/>
    <w:rsid w:val="00CF3E06"/>
    <w:rsid w:val="00D02845"/>
    <w:rsid w:val="00D034FC"/>
    <w:rsid w:val="00D13322"/>
    <w:rsid w:val="00D15C97"/>
    <w:rsid w:val="00D22093"/>
    <w:rsid w:val="00D27DFE"/>
    <w:rsid w:val="00D32A67"/>
    <w:rsid w:val="00D34558"/>
    <w:rsid w:val="00D37F29"/>
    <w:rsid w:val="00D447DA"/>
    <w:rsid w:val="00D5379E"/>
    <w:rsid w:val="00D545E6"/>
    <w:rsid w:val="00D54AAB"/>
    <w:rsid w:val="00D56F36"/>
    <w:rsid w:val="00D720C9"/>
    <w:rsid w:val="00D771F1"/>
    <w:rsid w:val="00D945C9"/>
    <w:rsid w:val="00D967CF"/>
    <w:rsid w:val="00D9782F"/>
    <w:rsid w:val="00DA6BFC"/>
    <w:rsid w:val="00DB429B"/>
    <w:rsid w:val="00DB44C4"/>
    <w:rsid w:val="00DB79FC"/>
    <w:rsid w:val="00DC38F8"/>
    <w:rsid w:val="00DC4473"/>
    <w:rsid w:val="00DC5EF2"/>
    <w:rsid w:val="00DC65E1"/>
    <w:rsid w:val="00DC6737"/>
    <w:rsid w:val="00DD3D2B"/>
    <w:rsid w:val="00DE3C71"/>
    <w:rsid w:val="00DE7D63"/>
    <w:rsid w:val="00E00A37"/>
    <w:rsid w:val="00E0143B"/>
    <w:rsid w:val="00E12969"/>
    <w:rsid w:val="00E23A5B"/>
    <w:rsid w:val="00E2655D"/>
    <w:rsid w:val="00E32312"/>
    <w:rsid w:val="00E3757E"/>
    <w:rsid w:val="00E40EF0"/>
    <w:rsid w:val="00E4679A"/>
    <w:rsid w:val="00E5378C"/>
    <w:rsid w:val="00E5561E"/>
    <w:rsid w:val="00E55EE0"/>
    <w:rsid w:val="00E66401"/>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F0B6E"/>
    <w:rsid w:val="00EF1BA2"/>
    <w:rsid w:val="00EF5397"/>
    <w:rsid w:val="00EF57A3"/>
    <w:rsid w:val="00EF7753"/>
    <w:rsid w:val="00F04593"/>
    <w:rsid w:val="00F07E77"/>
    <w:rsid w:val="00F17A0E"/>
    <w:rsid w:val="00F23A65"/>
    <w:rsid w:val="00F23BE0"/>
    <w:rsid w:val="00F2557B"/>
    <w:rsid w:val="00F33C1A"/>
    <w:rsid w:val="00F33F2E"/>
    <w:rsid w:val="00F438BD"/>
    <w:rsid w:val="00F4517F"/>
    <w:rsid w:val="00F474A3"/>
    <w:rsid w:val="00F47E6E"/>
    <w:rsid w:val="00F51F19"/>
    <w:rsid w:val="00F569BB"/>
    <w:rsid w:val="00F60F23"/>
    <w:rsid w:val="00F63D49"/>
    <w:rsid w:val="00F666BE"/>
    <w:rsid w:val="00F723EF"/>
    <w:rsid w:val="00F7696F"/>
    <w:rsid w:val="00F849C4"/>
    <w:rsid w:val="00F84E70"/>
    <w:rsid w:val="00F87492"/>
    <w:rsid w:val="00FA2262"/>
    <w:rsid w:val="00FB02CE"/>
    <w:rsid w:val="00FB4C40"/>
    <w:rsid w:val="00FB4F21"/>
    <w:rsid w:val="00FC1526"/>
    <w:rsid w:val="00FC4B84"/>
    <w:rsid w:val="00FC60C7"/>
    <w:rsid w:val="00FD091F"/>
    <w:rsid w:val="00FE00CF"/>
    <w:rsid w:val="00FE3DB4"/>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A3F976"/>
  <w15:chartTrackingRefBased/>
  <w15:docId w15:val="{7F4324C3-FC9F-124F-9D57-2BD4C30ED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 w:type="paragraph" w:customStyle="1" w:styleId="Heading2longmultilinedecision">
    <w:name w:val="Heading 2 (long multiline decision)"/>
    <w:basedOn w:val="Normal"/>
    <w:rsid w:val="00447A1F"/>
    <w:pPr>
      <w:keepNext/>
      <w:tabs>
        <w:tab w:val="left" w:pos="720"/>
      </w:tabs>
      <w:spacing w:before="120" w:after="120"/>
      <w:ind w:left="2127" w:right="998" w:hanging="1276"/>
      <w:jc w:val="left"/>
      <w:outlineLvl w:val="0"/>
    </w:pPr>
    <w:rPr>
      <w:b/>
      <w:i/>
      <w:iCs/>
    </w:rPr>
  </w:style>
  <w:style w:type="character" w:customStyle="1" w:styleId="decisionChar0">
    <w:name w:val="decision Char"/>
    <w:basedOn w:val="DefaultParagraphFont"/>
    <w:rsid w:val="000F6BD3"/>
    <w:rPr>
      <w:b/>
      <w:bCs/>
      <w:i/>
      <w:iCs/>
      <w:sz w:val="22"/>
      <w:szCs w:val="24"/>
      <w:lang w:val="en-GB" w:eastAsia="en-US" w:bidi="ar-SA"/>
    </w:rPr>
  </w:style>
  <w:style w:type="paragraph" w:styleId="Caption">
    <w:name w:val="caption"/>
    <w:basedOn w:val="Normal"/>
    <w:next w:val="Normal"/>
    <w:qFormat/>
    <w:rsid w:val="00036FB8"/>
    <w:rPr>
      <w:u w:val="single"/>
    </w:rPr>
  </w:style>
  <w:style w:type="paragraph" w:customStyle="1" w:styleId="Heading4doubleindent">
    <w:name w:val="Heading 4 double indent"/>
    <w:basedOn w:val="Normal"/>
    <w:rsid w:val="00036FB8"/>
    <w:pPr>
      <w:keepNext/>
      <w:widowControl w:val="0"/>
      <w:overflowPunct w:val="0"/>
      <w:autoSpaceDE w:val="0"/>
      <w:autoSpaceDN w:val="0"/>
      <w:adjustRightInd w:val="0"/>
      <w:spacing w:before="120" w:after="120" w:line="240" w:lineRule="exact"/>
      <w:ind w:left="2404" w:hanging="964"/>
      <w:jc w:val="left"/>
      <w:textAlignment w:val="baseline"/>
    </w:pPr>
    <w:rPr>
      <w:rFonts w:ascii="Courier" w:hAnsi="Courier"/>
      <w:sz w:val="20"/>
      <w:szCs w:val="20"/>
      <w:u w:val="single"/>
    </w:rPr>
  </w:style>
  <w:style w:type="character" w:customStyle="1" w:styleId="StyleHeader11ptChar">
    <w:name w:val="Style Header + 11 pt Char"/>
    <w:basedOn w:val="DefaultParagraphFont"/>
    <w:rsid w:val="00036FB8"/>
    <w:rPr>
      <w:sz w:val="22"/>
      <w:szCs w:val="22"/>
      <w:lang w:val="en-US" w:eastAsia="en-US" w:bidi="ar-SA"/>
    </w:rPr>
  </w:style>
  <w:style w:type="paragraph" w:customStyle="1" w:styleId="Operationalguideline">
    <w:name w:val="Operational guideline"/>
    <w:basedOn w:val="Normal"/>
    <w:rsid w:val="009B5EA6"/>
    <w:pPr>
      <w:numPr>
        <w:numId w:val="23"/>
      </w:numPr>
      <w:spacing w:before="120" w:after="120"/>
      <w:ind w:left="720" w:hanging="496"/>
    </w:pPr>
    <w:rPr>
      <w:snapToGrid w:val="0"/>
      <w:szCs w:val="22"/>
      <w:lang w:val="en-US"/>
    </w:rPr>
  </w:style>
  <w:style w:type="paragraph" w:customStyle="1" w:styleId="Practicalprinciplesub">
    <w:name w:val="Practical principle sub"/>
    <w:basedOn w:val="Heading40"/>
    <w:rsid w:val="009B5EA6"/>
    <w:pPr>
      <w:widowControl w:val="0"/>
      <w:numPr>
        <w:ilvl w:val="1"/>
        <w:numId w:val="22"/>
      </w:numPr>
      <w:spacing w:before="240"/>
      <w:jc w:val="left"/>
    </w:pPr>
    <w:rPr>
      <w:bCs w:val="0"/>
      <w:szCs w:val="22"/>
    </w:rPr>
  </w:style>
  <w:style w:type="paragraph" w:customStyle="1" w:styleId="Practicalprinciple">
    <w:name w:val="Practical principle"/>
    <w:basedOn w:val="Heading40"/>
    <w:rsid w:val="009B5EA6"/>
    <w:pPr>
      <w:spacing w:before="240"/>
      <w:ind w:left="2421" w:hanging="2421"/>
      <w:jc w:val="left"/>
    </w:pPr>
    <w:rPr>
      <w:bCs w:val="0"/>
      <w:iCs w:val="0"/>
      <w:snapToGrid w:val="0"/>
      <w:szCs w:val="22"/>
    </w:rPr>
  </w:style>
  <w:style w:type="paragraph" w:customStyle="1" w:styleId="Rationale">
    <w:name w:val="Rationale"/>
    <w:basedOn w:val="Practicalprinciple"/>
    <w:rsid w:val="009B5EA6"/>
    <w:rPr>
      <w:b w:val="0"/>
      <w:bCs/>
      <w:i w:val="0"/>
      <w:iCs/>
    </w:rPr>
  </w:style>
  <w:style w:type="paragraph" w:customStyle="1" w:styleId="Heading-itemmultiline">
    <w:name w:val="Heading-item (multiline)"/>
    <w:basedOn w:val="Normal"/>
    <w:rsid w:val="00626B94"/>
    <w:pPr>
      <w:keepNext/>
      <w:numPr>
        <w:numId w:val="27"/>
      </w:numPr>
      <w:tabs>
        <w:tab w:val="clear" w:pos="360"/>
      </w:tabs>
      <w:spacing w:before="240" w:after="120"/>
      <w:ind w:left="1560" w:hanging="851"/>
      <w:jc w:val="left"/>
    </w:pPr>
    <w:rPr>
      <w:b/>
      <w:i/>
      <w:iCs/>
    </w:rPr>
  </w:style>
  <w:style w:type="paragraph" w:customStyle="1" w:styleId="decisonlevel2">
    <w:name w:val="decison level 2"/>
    <w:basedOn w:val="decision0"/>
    <w:rsid w:val="00626B94"/>
    <w:pPr>
      <w:spacing w:before="240"/>
    </w:pPr>
  </w:style>
  <w:style w:type="paragraph" w:customStyle="1" w:styleId="Heading2multilinerecommendation">
    <w:name w:val="Heading 2 (multiline recommendation)"/>
    <w:basedOn w:val="Normal"/>
    <w:rsid w:val="008B5F66"/>
    <w:pPr>
      <w:keepNext/>
      <w:tabs>
        <w:tab w:val="left" w:pos="1843"/>
      </w:tabs>
      <w:spacing w:before="120" w:after="120"/>
      <w:ind w:left="1843" w:right="998" w:hanging="941"/>
      <w:jc w:val="left"/>
      <w:outlineLvl w:val="0"/>
    </w:pPr>
    <w:rPr>
      <w:b/>
      <w:i/>
      <w:iCs/>
    </w:rPr>
  </w:style>
  <w:style w:type="paragraph" w:styleId="ListBullet2">
    <w:name w:val="List Bullet 2"/>
    <w:basedOn w:val="Normal"/>
    <w:rsid w:val="00240193"/>
    <w:pPr>
      <w:numPr>
        <w:numId w:val="24"/>
      </w:numPr>
    </w:pPr>
  </w:style>
  <w:style w:type="paragraph" w:customStyle="1" w:styleId="list3">
    <w:name w:val="list3"/>
    <w:basedOn w:val="Normal"/>
    <w:autoRedefine/>
    <w:rsid w:val="00240193"/>
    <w:pPr>
      <w:numPr>
        <w:numId w:val="26"/>
      </w:numPr>
    </w:pPr>
  </w:style>
  <w:style w:type="paragraph" w:customStyle="1" w:styleId="HEADINGITEM">
    <w:name w:val="HEADING ITEM"/>
    <w:basedOn w:val="Heading1"/>
    <w:rsid w:val="00DC6737"/>
    <w:pPr>
      <w:tabs>
        <w:tab w:val="clear" w:pos="720"/>
      </w:tabs>
      <w:outlineLvl w:val="9"/>
    </w:pPr>
    <w:rPr>
      <w:i/>
      <w:iCs/>
      <w:caps w:val="0"/>
    </w:rPr>
  </w:style>
  <w:style w:type="paragraph" w:customStyle="1" w:styleId="goal">
    <w:name w:val="goal"/>
    <w:basedOn w:val="BodyText2"/>
    <w:rsid w:val="001B094B"/>
    <w:pPr>
      <w:keepNext/>
      <w:tabs>
        <w:tab w:val="clear" w:pos="-1440"/>
        <w:tab w:val="clear" w:pos="-720"/>
        <w:tab w:val="clear" w:pos="0"/>
        <w:tab w:val="clear" w:pos="720"/>
        <w:tab w:val="clear" w:pos="1080"/>
        <w:tab w:val="clear" w:pos="1440"/>
      </w:tabs>
      <w:suppressAutoHyphens w:val="0"/>
      <w:spacing w:before="0"/>
      <w:ind w:left="0" w:firstLine="0"/>
    </w:pPr>
    <w:rPr>
      <w:b/>
      <w:bCs/>
    </w:rPr>
  </w:style>
  <w:style w:type="paragraph" w:customStyle="1" w:styleId="Bulleted">
    <w:name w:val="Bulleted"/>
    <w:basedOn w:val="ListBullet2"/>
    <w:rsid w:val="004902F7"/>
    <w:pPr>
      <w:numPr>
        <w:numId w:val="25"/>
      </w:numPr>
      <w:spacing w:before="120" w:after="120"/>
    </w:pPr>
    <w:rPr>
      <w:szCs w:val="22"/>
    </w:rPr>
  </w:style>
  <w:style w:type="paragraph" w:customStyle="1" w:styleId="heading-plainitalic0">
    <w:name w:val="heading-plain italic"/>
    <w:basedOn w:val="Normal"/>
    <w:rsid w:val="00E5561E"/>
    <w:pPr>
      <w:spacing w:before="120" w:after="120"/>
      <w:jc w:val="center"/>
    </w:pPr>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4</Pages>
  <Words>1285</Words>
  <Characters>7330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COP Decision VII/31</vt:lpstr>
    </vt:vector>
  </TitlesOfParts>
  <Company/>
  <LinksUpToDate>false</LinksUpToDate>
  <CharactersWithSpaces>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VII/31</dc:title>
  <dc:subject>Multi-year programme of work of the Conference of the Parties up to 2010</dc:subject>
  <dc:creator>Secretariat of the Convention on Biological Diversity</dc:creator>
  <cp:keywords>CBD</cp:keywords>
  <dc:description/>
  <cp:lastModifiedBy>Rodrigo Elias</cp:lastModifiedBy>
  <cp:revision>2</cp:revision>
  <cp:lastPrinted>2008-03-03T19:34:00Z</cp:lastPrinted>
  <dcterms:created xsi:type="dcterms:W3CDTF">2025-11-13T19:04:00Z</dcterms:created>
  <dcterms:modified xsi:type="dcterms:W3CDTF">2025-11-13T19:04:00Z</dcterms:modified>
  <cp:category>Decision</cp:category>
</cp:coreProperties>
</file>