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DA9607E" w14:textId="77777777">
        <w:tblPrEx>
          <w:tblCellMar>
            <w:top w:w="0" w:type="dxa"/>
            <w:bottom w:w="0" w:type="dxa"/>
          </w:tblCellMar>
        </w:tblPrEx>
        <w:trPr>
          <w:gridBefore w:val="1"/>
          <w:wBefore w:w="16" w:type="dxa"/>
        </w:trPr>
        <w:tc>
          <w:tcPr>
            <w:tcW w:w="1326" w:type="dxa"/>
            <w:tcBorders>
              <w:bottom w:val="single" w:sz="12" w:space="0" w:color="000000"/>
            </w:tcBorders>
          </w:tcPr>
          <w:p w14:paraId="51D88A5C" w14:textId="77777777" w:rsidR="00897705" w:rsidRDefault="004A6DFE">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4D404588" wp14:editId="271E21CE">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B40C63B" w14:textId="77777777" w:rsidR="00897705" w:rsidRDefault="004A6DFE">
            <w:r>
              <w:rPr>
                <w:noProof/>
                <w:sz w:val="20"/>
              </w:rPr>
              <w:drawing>
                <wp:anchor distT="0" distB="0" distL="114300" distR="114300" simplePos="0" relativeHeight="251657216" behindDoc="0" locked="1" layoutInCell="1" allowOverlap="0" wp14:anchorId="7CD5C196" wp14:editId="4D1E8697">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F01CB54" w14:textId="77777777" w:rsidR="00897705" w:rsidRPr="00D56F36" w:rsidRDefault="00897705">
            <w:pPr>
              <w:jc w:val="right"/>
              <w:rPr>
                <w:rFonts w:ascii="Univers" w:hAnsi="Univers"/>
                <w:b/>
                <w:sz w:val="32"/>
              </w:rPr>
            </w:pPr>
            <w:r w:rsidRPr="00D56F36">
              <w:rPr>
                <w:rFonts w:ascii="Univers" w:hAnsi="Univers"/>
                <w:b/>
                <w:sz w:val="32"/>
              </w:rPr>
              <w:t>CBD</w:t>
            </w:r>
          </w:p>
          <w:p w14:paraId="02E24623" w14:textId="77777777" w:rsidR="00897705" w:rsidRPr="00F849C4" w:rsidRDefault="00897705" w:rsidP="00F23A65">
            <w:pPr>
              <w:jc w:val="center"/>
              <w:rPr>
                <w:rFonts w:ascii="Univers" w:hAnsi="Univers"/>
                <w:b/>
                <w:i/>
                <w:sz w:val="32"/>
              </w:rPr>
            </w:pPr>
          </w:p>
        </w:tc>
      </w:tr>
      <w:tr w:rsidR="00897705" w14:paraId="128A2426" w14:textId="77777777">
        <w:tblPrEx>
          <w:tblCellMar>
            <w:top w:w="0" w:type="dxa"/>
            <w:bottom w:w="0" w:type="dxa"/>
          </w:tblCellMar>
        </w:tblPrEx>
        <w:trPr>
          <w:cantSplit/>
          <w:trHeight w:val="1693"/>
        </w:trPr>
        <w:tc>
          <w:tcPr>
            <w:tcW w:w="6629" w:type="dxa"/>
            <w:gridSpan w:val="4"/>
            <w:tcBorders>
              <w:bottom w:val="single" w:sz="36" w:space="0" w:color="000000"/>
            </w:tcBorders>
          </w:tcPr>
          <w:p w14:paraId="25E788F6" w14:textId="77777777" w:rsidR="00897705" w:rsidRPr="00F849C4" w:rsidRDefault="004A6DFE">
            <w:pPr>
              <w:ind w:right="1422"/>
              <w:rPr>
                <w:i/>
              </w:rPr>
            </w:pPr>
            <w:r w:rsidRPr="00F849C4">
              <w:rPr>
                <w:i/>
                <w:noProof/>
              </w:rPr>
              <w:drawing>
                <wp:inline distT="0" distB="0" distL="0" distR="0" wp14:anchorId="0D0B1E54" wp14:editId="7E9739A7">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E7DFEEA" w14:textId="77777777" w:rsidR="00897705" w:rsidRPr="00507938" w:rsidRDefault="00897705">
            <w:r w:rsidRPr="00507938">
              <w:t>Distr.</w:t>
            </w:r>
          </w:p>
          <w:p w14:paraId="02A91DAB" w14:textId="77777777" w:rsidR="00897705" w:rsidRPr="00507938" w:rsidRDefault="00897705">
            <w:r w:rsidRPr="00507938">
              <w:t>GENERAL</w:t>
            </w:r>
          </w:p>
          <w:p w14:paraId="2CE3E79D" w14:textId="77777777" w:rsidR="00897705" w:rsidRPr="00507938" w:rsidRDefault="00897705"/>
          <w:p w14:paraId="3E39383F" w14:textId="77777777" w:rsidR="00897705" w:rsidRPr="00507938" w:rsidRDefault="00897705">
            <w:r w:rsidRPr="00507938">
              <w:t>UNEP/CBD/COP/</w:t>
            </w:r>
            <w:r w:rsidR="008A0633">
              <w:t>DEC/VII</w:t>
            </w:r>
            <w:r w:rsidR="00754AC7">
              <w:t>/</w:t>
            </w:r>
            <w:r w:rsidR="00BB09C9">
              <w:t>33</w:t>
            </w:r>
          </w:p>
          <w:p w14:paraId="342F9AEF" w14:textId="77777777" w:rsidR="008A0633" w:rsidRDefault="008A0633" w:rsidP="008A0633">
            <w:r>
              <w:t>13 April 2004</w:t>
            </w:r>
          </w:p>
          <w:p w14:paraId="215798B2" w14:textId="77777777" w:rsidR="00920DEF" w:rsidRPr="00507938" w:rsidRDefault="00920DEF"/>
          <w:p w14:paraId="38899E49" w14:textId="77777777" w:rsidR="00897705" w:rsidRPr="00507938" w:rsidRDefault="00897705">
            <w:r w:rsidRPr="00507938">
              <w:t>ORIGINAL:  ENGLISH</w:t>
            </w:r>
          </w:p>
        </w:tc>
      </w:tr>
    </w:tbl>
    <w:p w14:paraId="5899802C" w14:textId="77777777" w:rsidR="008A0633" w:rsidRDefault="008A0633" w:rsidP="005E48D0">
      <w:pPr>
        <w:pStyle w:val="Cornernotation"/>
        <w:ind w:right="3970"/>
      </w:pPr>
      <w:r>
        <w:t>CONFERENCE OF THE PARTIES TO THE CONVENTION ON BIOLOGICAL DIVERSITY</w:t>
      </w:r>
    </w:p>
    <w:p w14:paraId="13D704EF" w14:textId="77777777" w:rsidR="008A0633" w:rsidRDefault="008A0633" w:rsidP="008A0633">
      <w:pPr>
        <w:pStyle w:val="Cornernotation"/>
      </w:pPr>
      <w:r>
        <w:t>Seventh meeting</w:t>
      </w:r>
    </w:p>
    <w:p w14:paraId="3AE4FC59" w14:textId="77777777" w:rsidR="008A0633" w:rsidRDefault="008A0633" w:rsidP="008A0633">
      <w:pPr>
        <w:pStyle w:val="Cornernotation"/>
        <w:ind w:right="3973"/>
      </w:pPr>
      <w:r>
        <w:t>Kuala Lumpur, 9-20 and 27 February 2004</w:t>
      </w:r>
    </w:p>
    <w:p w14:paraId="7DB1ACA8" w14:textId="77777777" w:rsidR="00754AC7" w:rsidRDefault="00754AC7" w:rsidP="008A0633">
      <w:pPr>
        <w:pStyle w:val="Cornernotation"/>
        <w:ind w:right="3973"/>
      </w:pPr>
      <w:r>
        <w:t xml:space="preserve">Agenda item </w:t>
      </w:r>
      <w:r w:rsidR="00E5561E">
        <w:t>26</w:t>
      </w:r>
    </w:p>
    <w:p w14:paraId="2439B06E"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4322821"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233A4E5C" w14:textId="77777777" w:rsidR="00BB09C9" w:rsidRDefault="00BB09C9" w:rsidP="00BB09C9">
      <w:pPr>
        <w:pStyle w:val="decision0"/>
        <w:tabs>
          <w:tab w:val="left" w:pos="1440"/>
        </w:tabs>
      </w:pPr>
      <w:bookmarkStart w:id="4" w:name="_Toc69633895"/>
      <w:bookmarkEnd w:id="0"/>
      <w:bookmarkEnd w:id="1"/>
      <w:bookmarkEnd w:id="2"/>
      <w:bookmarkEnd w:id="3"/>
      <w:r>
        <w:t>VII/33.</w:t>
      </w:r>
      <w:r>
        <w:tab/>
        <w:t>Operations of the Convention</w:t>
      </w:r>
      <w:bookmarkEnd w:id="4"/>
    </w:p>
    <w:p w14:paraId="0EDCE722" w14:textId="77777777" w:rsidR="00BB09C9" w:rsidRDefault="00BB09C9" w:rsidP="00BB09C9">
      <w:pPr>
        <w:pStyle w:val="Bodytextitalic"/>
      </w:pPr>
      <w:r>
        <w:t>The Conference of the Parties,</w:t>
      </w:r>
    </w:p>
    <w:p w14:paraId="4B9BB04F" w14:textId="77777777" w:rsidR="00BB09C9" w:rsidRDefault="00BB09C9" w:rsidP="00BB09C9">
      <w:pPr>
        <w:pStyle w:val="Bodytextitalic"/>
        <w:rPr>
          <w:i w:val="0"/>
        </w:rPr>
      </w:pPr>
      <w:r>
        <w:t xml:space="preserve">Recalling </w:t>
      </w:r>
      <w:r>
        <w:rPr>
          <w:i w:val="0"/>
        </w:rPr>
        <w:t>its decision VI/27 B on operations of the Convention,</w:t>
      </w:r>
    </w:p>
    <w:p w14:paraId="2EC79FF1" w14:textId="77777777" w:rsidR="00BB09C9" w:rsidRDefault="00BB09C9" w:rsidP="00BB09C9">
      <w:pPr>
        <w:pStyle w:val="BodyText"/>
      </w:pPr>
      <w:r>
        <w:rPr>
          <w:i/>
        </w:rPr>
        <w:t xml:space="preserve">Recalling also </w:t>
      </w:r>
      <w:r>
        <w:t>paragraph 1 of decision IV/17 by which the Conference of the Parties endorsed the administrative arrangements between the United Nations Environment Programme and the Secretariat of the Convention, contained in the annex to that decision,</w:t>
      </w:r>
    </w:p>
    <w:p w14:paraId="3B4FA0D7" w14:textId="77777777" w:rsidR="00BB09C9" w:rsidRDefault="00BB09C9" w:rsidP="00BB09C9">
      <w:pPr>
        <w:pStyle w:val="BodyText"/>
      </w:pPr>
      <w:r>
        <w:rPr>
          <w:i/>
        </w:rPr>
        <w:t>Further recalling</w:t>
      </w:r>
      <w:r>
        <w:t xml:space="preserve"> paragraph 5 of decision V/20 by which it made a number of changes to rule 21 of the rules of procedure regarding the election and terms of office of members of the Bureau of the Conference of the Parties,</w:t>
      </w:r>
    </w:p>
    <w:p w14:paraId="78DA2C19" w14:textId="77777777" w:rsidR="00BB09C9" w:rsidRDefault="00BB09C9" w:rsidP="00BB09C9">
      <w:pPr>
        <w:pStyle w:val="BodyText"/>
      </w:pPr>
      <w:r>
        <w:rPr>
          <w:i/>
        </w:rPr>
        <w:t xml:space="preserve">Recalling also </w:t>
      </w:r>
      <w:r>
        <w:t>paragraph 6 of decision V/20 by which it decided to review the effectiveness of these changes, in light of experience, at its seventh meeting,</w:t>
      </w:r>
    </w:p>
    <w:p w14:paraId="64DAACAC" w14:textId="77777777" w:rsidR="00BB09C9" w:rsidRDefault="00BB09C9" w:rsidP="00BB09C9">
      <w:pPr>
        <w:pStyle w:val="BodyText"/>
      </w:pPr>
      <w:r>
        <w:rPr>
          <w:i/>
        </w:rPr>
        <w:t xml:space="preserve">Noting </w:t>
      </w:r>
      <w:r>
        <w:t>that there has not been enough experience with the operation of the new arrangements to enable the Conference of the Parties to reach a firm conclusion with respect to the effectiveness of the changes to rule 21 of the rules of procedure,</w:t>
      </w:r>
    </w:p>
    <w:p w14:paraId="341F2A69" w14:textId="77777777" w:rsidR="00BB09C9" w:rsidRDefault="00BB09C9" w:rsidP="00BB09C9">
      <w:pPr>
        <w:pStyle w:val="BodyText"/>
      </w:pPr>
      <w:r>
        <w:t>1.</w:t>
      </w:r>
      <w:r>
        <w:tab/>
      </w:r>
      <w:r>
        <w:rPr>
          <w:i/>
        </w:rPr>
        <w:t xml:space="preserve">Decides </w:t>
      </w:r>
      <w:r>
        <w:t>to retire the decisions and elements of decisions adopted at its third and fourth meetings listed in the annex to the present decision;</w:t>
      </w:r>
    </w:p>
    <w:p w14:paraId="2AAAD583" w14:textId="77777777" w:rsidR="00BB09C9" w:rsidRDefault="00BB09C9" w:rsidP="00BB09C9">
      <w:pPr>
        <w:pStyle w:val="BodyText"/>
      </w:pPr>
      <w:r>
        <w:t>2.</w:t>
      </w:r>
      <w:r>
        <w:tab/>
      </w:r>
      <w:r>
        <w:rPr>
          <w:i/>
        </w:rPr>
        <w:t xml:space="preserve">Decides </w:t>
      </w:r>
      <w:r>
        <w:t>to adopt a phased process of consolidation of its decisions, to be undertaken under the guidance of the Bureau, with a view to completing the process of consolidating all its decisions by the year 2010;</w:t>
      </w:r>
    </w:p>
    <w:p w14:paraId="76CDD47C" w14:textId="77777777" w:rsidR="00BB09C9" w:rsidRDefault="00BB09C9" w:rsidP="00BB09C9">
      <w:pPr>
        <w:pStyle w:val="BodyText"/>
      </w:pPr>
      <w:r>
        <w:t>3.</w:t>
      </w:r>
      <w:r>
        <w:tab/>
      </w:r>
      <w:r>
        <w:rPr>
          <w:i/>
        </w:rPr>
        <w:t xml:space="preserve">Requests </w:t>
      </w:r>
      <w:r>
        <w:t>the Executive Secretary to make proposals to the eighth meeting of the Conference of the Parties regarding the retirement of decisions and elements of decisions taken at its fifth and sixth meetings and to communicate such proposals to Parties, Governments and relevant international organizations at least sixth months prior to its eighth meeting;</w:t>
      </w:r>
    </w:p>
    <w:p w14:paraId="515D8757" w14:textId="77777777" w:rsidR="00BB09C9" w:rsidRDefault="00BB09C9" w:rsidP="00BB09C9">
      <w:pPr>
        <w:pStyle w:val="BodyText"/>
      </w:pPr>
      <w:r>
        <w:lastRenderedPageBreak/>
        <w:t>4.</w:t>
      </w:r>
      <w:r>
        <w:tab/>
      </w:r>
      <w:r>
        <w:rPr>
          <w:i/>
        </w:rPr>
        <w:t xml:space="preserve">Requests </w:t>
      </w:r>
      <w:r>
        <w:t>the Executive Secretary, under the guidance of the Bureau, to propose draft consolidated decisions in the areas of forest biological diversity; access to genetic resources and benefit</w:t>
      </w:r>
      <w:r>
        <w:noBreakHyphen/>
        <w:t>sharing; and guidance to the financial mechanism for the consideration of the Conference of the Parties at its eighth meeting and to communicate the proposed draft consolidated decisions to Parties, Governments and relevant international organizations for their review and comments at least six months prior to its eighth meeting;</w:t>
      </w:r>
    </w:p>
    <w:p w14:paraId="0C1DFCD6" w14:textId="77777777" w:rsidR="00BB09C9" w:rsidRDefault="00BB09C9" w:rsidP="00BB09C9">
      <w:pPr>
        <w:pStyle w:val="BodyText"/>
      </w:pPr>
      <w:r>
        <w:t>5.</w:t>
      </w:r>
      <w:r>
        <w:tab/>
      </w:r>
      <w:r>
        <w:rPr>
          <w:i/>
        </w:rPr>
        <w:t>Invites</w:t>
      </w:r>
      <w:r>
        <w:t xml:space="preserve"> Parties, Governments and relevant international organizations to submit to the Executive Secretary written comments on the proposals referred to in paragraphs 3 and 4 above, at least three months prior to its eighth meeting;</w:t>
      </w:r>
    </w:p>
    <w:p w14:paraId="75794441" w14:textId="77777777" w:rsidR="00BB09C9" w:rsidRDefault="00BB09C9" w:rsidP="00BB09C9">
      <w:pPr>
        <w:pStyle w:val="BodyText"/>
      </w:pPr>
      <w:r>
        <w:t>6.</w:t>
      </w:r>
      <w:r>
        <w:tab/>
      </w:r>
      <w:r>
        <w:rPr>
          <w:i/>
        </w:rPr>
        <w:t>Invites</w:t>
      </w:r>
      <w:r>
        <w:t xml:space="preserve"> the Executive Director of the United Nations Environment Programme and the Executive Secretary of the Convention on Biological Diversity to review and revise the administrative arrangements between the United Nations Environment Programme and the Secretariat of the Convention and report thereon to the Conference of the Parties at its eighth meeting.</w:t>
      </w:r>
    </w:p>
    <w:p w14:paraId="483C5964" w14:textId="77777777" w:rsidR="00BB09C9" w:rsidRDefault="00BB09C9" w:rsidP="00BB09C9">
      <w:pPr>
        <w:pStyle w:val="BodyText"/>
      </w:pPr>
      <w:r>
        <w:t>7.</w:t>
      </w:r>
      <w:r>
        <w:tab/>
      </w:r>
      <w:r>
        <w:rPr>
          <w:i/>
        </w:rPr>
        <w:t xml:space="preserve">Decides </w:t>
      </w:r>
      <w:r>
        <w:t>to review the effectiveness of the changes to rule 21 of the rules of procedure at its eighth meeting;</w:t>
      </w:r>
    </w:p>
    <w:p w14:paraId="4E3E1AD5" w14:textId="77777777" w:rsidR="00BB09C9" w:rsidRDefault="00BB09C9" w:rsidP="00BB09C9">
      <w:pPr>
        <w:pStyle w:val="BodyText"/>
      </w:pPr>
      <w:r>
        <w:t>8.</w:t>
      </w:r>
      <w:r>
        <w:tab/>
      </w:r>
      <w:r>
        <w:rPr>
          <w:i/>
        </w:rPr>
        <w:t>Decides also</w:t>
      </w:r>
      <w:r>
        <w:t xml:space="preserve"> to review rule 4 of the rules of procedure relating to the periodicity of its ordinary meetings at its eighth meeting and, at that occasion, if needed, make the necessary adjustments in the multi-year programme of work of the Conference of the Parties up to 2010 regarding the periodicity of its meetings;</w:t>
      </w:r>
    </w:p>
    <w:p w14:paraId="3F983E7C" w14:textId="77777777" w:rsidR="00BB09C9" w:rsidRDefault="00BB09C9" w:rsidP="00BB09C9">
      <w:pPr>
        <w:pStyle w:val="BodyText"/>
      </w:pPr>
      <w:r>
        <w:t>9.</w:t>
      </w:r>
      <w:r>
        <w:tab/>
      </w:r>
      <w:r>
        <w:rPr>
          <w:i/>
        </w:rPr>
        <w:t>Requests</w:t>
      </w:r>
      <w:r>
        <w:t xml:space="preserve"> the Executive Secretary to seek the views of Parties on options for a mechanism for setting priorities during the consideration of agenda items by the Conference of the Parties with a view to providing the budget group with clear guidance on how to address activities with financial implications, and report thereon to the Conference of the Parties at its eighth meeting;</w:t>
      </w:r>
    </w:p>
    <w:p w14:paraId="4EA20478" w14:textId="77777777" w:rsidR="00BB09C9" w:rsidRDefault="00BB09C9" w:rsidP="00BB09C9">
      <w:pPr>
        <w:pStyle w:val="BodyText"/>
      </w:pPr>
      <w:r>
        <w:t>10.</w:t>
      </w:r>
      <w:r>
        <w:tab/>
      </w:r>
      <w:r>
        <w:rPr>
          <w:i/>
        </w:rPr>
        <w:t>Emphasizes the importance</w:t>
      </w:r>
      <w:r>
        <w:t xml:space="preserve"> of convening regional preparatory meetings prior to meetings of the Conference of the Parties and </w:t>
      </w:r>
      <w:r>
        <w:rPr>
          <w:i/>
        </w:rPr>
        <w:t>requests</w:t>
      </w:r>
      <w:r>
        <w:t xml:space="preserve"> the Executive Secretary to make the necessary arrangements for such regional meetings prior to the eighth meeting of the Conference of the Parties.</w:t>
      </w:r>
    </w:p>
    <w:p w14:paraId="38925F3D" w14:textId="77777777" w:rsidR="00BB09C9" w:rsidRDefault="00BB09C9" w:rsidP="00BB09C9">
      <w:pPr>
        <w:pStyle w:val="Heading3"/>
      </w:pPr>
      <w:r>
        <w:t xml:space="preserve">Annex </w:t>
      </w:r>
    </w:p>
    <w:p w14:paraId="625C735C" w14:textId="77777777" w:rsidR="00BB09C9" w:rsidRDefault="00BB09C9" w:rsidP="00BB09C9">
      <w:pPr>
        <w:pStyle w:val="HEADINGNOTFORTOC"/>
      </w:pPr>
      <w:r>
        <w:t xml:space="preserve">DEcisions and elements of decisions adopted by the conference of the parties at its third and fourth meetings to be retired </w:t>
      </w:r>
    </w:p>
    <w:p w14:paraId="0FC28636" w14:textId="77777777" w:rsidR="00BB09C9" w:rsidRDefault="00BB09C9" w:rsidP="00BB09C9">
      <w:pPr>
        <w:pStyle w:val="Heading40"/>
      </w:pPr>
      <w:r>
        <w:t>Decisions of the third meeting of the Conference of the Parties:</w:t>
      </w:r>
    </w:p>
    <w:p w14:paraId="34A38DC6" w14:textId="77777777" w:rsidR="00BB09C9" w:rsidRDefault="00BB09C9" w:rsidP="00BB09C9">
      <w:pPr>
        <w:rPr>
          <w:szCs w:val="22"/>
        </w:rPr>
      </w:pPr>
      <w:r>
        <w:rPr>
          <w:szCs w:val="22"/>
        </w:rPr>
        <w:t>Decision III/2</w:t>
      </w:r>
    </w:p>
    <w:p w14:paraId="0182BBB3" w14:textId="77777777" w:rsidR="00BB09C9" w:rsidRDefault="00BB09C9" w:rsidP="00BB09C9">
      <w:pPr>
        <w:tabs>
          <w:tab w:val="left" w:pos="1857"/>
        </w:tabs>
        <w:rPr>
          <w:szCs w:val="22"/>
        </w:rPr>
      </w:pPr>
      <w:r>
        <w:rPr>
          <w:szCs w:val="22"/>
        </w:rPr>
        <w:t>Decision III/3, paras. 1, 2 and 4 and 5</w:t>
      </w:r>
    </w:p>
    <w:p w14:paraId="0F67828B" w14:textId="77777777" w:rsidR="00BB09C9" w:rsidRDefault="00BB09C9" w:rsidP="00BB09C9">
      <w:pPr>
        <w:tabs>
          <w:tab w:val="left" w:pos="1857"/>
        </w:tabs>
        <w:rPr>
          <w:szCs w:val="22"/>
        </w:rPr>
      </w:pPr>
      <w:r>
        <w:rPr>
          <w:szCs w:val="22"/>
        </w:rPr>
        <w:t>Decision III/4, paras. 1, 3, 5, 8, 10 and 14.</w:t>
      </w:r>
    </w:p>
    <w:p w14:paraId="1107D109" w14:textId="77777777" w:rsidR="00BB09C9" w:rsidRDefault="00BB09C9" w:rsidP="00BB09C9">
      <w:pPr>
        <w:tabs>
          <w:tab w:val="left" w:pos="1857"/>
        </w:tabs>
        <w:rPr>
          <w:szCs w:val="22"/>
        </w:rPr>
      </w:pPr>
      <w:r>
        <w:rPr>
          <w:szCs w:val="22"/>
        </w:rPr>
        <w:t>Decision III/5, para. 7</w:t>
      </w:r>
    </w:p>
    <w:p w14:paraId="73EB10A2" w14:textId="77777777" w:rsidR="00BB09C9" w:rsidRDefault="00BB09C9" w:rsidP="00BB09C9">
      <w:pPr>
        <w:tabs>
          <w:tab w:val="left" w:pos="1857"/>
        </w:tabs>
        <w:rPr>
          <w:szCs w:val="22"/>
        </w:rPr>
      </w:pPr>
      <w:r>
        <w:rPr>
          <w:szCs w:val="22"/>
        </w:rPr>
        <w:t>Decision III/6, paras. 2(b) and 6.</w:t>
      </w:r>
    </w:p>
    <w:p w14:paraId="1BEA0E8D" w14:textId="77777777" w:rsidR="00BB09C9" w:rsidRDefault="00BB09C9" w:rsidP="00BB09C9">
      <w:pPr>
        <w:tabs>
          <w:tab w:val="left" w:pos="1857"/>
        </w:tabs>
        <w:rPr>
          <w:szCs w:val="22"/>
        </w:rPr>
      </w:pPr>
      <w:r>
        <w:rPr>
          <w:szCs w:val="22"/>
        </w:rPr>
        <w:t>Decision III/7</w:t>
      </w:r>
      <w:r>
        <w:rPr>
          <w:szCs w:val="22"/>
        </w:rPr>
        <w:tab/>
      </w:r>
    </w:p>
    <w:p w14:paraId="7D3D0478" w14:textId="77777777" w:rsidR="00BB09C9" w:rsidRDefault="00BB09C9" w:rsidP="00BB09C9">
      <w:pPr>
        <w:tabs>
          <w:tab w:val="left" w:pos="1857"/>
        </w:tabs>
        <w:rPr>
          <w:szCs w:val="22"/>
        </w:rPr>
      </w:pPr>
      <w:r>
        <w:rPr>
          <w:szCs w:val="22"/>
        </w:rPr>
        <w:t>Decision III/8, para. 2</w:t>
      </w:r>
    </w:p>
    <w:p w14:paraId="28E17A36" w14:textId="77777777" w:rsidR="00BB09C9" w:rsidRDefault="00BB09C9" w:rsidP="00BB09C9">
      <w:pPr>
        <w:tabs>
          <w:tab w:val="left" w:pos="1857"/>
        </w:tabs>
        <w:rPr>
          <w:szCs w:val="22"/>
        </w:rPr>
      </w:pPr>
      <w:r>
        <w:rPr>
          <w:szCs w:val="22"/>
        </w:rPr>
        <w:t>Decision III/9, paras. 8 and 11</w:t>
      </w:r>
    </w:p>
    <w:p w14:paraId="6D1A44CD" w14:textId="77777777" w:rsidR="00BB09C9" w:rsidRDefault="00BB09C9" w:rsidP="00BB09C9">
      <w:pPr>
        <w:tabs>
          <w:tab w:val="left" w:pos="1857"/>
        </w:tabs>
        <w:rPr>
          <w:szCs w:val="22"/>
        </w:rPr>
      </w:pPr>
      <w:r>
        <w:rPr>
          <w:szCs w:val="22"/>
        </w:rPr>
        <w:t>Decision III/11, paras. 1 to 12, 18, 23 and 24</w:t>
      </w:r>
    </w:p>
    <w:p w14:paraId="23CE6EDA" w14:textId="77777777" w:rsidR="00BB09C9" w:rsidRDefault="00BB09C9" w:rsidP="00BB09C9">
      <w:pPr>
        <w:tabs>
          <w:tab w:val="left" w:pos="1857"/>
        </w:tabs>
        <w:rPr>
          <w:szCs w:val="22"/>
        </w:rPr>
      </w:pPr>
      <w:r>
        <w:rPr>
          <w:szCs w:val="22"/>
        </w:rPr>
        <w:t>Decision III/12</w:t>
      </w:r>
      <w:r>
        <w:rPr>
          <w:szCs w:val="22"/>
        </w:rPr>
        <w:tab/>
      </w:r>
    </w:p>
    <w:p w14:paraId="417F56C5" w14:textId="77777777" w:rsidR="00BB09C9" w:rsidRDefault="00BB09C9" w:rsidP="00BB09C9">
      <w:pPr>
        <w:tabs>
          <w:tab w:val="left" w:pos="1857"/>
        </w:tabs>
        <w:rPr>
          <w:szCs w:val="22"/>
        </w:rPr>
      </w:pPr>
      <w:r>
        <w:rPr>
          <w:szCs w:val="22"/>
        </w:rPr>
        <w:t>Decision III/13</w:t>
      </w:r>
    </w:p>
    <w:p w14:paraId="4D309889" w14:textId="77777777" w:rsidR="00BB09C9" w:rsidRDefault="00BB09C9" w:rsidP="00BB09C9">
      <w:pPr>
        <w:tabs>
          <w:tab w:val="left" w:pos="1857"/>
        </w:tabs>
        <w:rPr>
          <w:szCs w:val="22"/>
        </w:rPr>
      </w:pPr>
      <w:r>
        <w:rPr>
          <w:szCs w:val="22"/>
        </w:rPr>
        <w:t>Decision III/14, paras. 3, 6, 8 to 12</w:t>
      </w:r>
    </w:p>
    <w:p w14:paraId="5C5898DC" w14:textId="77777777" w:rsidR="00BB09C9" w:rsidRDefault="00BB09C9" w:rsidP="00BB09C9">
      <w:pPr>
        <w:tabs>
          <w:tab w:val="left" w:pos="1857"/>
        </w:tabs>
        <w:rPr>
          <w:szCs w:val="22"/>
        </w:rPr>
      </w:pPr>
      <w:r>
        <w:rPr>
          <w:szCs w:val="22"/>
        </w:rPr>
        <w:t>Decision III/15, paras. 1, 2 and 7</w:t>
      </w:r>
    </w:p>
    <w:p w14:paraId="4DED08A3" w14:textId="77777777" w:rsidR="00BB09C9" w:rsidRDefault="00BB09C9" w:rsidP="00BB09C9">
      <w:pPr>
        <w:tabs>
          <w:tab w:val="left" w:pos="1857"/>
        </w:tabs>
        <w:rPr>
          <w:szCs w:val="22"/>
        </w:rPr>
      </w:pPr>
      <w:r>
        <w:rPr>
          <w:szCs w:val="22"/>
        </w:rPr>
        <w:lastRenderedPageBreak/>
        <w:t>Decision III/16</w:t>
      </w:r>
    </w:p>
    <w:p w14:paraId="19713174" w14:textId="77777777" w:rsidR="00BB09C9" w:rsidRDefault="00BB09C9" w:rsidP="00BB09C9">
      <w:pPr>
        <w:tabs>
          <w:tab w:val="left" w:pos="1857"/>
        </w:tabs>
        <w:rPr>
          <w:szCs w:val="22"/>
        </w:rPr>
      </w:pPr>
      <w:r>
        <w:rPr>
          <w:szCs w:val="22"/>
        </w:rPr>
        <w:t>Decision III/17, paras. 3 to 6</w:t>
      </w:r>
    </w:p>
    <w:p w14:paraId="2682F99F" w14:textId="77777777" w:rsidR="00BB09C9" w:rsidRDefault="00BB09C9" w:rsidP="00BB09C9">
      <w:pPr>
        <w:tabs>
          <w:tab w:val="left" w:pos="1857"/>
        </w:tabs>
        <w:rPr>
          <w:szCs w:val="22"/>
        </w:rPr>
      </w:pPr>
      <w:r>
        <w:rPr>
          <w:szCs w:val="22"/>
        </w:rPr>
        <w:t>Decision III/18, paras. 1, 5, 7 and 8</w:t>
      </w:r>
    </w:p>
    <w:p w14:paraId="09AF115F" w14:textId="77777777" w:rsidR="00BB09C9" w:rsidRDefault="00BB09C9" w:rsidP="00BB09C9">
      <w:pPr>
        <w:tabs>
          <w:tab w:val="left" w:pos="1857"/>
        </w:tabs>
        <w:rPr>
          <w:szCs w:val="22"/>
        </w:rPr>
      </w:pPr>
      <w:r>
        <w:rPr>
          <w:szCs w:val="22"/>
        </w:rPr>
        <w:t>Decision III/19</w:t>
      </w:r>
    </w:p>
    <w:p w14:paraId="1C3A1D5D" w14:textId="77777777" w:rsidR="00BB09C9" w:rsidRDefault="00BB09C9" w:rsidP="00BB09C9">
      <w:pPr>
        <w:tabs>
          <w:tab w:val="left" w:pos="1857"/>
        </w:tabs>
        <w:rPr>
          <w:szCs w:val="22"/>
        </w:rPr>
      </w:pPr>
      <w:r>
        <w:rPr>
          <w:szCs w:val="22"/>
        </w:rPr>
        <w:t>Decision III/20</w:t>
      </w:r>
    </w:p>
    <w:p w14:paraId="7C8546EF" w14:textId="77777777" w:rsidR="00BB09C9" w:rsidRDefault="00BB09C9" w:rsidP="00BB09C9">
      <w:pPr>
        <w:tabs>
          <w:tab w:val="left" w:pos="1857"/>
        </w:tabs>
        <w:rPr>
          <w:szCs w:val="22"/>
        </w:rPr>
      </w:pPr>
      <w:r>
        <w:rPr>
          <w:szCs w:val="22"/>
        </w:rPr>
        <w:t>Decision III/21, paras. 1, 4 to 7, 9 and 11</w:t>
      </w:r>
    </w:p>
    <w:p w14:paraId="1FFF29F9" w14:textId="77777777" w:rsidR="00BB09C9" w:rsidRDefault="00BB09C9" w:rsidP="00BB09C9">
      <w:pPr>
        <w:tabs>
          <w:tab w:val="left" w:pos="1857"/>
        </w:tabs>
        <w:rPr>
          <w:szCs w:val="22"/>
        </w:rPr>
      </w:pPr>
      <w:r>
        <w:rPr>
          <w:szCs w:val="22"/>
        </w:rPr>
        <w:t>Decision III/22</w:t>
      </w:r>
    </w:p>
    <w:p w14:paraId="1AFA058F" w14:textId="77777777" w:rsidR="00BB09C9" w:rsidRDefault="00BB09C9" w:rsidP="00BB09C9">
      <w:pPr>
        <w:tabs>
          <w:tab w:val="left" w:pos="1857"/>
        </w:tabs>
        <w:rPr>
          <w:szCs w:val="22"/>
        </w:rPr>
      </w:pPr>
      <w:r>
        <w:rPr>
          <w:szCs w:val="22"/>
        </w:rPr>
        <w:t>Decision III/24, paras. 1 to 4</w:t>
      </w:r>
    </w:p>
    <w:p w14:paraId="04B3F919" w14:textId="77777777" w:rsidR="00BB09C9" w:rsidRDefault="00BB09C9" w:rsidP="00BB09C9">
      <w:pPr>
        <w:tabs>
          <w:tab w:val="left" w:pos="1857"/>
        </w:tabs>
        <w:rPr>
          <w:szCs w:val="22"/>
        </w:rPr>
      </w:pPr>
      <w:r>
        <w:rPr>
          <w:szCs w:val="22"/>
        </w:rPr>
        <w:t>Decision III/25</w:t>
      </w:r>
    </w:p>
    <w:p w14:paraId="0767E5C3" w14:textId="77777777" w:rsidR="00BB09C9" w:rsidRDefault="00BB09C9" w:rsidP="00BB09C9">
      <w:pPr>
        <w:tabs>
          <w:tab w:val="left" w:pos="1857"/>
        </w:tabs>
        <w:rPr>
          <w:szCs w:val="22"/>
        </w:rPr>
      </w:pPr>
      <w:r>
        <w:rPr>
          <w:szCs w:val="22"/>
        </w:rPr>
        <w:t>Decision III/26</w:t>
      </w:r>
    </w:p>
    <w:p w14:paraId="37E62DBA" w14:textId="77777777" w:rsidR="00BB09C9" w:rsidRDefault="00BB09C9" w:rsidP="00BB09C9">
      <w:pPr>
        <w:tabs>
          <w:tab w:val="left" w:pos="1857"/>
        </w:tabs>
        <w:rPr>
          <w:szCs w:val="22"/>
        </w:rPr>
      </w:pPr>
      <w:r>
        <w:rPr>
          <w:szCs w:val="22"/>
        </w:rPr>
        <w:t>Decision III/27</w:t>
      </w:r>
    </w:p>
    <w:p w14:paraId="147501C7" w14:textId="77777777" w:rsidR="00BB09C9" w:rsidRDefault="00BB09C9" w:rsidP="00BB09C9">
      <w:pPr>
        <w:pStyle w:val="Heading40"/>
      </w:pPr>
      <w:r>
        <w:t>Decisions of the fourth meeting of the Conference of the Parties:</w:t>
      </w:r>
    </w:p>
    <w:p w14:paraId="67D1F486" w14:textId="77777777" w:rsidR="00BB09C9" w:rsidRDefault="00BB09C9" w:rsidP="00BB09C9">
      <w:pPr>
        <w:tabs>
          <w:tab w:val="left" w:pos="1857"/>
        </w:tabs>
        <w:rPr>
          <w:szCs w:val="22"/>
        </w:rPr>
      </w:pPr>
      <w:r>
        <w:rPr>
          <w:szCs w:val="22"/>
        </w:rPr>
        <w:t>Decision IV/1 A, paras. 1, 2, 3 and 5</w:t>
      </w:r>
    </w:p>
    <w:p w14:paraId="7C9EB296" w14:textId="77777777" w:rsidR="00BB09C9" w:rsidRDefault="00BB09C9" w:rsidP="00BB09C9">
      <w:pPr>
        <w:tabs>
          <w:tab w:val="left" w:pos="1857"/>
        </w:tabs>
        <w:rPr>
          <w:szCs w:val="22"/>
        </w:rPr>
      </w:pPr>
      <w:r>
        <w:rPr>
          <w:szCs w:val="22"/>
        </w:rPr>
        <w:t>Decision IV/1 B, paras. 1 and 2</w:t>
      </w:r>
    </w:p>
    <w:p w14:paraId="6F3612A2" w14:textId="77777777" w:rsidR="00BB09C9" w:rsidRDefault="00BB09C9" w:rsidP="00BB09C9">
      <w:pPr>
        <w:tabs>
          <w:tab w:val="left" w:pos="1857"/>
        </w:tabs>
        <w:rPr>
          <w:szCs w:val="22"/>
        </w:rPr>
      </w:pPr>
      <w:r>
        <w:rPr>
          <w:szCs w:val="22"/>
        </w:rPr>
        <w:t>Decision IV/1 C, paras. 2, 5 and 6</w:t>
      </w:r>
    </w:p>
    <w:p w14:paraId="0875D182" w14:textId="77777777" w:rsidR="00BB09C9" w:rsidRDefault="00BB09C9" w:rsidP="00BB09C9">
      <w:pPr>
        <w:tabs>
          <w:tab w:val="left" w:pos="1857"/>
        </w:tabs>
        <w:rPr>
          <w:szCs w:val="22"/>
        </w:rPr>
      </w:pPr>
      <w:r>
        <w:rPr>
          <w:szCs w:val="22"/>
        </w:rPr>
        <w:t>Decision IV/1 D,  paras. 1 and 3</w:t>
      </w:r>
    </w:p>
    <w:p w14:paraId="2AF3170F" w14:textId="77777777" w:rsidR="00BB09C9" w:rsidRDefault="00BB09C9" w:rsidP="00BB09C9">
      <w:pPr>
        <w:tabs>
          <w:tab w:val="left" w:pos="1857"/>
        </w:tabs>
        <w:rPr>
          <w:szCs w:val="22"/>
        </w:rPr>
      </w:pPr>
      <w:r>
        <w:rPr>
          <w:szCs w:val="22"/>
        </w:rPr>
        <w:t>Decision IV/2, paras. 7, 9(d), 10(a), 10(c), 10(f), 10(j) and 10(k)</w:t>
      </w:r>
    </w:p>
    <w:p w14:paraId="4AC86215" w14:textId="77777777" w:rsidR="00BB09C9" w:rsidRDefault="00BB09C9" w:rsidP="00BB09C9">
      <w:pPr>
        <w:tabs>
          <w:tab w:val="left" w:pos="1857"/>
        </w:tabs>
        <w:rPr>
          <w:szCs w:val="22"/>
        </w:rPr>
      </w:pPr>
      <w:r>
        <w:rPr>
          <w:szCs w:val="22"/>
        </w:rPr>
        <w:t>Decision IV/3</w:t>
      </w:r>
    </w:p>
    <w:p w14:paraId="04678BFC" w14:textId="77777777" w:rsidR="00BB09C9" w:rsidRDefault="00BB09C9" w:rsidP="00BB09C9">
      <w:pPr>
        <w:tabs>
          <w:tab w:val="left" w:pos="1857"/>
        </w:tabs>
        <w:rPr>
          <w:szCs w:val="22"/>
        </w:rPr>
      </w:pPr>
      <w:r>
        <w:rPr>
          <w:szCs w:val="22"/>
        </w:rPr>
        <w:t>Decision IV/4, para. 1, 4 to 5, 8, 10, and annex 1.</w:t>
      </w:r>
    </w:p>
    <w:p w14:paraId="1371F98C" w14:textId="77777777" w:rsidR="00BB09C9" w:rsidRDefault="00BB09C9" w:rsidP="00BB09C9">
      <w:pPr>
        <w:tabs>
          <w:tab w:val="left" w:pos="1857"/>
        </w:tabs>
        <w:rPr>
          <w:szCs w:val="22"/>
        </w:rPr>
      </w:pPr>
      <w:r>
        <w:rPr>
          <w:szCs w:val="22"/>
        </w:rPr>
        <w:t>Decision IV/5, para. I(1), I(2), II(1) to II(3) and annex</w:t>
      </w:r>
    </w:p>
    <w:p w14:paraId="167F2FC7" w14:textId="77777777" w:rsidR="00BB09C9" w:rsidRDefault="00BB09C9" w:rsidP="00BB09C9">
      <w:pPr>
        <w:tabs>
          <w:tab w:val="left" w:pos="1857"/>
        </w:tabs>
        <w:rPr>
          <w:szCs w:val="22"/>
        </w:rPr>
      </w:pPr>
      <w:r>
        <w:rPr>
          <w:szCs w:val="22"/>
        </w:rPr>
        <w:t>Decision IV/6, paras. 1, 2, 5, 7 to 13</w:t>
      </w:r>
    </w:p>
    <w:p w14:paraId="28589673" w14:textId="77777777" w:rsidR="00BB09C9" w:rsidRDefault="00BB09C9" w:rsidP="00BB09C9">
      <w:pPr>
        <w:tabs>
          <w:tab w:val="left" w:pos="1857"/>
        </w:tabs>
        <w:rPr>
          <w:szCs w:val="22"/>
        </w:rPr>
      </w:pPr>
      <w:r>
        <w:rPr>
          <w:szCs w:val="22"/>
        </w:rPr>
        <w:t>Decision IV/7</w:t>
      </w:r>
    </w:p>
    <w:p w14:paraId="6990733F" w14:textId="77777777" w:rsidR="00BB09C9" w:rsidRDefault="00BB09C9" w:rsidP="00BB09C9">
      <w:pPr>
        <w:tabs>
          <w:tab w:val="left" w:pos="1857"/>
        </w:tabs>
        <w:rPr>
          <w:szCs w:val="22"/>
        </w:rPr>
      </w:pPr>
      <w:r>
        <w:rPr>
          <w:szCs w:val="22"/>
        </w:rPr>
        <w:t>Decision IV/8, paras. 1, 2, 3 and 6(d)</w:t>
      </w:r>
    </w:p>
    <w:p w14:paraId="65A21DF0" w14:textId="77777777" w:rsidR="00BB09C9" w:rsidRDefault="00BB09C9" w:rsidP="00BB09C9">
      <w:pPr>
        <w:tabs>
          <w:tab w:val="left" w:pos="1857"/>
        </w:tabs>
        <w:rPr>
          <w:szCs w:val="22"/>
        </w:rPr>
      </w:pPr>
      <w:r>
        <w:rPr>
          <w:szCs w:val="22"/>
        </w:rPr>
        <w:t>Decision IV/9, paras.5, 6, 8 to 11, 14 and 16</w:t>
      </w:r>
    </w:p>
    <w:p w14:paraId="1763692A" w14:textId="77777777" w:rsidR="00BB09C9" w:rsidRDefault="00BB09C9" w:rsidP="00BB09C9">
      <w:pPr>
        <w:tabs>
          <w:tab w:val="left" w:pos="1857"/>
        </w:tabs>
        <w:rPr>
          <w:szCs w:val="22"/>
        </w:rPr>
      </w:pPr>
      <w:r>
        <w:rPr>
          <w:szCs w:val="22"/>
        </w:rPr>
        <w:t xml:space="preserve">Decision IV/10, Part A, paras. 1(b), 1(d), 1(e), 1(g), 5(a), (5(b), 5(c) </w:t>
      </w:r>
    </w:p>
    <w:p w14:paraId="5BC63617" w14:textId="77777777" w:rsidR="00BB09C9" w:rsidRDefault="00BB09C9" w:rsidP="00BB09C9">
      <w:pPr>
        <w:tabs>
          <w:tab w:val="left" w:pos="1857"/>
        </w:tabs>
        <w:rPr>
          <w:szCs w:val="22"/>
        </w:rPr>
      </w:pPr>
      <w:r>
        <w:rPr>
          <w:szCs w:val="22"/>
        </w:rPr>
        <w:t>Decision IV/10, Part B, para. 6</w:t>
      </w:r>
    </w:p>
    <w:p w14:paraId="5E15F548" w14:textId="77777777" w:rsidR="00BB09C9" w:rsidRDefault="00BB09C9" w:rsidP="00BB09C9">
      <w:pPr>
        <w:tabs>
          <w:tab w:val="left" w:pos="1857"/>
        </w:tabs>
        <w:rPr>
          <w:szCs w:val="22"/>
        </w:rPr>
      </w:pPr>
      <w:r>
        <w:rPr>
          <w:szCs w:val="22"/>
        </w:rPr>
        <w:t>Decision IV/10, Part C, paras. 2 to 4, 8 to 11</w:t>
      </w:r>
    </w:p>
    <w:p w14:paraId="0B6FBEB3" w14:textId="77777777" w:rsidR="00BB09C9" w:rsidRDefault="00BB09C9" w:rsidP="00BB09C9">
      <w:pPr>
        <w:tabs>
          <w:tab w:val="left" w:pos="1857"/>
        </w:tabs>
        <w:rPr>
          <w:szCs w:val="22"/>
        </w:rPr>
      </w:pPr>
      <w:r>
        <w:rPr>
          <w:szCs w:val="22"/>
        </w:rPr>
        <w:t>Decision IV/11, para. 3</w:t>
      </w:r>
    </w:p>
    <w:p w14:paraId="58F38FF3" w14:textId="77777777" w:rsidR="00BB09C9" w:rsidRDefault="00BB09C9" w:rsidP="00BB09C9">
      <w:pPr>
        <w:tabs>
          <w:tab w:val="left" w:pos="1858"/>
        </w:tabs>
        <w:rPr>
          <w:szCs w:val="22"/>
        </w:rPr>
      </w:pPr>
      <w:r>
        <w:rPr>
          <w:szCs w:val="22"/>
        </w:rPr>
        <w:t>Decision IV/12</w:t>
      </w:r>
    </w:p>
    <w:p w14:paraId="12E63C97" w14:textId="77777777" w:rsidR="00BB09C9" w:rsidRDefault="00BB09C9" w:rsidP="00BB09C9">
      <w:pPr>
        <w:tabs>
          <w:tab w:val="left" w:pos="1858"/>
        </w:tabs>
        <w:rPr>
          <w:szCs w:val="22"/>
        </w:rPr>
      </w:pPr>
      <w:r>
        <w:rPr>
          <w:szCs w:val="22"/>
        </w:rPr>
        <w:t>Decision IV/14, paras 1 to 3</w:t>
      </w:r>
    </w:p>
    <w:p w14:paraId="25AF2222" w14:textId="77777777" w:rsidR="00BB09C9" w:rsidRDefault="00BB09C9" w:rsidP="00BB09C9">
      <w:pPr>
        <w:tabs>
          <w:tab w:val="left" w:pos="1858"/>
        </w:tabs>
        <w:rPr>
          <w:szCs w:val="22"/>
        </w:rPr>
      </w:pPr>
      <w:r>
        <w:rPr>
          <w:szCs w:val="22"/>
        </w:rPr>
        <w:t>Decision IV/15, paras 1 to 3, 7 and 11 to 17</w:t>
      </w:r>
    </w:p>
    <w:p w14:paraId="4ABD2B72" w14:textId="77777777" w:rsidR="00BB09C9" w:rsidRDefault="00BB09C9" w:rsidP="00BB09C9">
      <w:pPr>
        <w:tabs>
          <w:tab w:val="left" w:pos="2323"/>
        </w:tabs>
        <w:rPr>
          <w:szCs w:val="22"/>
        </w:rPr>
      </w:pPr>
      <w:r>
        <w:rPr>
          <w:szCs w:val="22"/>
        </w:rPr>
        <w:t>Decision IV/16, paras 1 to 4, 10, 16, 17, 19 to 21</w:t>
      </w:r>
    </w:p>
    <w:p w14:paraId="56389DFD" w14:textId="77777777" w:rsidR="00BB09C9" w:rsidRDefault="00BB09C9" w:rsidP="00BB09C9">
      <w:pPr>
        <w:tabs>
          <w:tab w:val="left" w:pos="2323"/>
        </w:tabs>
        <w:rPr>
          <w:szCs w:val="22"/>
        </w:rPr>
      </w:pPr>
      <w:r>
        <w:rPr>
          <w:szCs w:val="22"/>
        </w:rPr>
        <w:t>Decision IV/17, paras 2 to 7, 10 to 15</w:t>
      </w:r>
    </w:p>
    <w:p w14:paraId="5511CA20" w14:textId="77777777" w:rsidR="00BB09C9" w:rsidRDefault="00BB09C9" w:rsidP="00BB09C9">
      <w:pPr>
        <w:tabs>
          <w:tab w:val="left" w:pos="2323"/>
        </w:tabs>
        <w:rPr>
          <w:szCs w:val="22"/>
        </w:rPr>
      </w:pPr>
      <w:r>
        <w:rPr>
          <w:szCs w:val="22"/>
        </w:rPr>
        <w:t xml:space="preserve">Decision IV/18 </w:t>
      </w:r>
    </w:p>
    <w:p w14:paraId="268417F3" w14:textId="77777777" w:rsidR="00BB09C9" w:rsidRDefault="00BB09C9" w:rsidP="00BB09C9">
      <w:pPr>
        <w:tabs>
          <w:tab w:val="left" w:pos="2323"/>
        </w:tabs>
        <w:rPr>
          <w:szCs w:val="22"/>
        </w:rPr>
      </w:pPr>
      <w:r>
        <w:rPr>
          <w:szCs w:val="22"/>
        </w:rPr>
        <w:t>Decision IV/19</w:t>
      </w:r>
    </w:p>
    <w:p w14:paraId="34979574" w14:textId="77777777" w:rsidR="00F46DAE" w:rsidRDefault="00F46DAE" w:rsidP="00FB4C40">
      <w:pPr>
        <w:jc w:val="center"/>
      </w:pPr>
    </w:p>
    <w:p w14:paraId="364D4441" w14:textId="77777777" w:rsidR="003600D1" w:rsidRDefault="003600D1" w:rsidP="00FB4C40">
      <w:pPr>
        <w:jc w:val="center"/>
      </w:pPr>
      <w:r>
        <w:t>-----</w:t>
      </w:r>
    </w:p>
    <w:sectPr w:rsidR="003600D1" w:rsidSect="00DD3D2B">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4EF97" w14:textId="77777777" w:rsidR="00EE403D" w:rsidRDefault="00EE403D">
      <w:r>
        <w:separator/>
      </w:r>
    </w:p>
  </w:endnote>
  <w:endnote w:type="continuationSeparator" w:id="0">
    <w:p w14:paraId="1D7A1F3A" w14:textId="77777777" w:rsidR="00EE403D" w:rsidRDefault="00EE4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8C30"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31FB"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4ABF"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8A9E" w14:textId="77777777" w:rsidR="0002509D" w:rsidRPr="0002509D" w:rsidRDefault="0002509D" w:rsidP="00025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1BD4E" w14:textId="77777777" w:rsidR="00EE403D" w:rsidRDefault="00EE403D">
      <w:r>
        <w:separator/>
      </w:r>
    </w:p>
  </w:footnote>
  <w:footnote w:type="continuationSeparator" w:id="0">
    <w:p w14:paraId="32B34DE9" w14:textId="77777777" w:rsidR="00EE403D" w:rsidRDefault="00EE4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D39B" w14:textId="77777777" w:rsidR="00CA5698" w:rsidRDefault="007E5A45">
    <w:pPr>
      <w:pStyle w:val="Header"/>
    </w:pPr>
    <w:r>
      <w:t>UNEP/CBD/COP</w:t>
    </w:r>
    <w:r w:rsidR="008A0633">
      <w:t>/DEC/VII</w:t>
    </w:r>
    <w:r w:rsidR="00DD3D2B">
      <w:t>/</w:t>
    </w:r>
    <w:r w:rsidR="00AA0AAF">
      <w:t>3</w:t>
    </w:r>
    <w:r w:rsidR="00BB09C9">
      <w:t>3</w:t>
    </w:r>
  </w:p>
  <w:p w14:paraId="1302C378"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F75A18">
      <w:rPr>
        <w:noProof/>
      </w:rPr>
      <w:t>2</w:t>
    </w:r>
    <w:r w:rsidRPr="0067729E">
      <w:fldChar w:fldCharType="end"/>
    </w:r>
  </w:p>
  <w:p w14:paraId="6C11841E"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959D9" w14:textId="77777777" w:rsidR="003600D1" w:rsidRDefault="003600D1" w:rsidP="004137F6">
    <w:pPr>
      <w:pStyle w:val="Header"/>
      <w:ind w:left="6490"/>
    </w:pPr>
    <w:r>
      <w:t>UNEP/CBD/COP/DEC/</w:t>
    </w:r>
    <w:r w:rsidR="00DD3D2B">
      <w:t>VII/</w:t>
    </w:r>
    <w:r w:rsidR="00BB09C9">
      <w:t>33</w:t>
    </w:r>
  </w:p>
  <w:p w14:paraId="2658C4C2"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F75A18">
      <w:rPr>
        <w:noProof/>
      </w:rPr>
      <w:t>3</w:t>
    </w:r>
    <w:r w:rsidRPr="0067729E">
      <w:fldChar w:fldCharType="end"/>
    </w:r>
  </w:p>
  <w:p w14:paraId="368101AC"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2"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4"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6"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3"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4"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39591824">
    <w:abstractNumId w:val="8"/>
  </w:num>
  <w:num w:numId="2" w16cid:durableId="510416085">
    <w:abstractNumId w:val="13"/>
  </w:num>
  <w:num w:numId="3" w16cid:durableId="1177111353">
    <w:abstractNumId w:val="9"/>
  </w:num>
  <w:num w:numId="4" w16cid:durableId="171187890">
    <w:abstractNumId w:val="14"/>
  </w:num>
  <w:num w:numId="5" w16cid:durableId="1296565588">
    <w:abstractNumId w:val="16"/>
  </w:num>
  <w:num w:numId="6" w16cid:durableId="338849662">
    <w:abstractNumId w:val="1"/>
  </w:num>
  <w:num w:numId="7" w16cid:durableId="156189686">
    <w:abstractNumId w:val="19"/>
  </w:num>
  <w:num w:numId="8" w16cid:durableId="2070106774">
    <w:abstractNumId w:val="11"/>
  </w:num>
  <w:num w:numId="9" w16cid:durableId="201523762">
    <w:abstractNumId w:val="12"/>
  </w:num>
  <w:num w:numId="10" w16cid:durableId="1428228545">
    <w:abstractNumId w:val="20"/>
  </w:num>
  <w:num w:numId="11" w16cid:durableId="1682048296">
    <w:abstractNumId w:val="10"/>
  </w:num>
  <w:num w:numId="12" w16cid:durableId="151223105">
    <w:abstractNumId w:val="4"/>
  </w:num>
  <w:num w:numId="13" w16cid:durableId="1048532300">
    <w:abstractNumId w:val="12"/>
  </w:num>
  <w:num w:numId="14" w16cid:durableId="2059892505">
    <w:abstractNumId w:val="17"/>
  </w:num>
  <w:num w:numId="15" w16cid:durableId="1557888809">
    <w:abstractNumId w:val="15"/>
  </w:num>
  <w:num w:numId="16" w16cid:durableId="2389061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10253835">
    <w:abstractNumId w:val="22"/>
  </w:num>
  <w:num w:numId="18" w16cid:durableId="1450590398">
    <w:abstractNumId w:val="24"/>
  </w:num>
  <w:num w:numId="19" w16cid:durableId="2101681289">
    <w:abstractNumId w:val="18"/>
  </w:num>
  <w:num w:numId="20" w16cid:durableId="1932427179">
    <w:abstractNumId w:val="23"/>
  </w:num>
  <w:num w:numId="21" w16cid:durableId="550969535">
    <w:abstractNumId w:val="21"/>
  </w:num>
  <w:num w:numId="22" w16cid:durableId="13308453">
    <w:abstractNumId w:val="3"/>
  </w:num>
  <w:num w:numId="23" w16cid:durableId="1250693573">
    <w:abstractNumId w:val="7"/>
  </w:num>
  <w:num w:numId="24" w16cid:durableId="1933197060">
    <w:abstractNumId w:val="0"/>
  </w:num>
  <w:num w:numId="25" w16cid:durableId="960653116">
    <w:abstractNumId w:val="4"/>
  </w:num>
  <w:num w:numId="26" w16cid:durableId="1180045243">
    <w:abstractNumId w:val="4"/>
  </w:num>
  <w:num w:numId="27" w16cid:durableId="561912926">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2509D"/>
    <w:rsid w:val="000304B8"/>
    <w:rsid w:val="00031FB5"/>
    <w:rsid w:val="000322B9"/>
    <w:rsid w:val="00036FB8"/>
    <w:rsid w:val="0003735D"/>
    <w:rsid w:val="0004033E"/>
    <w:rsid w:val="0004191F"/>
    <w:rsid w:val="00042EAE"/>
    <w:rsid w:val="00044062"/>
    <w:rsid w:val="00047868"/>
    <w:rsid w:val="00053B55"/>
    <w:rsid w:val="000567A6"/>
    <w:rsid w:val="0007333D"/>
    <w:rsid w:val="00076BB1"/>
    <w:rsid w:val="00080538"/>
    <w:rsid w:val="000873DA"/>
    <w:rsid w:val="000907C0"/>
    <w:rsid w:val="000B47F7"/>
    <w:rsid w:val="000C0A63"/>
    <w:rsid w:val="000C1D31"/>
    <w:rsid w:val="000C2110"/>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D53"/>
    <w:rsid w:val="00142E6E"/>
    <w:rsid w:val="00143A38"/>
    <w:rsid w:val="001704BD"/>
    <w:rsid w:val="00170DD4"/>
    <w:rsid w:val="00183221"/>
    <w:rsid w:val="00190491"/>
    <w:rsid w:val="001955F9"/>
    <w:rsid w:val="001979EB"/>
    <w:rsid w:val="00197A41"/>
    <w:rsid w:val="001B094B"/>
    <w:rsid w:val="001C04A6"/>
    <w:rsid w:val="001C0D5C"/>
    <w:rsid w:val="001C5ADD"/>
    <w:rsid w:val="001D10BB"/>
    <w:rsid w:val="001D2B37"/>
    <w:rsid w:val="001D7D24"/>
    <w:rsid w:val="001E4D9E"/>
    <w:rsid w:val="001E7437"/>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A1117"/>
    <w:rsid w:val="002B6868"/>
    <w:rsid w:val="002D616C"/>
    <w:rsid w:val="002D6621"/>
    <w:rsid w:val="002E767F"/>
    <w:rsid w:val="002E7AB6"/>
    <w:rsid w:val="002F0451"/>
    <w:rsid w:val="002F46AC"/>
    <w:rsid w:val="00302B57"/>
    <w:rsid w:val="003047DA"/>
    <w:rsid w:val="0031485B"/>
    <w:rsid w:val="00326CD3"/>
    <w:rsid w:val="00331607"/>
    <w:rsid w:val="003351E7"/>
    <w:rsid w:val="00337809"/>
    <w:rsid w:val="00340C4D"/>
    <w:rsid w:val="00340E27"/>
    <w:rsid w:val="00342228"/>
    <w:rsid w:val="00353174"/>
    <w:rsid w:val="003600D1"/>
    <w:rsid w:val="0037069F"/>
    <w:rsid w:val="003845B3"/>
    <w:rsid w:val="00390903"/>
    <w:rsid w:val="003A0207"/>
    <w:rsid w:val="003B2638"/>
    <w:rsid w:val="003C134A"/>
    <w:rsid w:val="003D7FBF"/>
    <w:rsid w:val="003E0290"/>
    <w:rsid w:val="003F4F86"/>
    <w:rsid w:val="003F710F"/>
    <w:rsid w:val="004051C5"/>
    <w:rsid w:val="004074CA"/>
    <w:rsid w:val="00412045"/>
    <w:rsid w:val="004137F6"/>
    <w:rsid w:val="00415E33"/>
    <w:rsid w:val="00422C32"/>
    <w:rsid w:val="00434D32"/>
    <w:rsid w:val="004407EB"/>
    <w:rsid w:val="00441C8C"/>
    <w:rsid w:val="0044656F"/>
    <w:rsid w:val="00447A1F"/>
    <w:rsid w:val="004508B7"/>
    <w:rsid w:val="0045206A"/>
    <w:rsid w:val="00454C44"/>
    <w:rsid w:val="004617C3"/>
    <w:rsid w:val="00462569"/>
    <w:rsid w:val="00473B69"/>
    <w:rsid w:val="00474A3D"/>
    <w:rsid w:val="004760A3"/>
    <w:rsid w:val="00481D82"/>
    <w:rsid w:val="004902F7"/>
    <w:rsid w:val="00496CC1"/>
    <w:rsid w:val="00497413"/>
    <w:rsid w:val="00497BC8"/>
    <w:rsid w:val="004A151B"/>
    <w:rsid w:val="004A34CD"/>
    <w:rsid w:val="004A6C2C"/>
    <w:rsid w:val="004A6DFE"/>
    <w:rsid w:val="004A73BE"/>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73E14"/>
    <w:rsid w:val="0058432A"/>
    <w:rsid w:val="005923D2"/>
    <w:rsid w:val="00593C71"/>
    <w:rsid w:val="005948D2"/>
    <w:rsid w:val="005B0866"/>
    <w:rsid w:val="005B101C"/>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658D"/>
    <w:rsid w:val="006E71DD"/>
    <w:rsid w:val="0070304B"/>
    <w:rsid w:val="007111A2"/>
    <w:rsid w:val="007153D2"/>
    <w:rsid w:val="0071556D"/>
    <w:rsid w:val="007212C4"/>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2A3"/>
    <w:rsid w:val="007864AA"/>
    <w:rsid w:val="007868AF"/>
    <w:rsid w:val="00790961"/>
    <w:rsid w:val="007933CE"/>
    <w:rsid w:val="00793B1F"/>
    <w:rsid w:val="00795277"/>
    <w:rsid w:val="00796427"/>
    <w:rsid w:val="007A0A61"/>
    <w:rsid w:val="007A2514"/>
    <w:rsid w:val="007C1EFB"/>
    <w:rsid w:val="007C3D15"/>
    <w:rsid w:val="007E5A45"/>
    <w:rsid w:val="007E6D52"/>
    <w:rsid w:val="007F2E14"/>
    <w:rsid w:val="008147C8"/>
    <w:rsid w:val="00814F42"/>
    <w:rsid w:val="008375EA"/>
    <w:rsid w:val="00840A4C"/>
    <w:rsid w:val="00843130"/>
    <w:rsid w:val="00843B86"/>
    <w:rsid w:val="00844EE4"/>
    <w:rsid w:val="008472BD"/>
    <w:rsid w:val="008618CA"/>
    <w:rsid w:val="00865526"/>
    <w:rsid w:val="008745C3"/>
    <w:rsid w:val="008757FD"/>
    <w:rsid w:val="00881D25"/>
    <w:rsid w:val="00883C36"/>
    <w:rsid w:val="00885FF8"/>
    <w:rsid w:val="00887CAD"/>
    <w:rsid w:val="00894DB3"/>
    <w:rsid w:val="00897705"/>
    <w:rsid w:val="008A0569"/>
    <w:rsid w:val="008A0633"/>
    <w:rsid w:val="008A340C"/>
    <w:rsid w:val="008B02DB"/>
    <w:rsid w:val="008B02F5"/>
    <w:rsid w:val="008B5F66"/>
    <w:rsid w:val="008B64F5"/>
    <w:rsid w:val="008C7872"/>
    <w:rsid w:val="008D2C32"/>
    <w:rsid w:val="008E00E2"/>
    <w:rsid w:val="008E3BCD"/>
    <w:rsid w:val="008F0A05"/>
    <w:rsid w:val="008F7741"/>
    <w:rsid w:val="0091201C"/>
    <w:rsid w:val="00915E8F"/>
    <w:rsid w:val="00920DEF"/>
    <w:rsid w:val="00925A17"/>
    <w:rsid w:val="0093578E"/>
    <w:rsid w:val="00943591"/>
    <w:rsid w:val="009454C2"/>
    <w:rsid w:val="009538B4"/>
    <w:rsid w:val="009552E9"/>
    <w:rsid w:val="0097273D"/>
    <w:rsid w:val="009815FC"/>
    <w:rsid w:val="00982CF4"/>
    <w:rsid w:val="00986F40"/>
    <w:rsid w:val="00987DAB"/>
    <w:rsid w:val="0099403B"/>
    <w:rsid w:val="0099434A"/>
    <w:rsid w:val="009956F3"/>
    <w:rsid w:val="00996D25"/>
    <w:rsid w:val="009A5B7C"/>
    <w:rsid w:val="009A6792"/>
    <w:rsid w:val="009B3A9B"/>
    <w:rsid w:val="009B5EA6"/>
    <w:rsid w:val="009C79C3"/>
    <w:rsid w:val="009D0896"/>
    <w:rsid w:val="009D54AB"/>
    <w:rsid w:val="009D7922"/>
    <w:rsid w:val="009E1702"/>
    <w:rsid w:val="009F4420"/>
    <w:rsid w:val="00A17457"/>
    <w:rsid w:val="00A21DFE"/>
    <w:rsid w:val="00A2252D"/>
    <w:rsid w:val="00A3233A"/>
    <w:rsid w:val="00A452E9"/>
    <w:rsid w:val="00A4681F"/>
    <w:rsid w:val="00A51618"/>
    <w:rsid w:val="00A5162F"/>
    <w:rsid w:val="00A6592D"/>
    <w:rsid w:val="00A73220"/>
    <w:rsid w:val="00A732C8"/>
    <w:rsid w:val="00A7419F"/>
    <w:rsid w:val="00A83073"/>
    <w:rsid w:val="00A85715"/>
    <w:rsid w:val="00A9466C"/>
    <w:rsid w:val="00AA0AAF"/>
    <w:rsid w:val="00AB186C"/>
    <w:rsid w:val="00AB2825"/>
    <w:rsid w:val="00AC477B"/>
    <w:rsid w:val="00AD01CF"/>
    <w:rsid w:val="00AE0C05"/>
    <w:rsid w:val="00AE18EC"/>
    <w:rsid w:val="00AE2410"/>
    <w:rsid w:val="00AE7E20"/>
    <w:rsid w:val="00AF04F5"/>
    <w:rsid w:val="00AF456A"/>
    <w:rsid w:val="00B10CB0"/>
    <w:rsid w:val="00B163B7"/>
    <w:rsid w:val="00B177FA"/>
    <w:rsid w:val="00B179A8"/>
    <w:rsid w:val="00B17F78"/>
    <w:rsid w:val="00B22357"/>
    <w:rsid w:val="00B24DCD"/>
    <w:rsid w:val="00B261FE"/>
    <w:rsid w:val="00B30BA6"/>
    <w:rsid w:val="00B4418A"/>
    <w:rsid w:val="00B61ACF"/>
    <w:rsid w:val="00B676EF"/>
    <w:rsid w:val="00B752BD"/>
    <w:rsid w:val="00B76B21"/>
    <w:rsid w:val="00B776BA"/>
    <w:rsid w:val="00B857D4"/>
    <w:rsid w:val="00B93618"/>
    <w:rsid w:val="00BA15A1"/>
    <w:rsid w:val="00BA3144"/>
    <w:rsid w:val="00BA406C"/>
    <w:rsid w:val="00BA561B"/>
    <w:rsid w:val="00BB09C9"/>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A5698"/>
    <w:rsid w:val="00CB726E"/>
    <w:rsid w:val="00CE05BF"/>
    <w:rsid w:val="00CE1B2A"/>
    <w:rsid w:val="00CE6A90"/>
    <w:rsid w:val="00CF0FBE"/>
    <w:rsid w:val="00CF16F6"/>
    <w:rsid w:val="00CF3E06"/>
    <w:rsid w:val="00D02845"/>
    <w:rsid w:val="00D034FC"/>
    <w:rsid w:val="00D13322"/>
    <w:rsid w:val="00D15C97"/>
    <w:rsid w:val="00D22093"/>
    <w:rsid w:val="00D27DFE"/>
    <w:rsid w:val="00D32A67"/>
    <w:rsid w:val="00D34558"/>
    <w:rsid w:val="00D37F29"/>
    <w:rsid w:val="00D447DA"/>
    <w:rsid w:val="00D5379E"/>
    <w:rsid w:val="00D545E6"/>
    <w:rsid w:val="00D54AAB"/>
    <w:rsid w:val="00D56F36"/>
    <w:rsid w:val="00D720C9"/>
    <w:rsid w:val="00D945C9"/>
    <w:rsid w:val="00D967CF"/>
    <w:rsid w:val="00D9782F"/>
    <w:rsid w:val="00DA6BFC"/>
    <w:rsid w:val="00DB429B"/>
    <w:rsid w:val="00DB44C4"/>
    <w:rsid w:val="00DB79FC"/>
    <w:rsid w:val="00DC38F8"/>
    <w:rsid w:val="00DC4473"/>
    <w:rsid w:val="00DC5EF2"/>
    <w:rsid w:val="00DC65E1"/>
    <w:rsid w:val="00DC6737"/>
    <w:rsid w:val="00DD3D2B"/>
    <w:rsid w:val="00DE3C71"/>
    <w:rsid w:val="00DE7D63"/>
    <w:rsid w:val="00E00A37"/>
    <w:rsid w:val="00E0143B"/>
    <w:rsid w:val="00E12969"/>
    <w:rsid w:val="00E23A5B"/>
    <w:rsid w:val="00E2655D"/>
    <w:rsid w:val="00E32312"/>
    <w:rsid w:val="00E3757E"/>
    <w:rsid w:val="00E40EF0"/>
    <w:rsid w:val="00E4679A"/>
    <w:rsid w:val="00E5378C"/>
    <w:rsid w:val="00E5561E"/>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E403D"/>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517F"/>
    <w:rsid w:val="00F46DAE"/>
    <w:rsid w:val="00F474A3"/>
    <w:rsid w:val="00F47E6E"/>
    <w:rsid w:val="00F51F19"/>
    <w:rsid w:val="00F569BB"/>
    <w:rsid w:val="00F63D49"/>
    <w:rsid w:val="00F666BE"/>
    <w:rsid w:val="00F723EF"/>
    <w:rsid w:val="00F75A18"/>
    <w:rsid w:val="00F7696F"/>
    <w:rsid w:val="00F849C4"/>
    <w:rsid w:val="00F84E70"/>
    <w:rsid w:val="00F87492"/>
    <w:rsid w:val="00FA2262"/>
    <w:rsid w:val="00FB02CE"/>
    <w:rsid w:val="00FB4C40"/>
    <w:rsid w:val="00FB4F21"/>
    <w:rsid w:val="00FC1526"/>
    <w:rsid w:val="00FC4B84"/>
    <w:rsid w:val="00FC60C7"/>
    <w:rsid w:val="00FD091F"/>
    <w:rsid w:val="00FE00CF"/>
    <w:rsid w:val="00FE3DB4"/>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95139F"/>
  <w15:chartTrackingRefBased/>
  <w15:docId w15:val="{38AEA3F5-F8C4-2749-896A-36B16BE46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7"/>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6"/>
      </w:numPr>
    </w:pPr>
  </w:style>
  <w:style w:type="paragraph" w:customStyle="1" w:styleId="HEADINGITEM">
    <w:name w:val="HEADING ITEM"/>
    <w:basedOn w:val="Heading1"/>
    <w:rsid w:val="00DC6737"/>
    <w:pPr>
      <w:tabs>
        <w:tab w:val="clear" w:pos="720"/>
      </w:tabs>
      <w:outlineLvl w:val="9"/>
    </w:pPr>
    <w:rPr>
      <w:i/>
      <w:iCs/>
      <w:caps w:val="0"/>
    </w:rPr>
  </w:style>
  <w:style w:type="paragraph" w:customStyle="1" w:styleId="goal">
    <w:name w:val="goal"/>
    <w:basedOn w:val="BodyText2"/>
    <w:rsid w:val="001B094B"/>
    <w:pPr>
      <w:keepNext/>
      <w:tabs>
        <w:tab w:val="clear" w:pos="-1440"/>
        <w:tab w:val="clear" w:pos="-720"/>
        <w:tab w:val="clear" w:pos="0"/>
        <w:tab w:val="clear" w:pos="720"/>
        <w:tab w:val="clear" w:pos="1080"/>
        <w:tab w:val="clear" w:pos="1440"/>
      </w:tabs>
      <w:suppressAutoHyphens w:val="0"/>
      <w:spacing w:before="0"/>
      <w:ind w:left="0" w:firstLine="0"/>
    </w:pPr>
    <w:rPr>
      <w:b/>
      <w:bCs/>
    </w:rPr>
  </w:style>
  <w:style w:type="paragraph" w:customStyle="1" w:styleId="Bulleted">
    <w:name w:val="Bulleted"/>
    <w:basedOn w:val="ListBullet2"/>
    <w:rsid w:val="004902F7"/>
    <w:pPr>
      <w:numPr>
        <w:numId w:val="25"/>
      </w:numPr>
      <w:spacing w:before="120" w:after="120"/>
    </w:pPr>
    <w:rPr>
      <w:szCs w:val="22"/>
    </w:rPr>
  </w:style>
  <w:style w:type="paragraph" w:customStyle="1" w:styleId="heading-plainitalic0">
    <w:name w:val="heading-plain italic"/>
    <w:basedOn w:val="Normal"/>
    <w:rsid w:val="00E5561E"/>
    <w:pPr>
      <w:spacing w:before="120" w:after="120"/>
      <w:jc w:val="center"/>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906</Words>
  <Characters>5168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COP Decision VII/33</vt:lpstr>
    </vt:vector>
  </TitlesOfParts>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VII/33</dc:title>
  <dc:subject>Operations of the Convention</dc:subject>
  <dc:creator>Secretariat of the Convention on Biological Diversity</dc:creator>
  <cp:keywords>CBD</cp:keywords>
  <dc:description/>
  <cp:lastModifiedBy>Rodrigo Elias</cp:lastModifiedBy>
  <cp:revision>2</cp:revision>
  <cp:lastPrinted>2008-03-03T19:34:00Z</cp:lastPrinted>
  <dcterms:created xsi:type="dcterms:W3CDTF">2025-11-13T19:04:00Z</dcterms:created>
  <dcterms:modified xsi:type="dcterms:W3CDTF">2025-11-13T19:04:00Z</dcterms:modified>
  <cp:category>Decision</cp:category>
</cp:coreProperties>
</file>