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0E179DE" w14:textId="77777777">
        <w:tblPrEx>
          <w:tblCellMar>
            <w:top w:w="0" w:type="dxa"/>
            <w:bottom w:w="0" w:type="dxa"/>
          </w:tblCellMar>
        </w:tblPrEx>
        <w:trPr>
          <w:gridBefore w:val="1"/>
          <w:wBefore w:w="16" w:type="dxa"/>
        </w:trPr>
        <w:tc>
          <w:tcPr>
            <w:tcW w:w="1326" w:type="dxa"/>
            <w:tcBorders>
              <w:bottom w:val="single" w:sz="12" w:space="0" w:color="000000"/>
            </w:tcBorders>
          </w:tcPr>
          <w:p w14:paraId="170E5077" w14:textId="77777777" w:rsidR="00897705" w:rsidRDefault="00B66CB6">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E2477C0" wp14:editId="1B4F014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B3196C3" w14:textId="77777777" w:rsidR="00897705" w:rsidRDefault="00B66CB6">
            <w:r>
              <w:rPr>
                <w:noProof/>
                <w:sz w:val="20"/>
              </w:rPr>
              <w:drawing>
                <wp:anchor distT="0" distB="0" distL="114300" distR="114300" simplePos="0" relativeHeight="251657216" behindDoc="0" locked="1" layoutInCell="1" allowOverlap="0" wp14:anchorId="73422817" wp14:editId="4FB62FA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8716CC9" w14:textId="77777777" w:rsidR="00897705" w:rsidRPr="00D56F36" w:rsidRDefault="00897705">
            <w:pPr>
              <w:jc w:val="right"/>
              <w:rPr>
                <w:rFonts w:ascii="Univers" w:hAnsi="Univers"/>
                <w:b/>
                <w:sz w:val="32"/>
              </w:rPr>
            </w:pPr>
            <w:r w:rsidRPr="00D56F36">
              <w:rPr>
                <w:rFonts w:ascii="Univers" w:hAnsi="Univers"/>
                <w:b/>
                <w:sz w:val="32"/>
              </w:rPr>
              <w:t>CBD</w:t>
            </w:r>
          </w:p>
          <w:p w14:paraId="126752D5" w14:textId="77777777" w:rsidR="00897705" w:rsidRPr="00F849C4" w:rsidRDefault="00897705" w:rsidP="00F23A65">
            <w:pPr>
              <w:jc w:val="center"/>
              <w:rPr>
                <w:rFonts w:ascii="Univers" w:hAnsi="Univers"/>
                <w:b/>
                <w:i/>
                <w:sz w:val="32"/>
              </w:rPr>
            </w:pPr>
          </w:p>
        </w:tc>
      </w:tr>
      <w:tr w:rsidR="00897705" w14:paraId="46FFDF87" w14:textId="77777777">
        <w:tblPrEx>
          <w:tblCellMar>
            <w:top w:w="0" w:type="dxa"/>
            <w:bottom w:w="0" w:type="dxa"/>
          </w:tblCellMar>
        </w:tblPrEx>
        <w:trPr>
          <w:cantSplit/>
          <w:trHeight w:val="1693"/>
        </w:trPr>
        <w:tc>
          <w:tcPr>
            <w:tcW w:w="6629" w:type="dxa"/>
            <w:gridSpan w:val="4"/>
            <w:tcBorders>
              <w:bottom w:val="single" w:sz="36" w:space="0" w:color="000000"/>
            </w:tcBorders>
          </w:tcPr>
          <w:p w14:paraId="050CEDE1" w14:textId="77777777" w:rsidR="00897705" w:rsidRPr="00F849C4" w:rsidRDefault="00B66CB6">
            <w:pPr>
              <w:ind w:right="1422"/>
              <w:rPr>
                <w:i/>
              </w:rPr>
            </w:pPr>
            <w:r w:rsidRPr="00F849C4">
              <w:rPr>
                <w:i/>
                <w:noProof/>
              </w:rPr>
              <w:drawing>
                <wp:inline distT="0" distB="0" distL="0" distR="0" wp14:anchorId="0CCC50CB" wp14:editId="15442A81">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C0E7501" w14:textId="77777777" w:rsidR="00897705" w:rsidRPr="00507938" w:rsidRDefault="00897705">
            <w:r w:rsidRPr="00507938">
              <w:t>Distr.</w:t>
            </w:r>
          </w:p>
          <w:p w14:paraId="31AB7DE8" w14:textId="77777777" w:rsidR="00897705" w:rsidRPr="00507938" w:rsidRDefault="00897705">
            <w:r w:rsidRPr="00507938">
              <w:t>GENERAL</w:t>
            </w:r>
          </w:p>
          <w:p w14:paraId="1B09FF41" w14:textId="77777777" w:rsidR="00897705" w:rsidRPr="00507938" w:rsidRDefault="00897705"/>
          <w:p w14:paraId="69922F83" w14:textId="77777777" w:rsidR="00897705" w:rsidRPr="00507938" w:rsidRDefault="00897705">
            <w:r w:rsidRPr="00507938">
              <w:t>UNEP/CBD/COP/</w:t>
            </w:r>
            <w:r w:rsidR="007E5A45">
              <w:t>DEC/VIII</w:t>
            </w:r>
            <w:r w:rsidR="00754AC7">
              <w:t>/</w:t>
            </w:r>
            <w:r w:rsidR="001D1020">
              <w:t>7</w:t>
            </w:r>
          </w:p>
          <w:p w14:paraId="283598B2" w14:textId="77777777" w:rsidR="00897705" w:rsidRDefault="00B81DA9">
            <w:r>
              <w:t>15</w:t>
            </w:r>
            <w:r w:rsidR="00920DEF">
              <w:t xml:space="preserve"> </w:t>
            </w:r>
            <w:r>
              <w:t>June 2006</w:t>
            </w:r>
          </w:p>
          <w:p w14:paraId="2B2FB1EB" w14:textId="77777777" w:rsidR="00920DEF" w:rsidRPr="00507938" w:rsidRDefault="00920DEF"/>
          <w:p w14:paraId="5FC94243" w14:textId="77777777" w:rsidR="00897705" w:rsidRPr="00507938" w:rsidRDefault="00897705">
            <w:r w:rsidRPr="00507938">
              <w:t>ORIGINAL:  ENGLISH</w:t>
            </w:r>
          </w:p>
        </w:tc>
      </w:tr>
    </w:tbl>
    <w:p w14:paraId="612F1A0E" w14:textId="77777777" w:rsidR="00897705" w:rsidRDefault="00897705">
      <w:pPr>
        <w:pStyle w:val="Cornernotation"/>
      </w:pPr>
      <w:r>
        <w:t>CONFERENCE OF THE PARTIES TO THE CONVENTION ON BIOLOGICAL DIVERSITY</w:t>
      </w:r>
    </w:p>
    <w:p w14:paraId="67076705" w14:textId="77777777" w:rsidR="007E5A45" w:rsidRDefault="007E5A45" w:rsidP="007E5A45">
      <w:pPr>
        <w:pStyle w:val="Cornernotation"/>
      </w:pPr>
      <w:r>
        <w:t>Eighth meeting</w:t>
      </w:r>
    </w:p>
    <w:p w14:paraId="22082627" w14:textId="77777777" w:rsidR="007E5A45" w:rsidRDefault="007E5A45" w:rsidP="007E5A45">
      <w:pPr>
        <w:pStyle w:val="Cornernotation"/>
        <w:ind w:right="3973"/>
      </w:pPr>
      <w:r>
        <w:t>Curitiba, Brazil, 20-31 March 2006</w:t>
      </w:r>
    </w:p>
    <w:p w14:paraId="2DAC58E5" w14:textId="77777777" w:rsidR="00754AC7" w:rsidRDefault="00754AC7">
      <w:pPr>
        <w:pStyle w:val="Cornernotation"/>
        <w:ind w:right="3973"/>
      </w:pPr>
      <w:r>
        <w:t xml:space="preserve">Agenda item </w:t>
      </w:r>
      <w:r w:rsidR="001D1020">
        <w:t>20.1</w:t>
      </w:r>
    </w:p>
    <w:p w14:paraId="47DB21E8"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p>
    <w:p w14:paraId="3CB09D85"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bookmarkEnd w:id="0"/>
    <w:bookmarkEnd w:id="1"/>
    <w:bookmarkEnd w:id="2"/>
    <w:bookmarkEnd w:id="3"/>
    <w:p w14:paraId="5E97C1CB" w14:textId="77777777" w:rsidR="001D1020" w:rsidRDefault="001D1020" w:rsidP="001D1020">
      <w:pPr>
        <w:pStyle w:val="Headingrec"/>
        <w:rPr>
          <w:lang w:val="en-GB"/>
        </w:rPr>
      </w:pPr>
      <w:r>
        <w:rPr>
          <w:lang w:val="en-GB"/>
        </w:rPr>
        <w:t>VIII/7.</w:t>
      </w:r>
      <w:r>
        <w:rPr>
          <w:lang w:val="en-GB"/>
        </w:rPr>
        <w:tab/>
        <w:t xml:space="preserve">Global Biodiversity Outlook </w:t>
      </w:r>
    </w:p>
    <w:p w14:paraId="7EF277B6" w14:textId="77777777" w:rsidR="001D1020" w:rsidRDefault="001D1020" w:rsidP="001D1020">
      <w:pPr>
        <w:pStyle w:val="BodyText"/>
        <w:ind w:firstLine="0"/>
        <w:rPr>
          <w:i/>
        </w:rPr>
      </w:pPr>
      <w:r>
        <w:tab/>
      </w:r>
      <w:r>
        <w:rPr>
          <w:i/>
        </w:rPr>
        <w:t xml:space="preserve">The Conference of the Parties </w:t>
      </w:r>
    </w:p>
    <w:p w14:paraId="36E781B2" w14:textId="77777777" w:rsidR="001D1020" w:rsidRDefault="001D1020" w:rsidP="001D1020">
      <w:pPr>
        <w:pStyle w:val="BodyText"/>
      </w:pPr>
      <w:r>
        <w:t>1.</w:t>
      </w:r>
      <w:r>
        <w:tab/>
      </w:r>
      <w:r>
        <w:rPr>
          <w:i/>
        </w:rPr>
        <w:t>Welcomes</w:t>
      </w:r>
      <w:r>
        <w:t xml:space="preserve"> the second edition of the Global Biodiversity Outlook;</w:t>
      </w:r>
    </w:p>
    <w:p w14:paraId="6A6757D0" w14:textId="77777777" w:rsidR="001D1020" w:rsidRDefault="001D1020" w:rsidP="001D1020">
      <w:pPr>
        <w:pStyle w:val="BodyText"/>
      </w:pPr>
      <w:r>
        <w:rPr>
          <w:iCs w:val="0"/>
        </w:rPr>
        <w:t>2.</w:t>
      </w:r>
      <w:r>
        <w:rPr>
          <w:iCs w:val="0"/>
        </w:rPr>
        <w:tab/>
      </w:r>
      <w:r>
        <w:rPr>
          <w:i/>
        </w:rPr>
        <w:t>Expresses its gratitude</w:t>
      </w:r>
      <w:r>
        <w:t xml:space="preserve"> to the Governments of the Netherlands, Switzerland and the United Kingdom of Great Britain and Northern Ireland, as well as the European Community, for their financial support towards the preparation of the second Global Biodiversity Outlook;</w:t>
      </w:r>
    </w:p>
    <w:p w14:paraId="19A0B1B6" w14:textId="77777777" w:rsidR="001D1020" w:rsidRDefault="001D1020" w:rsidP="001D1020">
      <w:pPr>
        <w:pStyle w:val="BodyText"/>
      </w:pPr>
      <w:r>
        <w:rPr>
          <w:iCs w:val="0"/>
        </w:rPr>
        <w:t>3.</w:t>
      </w:r>
      <w:r>
        <w:rPr>
          <w:iCs w:val="0"/>
        </w:rPr>
        <w:tab/>
      </w:r>
      <w:r>
        <w:rPr>
          <w:i/>
        </w:rPr>
        <w:t xml:space="preserve">Also expresses its gratitude </w:t>
      </w:r>
      <w:r>
        <w:t>to the organizations that provided data and indicator methodologies for the second Global Biodiversity Outlook;</w:t>
      </w:r>
    </w:p>
    <w:p w14:paraId="44CE6337" w14:textId="77777777" w:rsidR="001D1020" w:rsidRDefault="001D1020" w:rsidP="001D1020">
      <w:pPr>
        <w:pStyle w:val="BodyText"/>
      </w:pPr>
      <w:r>
        <w:rPr>
          <w:iCs w:val="0"/>
        </w:rPr>
        <w:t>4.</w:t>
      </w:r>
      <w:r>
        <w:rPr>
          <w:iCs w:val="0"/>
        </w:rPr>
        <w:tab/>
      </w:r>
      <w:r>
        <w:rPr>
          <w:i/>
        </w:rPr>
        <w:t>Encourages</w:t>
      </w:r>
      <w:r>
        <w:t xml:space="preserve"> Parties, other Governments, and relevant international organizations to ensure the widest possible dissemination of the second Global Biodiversity Outlook, including by translating the document into local languages and making the translated text readily available;</w:t>
      </w:r>
    </w:p>
    <w:p w14:paraId="3CC1157D" w14:textId="77777777" w:rsidR="001D1020" w:rsidRDefault="001D1020" w:rsidP="001D1020">
      <w:pPr>
        <w:pStyle w:val="BodyText"/>
      </w:pPr>
      <w:r>
        <w:rPr>
          <w:iCs w:val="0"/>
        </w:rPr>
        <w:t>5.</w:t>
      </w:r>
      <w:r>
        <w:rPr>
          <w:iCs w:val="0"/>
        </w:rPr>
        <w:tab/>
      </w:r>
      <w:r>
        <w:rPr>
          <w:i/>
        </w:rPr>
        <w:t xml:space="preserve">Requests </w:t>
      </w:r>
      <w:r>
        <w:t xml:space="preserve">the Executive Secretary to communicate the results of the second Global Biodiversity Outlook in all official languages in a strategic and effective way, including through the Clearing-house Mechanism and the mass media, using </w:t>
      </w:r>
      <w:r>
        <w:rPr>
          <w:i/>
        </w:rPr>
        <w:t xml:space="preserve">inter alia </w:t>
      </w:r>
      <w:r>
        <w:t>a short graphic summary that highlights the headline indicators and actions needed to achieve the 2010 target, and case-studies that highlight the importance of biodiversity for human well-being;</w:t>
      </w:r>
    </w:p>
    <w:p w14:paraId="56623473" w14:textId="77777777" w:rsidR="001D1020" w:rsidRDefault="001D1020" w:rsidP="00E13BB7">
      <w:r>
        <w:t>6.</w:t>
      </w:r>
      <w:r>
        <w:tab/>
      </w:r>
      <w:r>
        <w:rPr>
          <w:i/>
          <w:iCs/>
        </w:rPr>
        <w:t>Invites</w:t>
      </w:r>
      <w:r>
        <w:t xml:space="preserve"> the United Nations Environment Programme to use relevant parts of the Global Biodiversity Outlook in the further editions of the Global Environment Outlook, and requests the Executive Secretary to make available the information and analyses used in the second edition of the Global Biodiversity Outlook as an input to fourth edition of the Global Environment Outlook (GEO).</w:t>
      </w:r>
    </w:p>
    <w:p w14:paraId="10830A07" w14:textId="77777777" w:rsidR="003600D1" w:rsidRDefault="003600D1" w:rsidP="003600D1">
      <w:pPr>
        <w:jc w:val="center"/>
      </w:pPr>
      <w:r>
        <w:t>-----</w:t>
      </w:r>
    </w:p>
    <w:sectPr w:rsidR="003600D1" w:rsidSect="003600D1">
      <w:footerReference w:type="default" r:id="rId1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FBF6" w14:textId="77777777" w:rsidR="009B3808" w:rsidRDefault="009B3808">
      <w:r>
        <w:separator/>
      </w:r>
    </w:p>
  </w:endnote>
  <w:endnote w:type="continuationSeparator" w:id="0">
    <w:p w14:paraId="464A9C91" w14:textId="77777777" w:rsidR="009B3808" w:rsidRDefault="009B3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ACAE"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FF2E"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30DF"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A3BF1" w14:textId="77777777" w:rsidR="009B3808" w:rsidRDefault="009B3808">
      <w:r>
        <w:separator/>
      </w:r>
    </w:p>
  </w:footnote>
  <w:footnote w:type="continuationSeparator" w:id="0">
    <w:p w14:paraId="003C9BBF" w14:textId="77777777" w:rsidR="009B3808" w:rsidRDefault="009B3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DCD3" w14:textId="77777777" w:rsidR="00622C68" w:rsidRDefault="007E5A45">
    <w:pPr>
      <w:pStyle w:val="Header"/>
    </w:pPr>
    <w:r>
      <w:t>UNEP/CBD/COP/DEC/VIII</w:t>
    </w:r>
    <w:r w:rsidR="00B81DA9">
      <w:t>/2</w:t>
    </w:r>
  </w:p>
  <w:p w14:paraId="0FFE8E9B"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83867">
      <w:rPr>
        <w:noProof/>
      </w:rPr>
      <w:t>6</w:t>
    </w:r>
    <w:r w:rsidRPr="0067729E">
      <w:fldChar w:fldCharType="end"/>
    </w:r>
  </w:p>
  <w:p w14:paraId="33B17ED7"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1DE8" w14:textId="77777777" w:rsidR="003600D1" w:rsidRDefault="00B81DA9" w:rsidP="003600D1">
    <w:pPr>
      <w:pStyle w:val="Header"/>
      <w:ind w:left="6710"/>
    </w:pPr>
    <w:r>
      <w:t>UNEP/CBD/COP/DEC/IX/2</w:t>
    </w:r>
  </w:p>
  <w:p w14:paraId="38982925"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D83867">
      <w:rPr>
        <w:noProof/>
      </w:rPr>
      <w:t>7</w:t>
    </w:r>
    <w:r w:rsidRPr="0067729E">
      <w:fldChar w:fldCharType="end"/>
    </w:r>
  </w:p>
  <w:p w14:paraId="406F3E71"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0"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402872997">
    <w:abstractNumId w:val="7"/>
  </w:num>
  <w:num w:numId="2" w16cid:durableId="706030174">
    <w:abstractNumId w:val="14"/>
  </w:num>
  <w:num w:numId="3" w16cid:durableId="162555368">
    <w:abstractNumId w:val="9"/>
  </w:num>
  <w:num w:numId="4" w16cid:durableId="1224368950">
    <w:abstractNumId w:val="16"/>
  </w:num>
  <w:num w:numId="5" w16cid:durableId="1323192762">
    <w:abstractNumId w:val="18"/>
  </w:num>
  <w:num w:numId="6" w16cid:durableId="442656105">
    <w:abstractNumId w:val="0"/>
  </w:num>
  <w:num w:numId="7" w16cid:durableId="681276703">
    <w:abstractNumId w:val="22"/>
  </w:num>
  <w:num w:numId="8" w16cid:durableId="1794329302">
    <w:abstractNumId w:val="12"/>
  </w:num>
  <w:num w:numId="9" w16cid:durableId="934482970">
    <w:abstractNumId w:val="13"/>
  </w:num>
  <w:num w:numId="10" w16cid:durableId="1505785298">
    <w:abstractNumId w:val="23"/>
  </w:num>
  <w:num w:numId="11" w16cid:durableId="1526596250">
    <w:abstractNumId w:val="10"/>
  </w:num>
  <w:num w:numId="12" w16cid:durableId="166675053">
    <w:abstractNumId w:val="3"/>
  </w:num>
  <w:num w:numId="13" w16cid:durableId="514227411">
    <w:abstractNumId w:val="13"/>
  </w:num>
  <w:num w:numId="14" w16cid:durableId="1856574035">
    <w:abstractNumId w:val="19"/>
  </w:num>
  <w:num w:numId="15" w16cid:durableId="508984507">
    <w:abstractNumId w:val="17"/>
  </w:num>
  <w:num w:numId="16" w16cid:durableId="19685135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1329992">
    <w:abstractNumId w:val="25"/>
  </w:num>
  <w:num w:numId="18" w16cid:durableId="360977161">
    <w:abstractNumId w:val="28"/>
  </w:num>
  <w:num w:numId="19" w16cid:durableId="1664164743">
    <w:abstractNumId w:val="20"/>
  </w:num>
  <w:num w:numId="20" w16cid:durableId="951593599">
    <w:abstractNumId w:val="26"/>
  </w:num>
  <w:num w:numId="21" w16cid:durableId="65297931">
    <w:abstractNumId w:val="24"/>
  </w:num>
  <w:num w:numId="22" w16cid:durableId="55856415">
    <w:abstractNumId w:val="27"/>
  </w:num>
  <w:num w:numId="23" w16cid:durableId="1895774758">
    <w:abstractNumId w:val="21"/>
  </w:num>
  <w:num w:numId="24" w16cid:durableId="151335002">
    <w:abstractNumId w:val="5"/>
  </w:num>
  <w:num w:numId="25" w16cid:durableId="920024993">
    <w:abstractNumId w:val="2"/>
  </w:num>
  <w:num w:numId="26" w16cid:durableId="627705771">
    <w:abstractNumId w:val="30"/>
  </w:num>
  <w:num w:numId="27" w16cid:durableId="1685399938">
    <w:abstractNumId w:val="29"/>
  </w:num>
  <w:num w:numId="28" w16cid:durableId="627786373">
    <w:abstractNumId w:val="8"/>
  </w:num>
  <w:num w:numId="29" w16cid:durableId="474034863">
    <w:abstractNumId w:val="6"/>
  </w:num>
  <w:num w:numId="30" w16cid:durableId="685596300">
    <w:abstractNumId w:val="11"/>
  </w:num>
  <w:num w:numId="31" w16cid:durableId="21224106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20"/>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1995"/>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1F3"/>
    <w:rsid w:val="009454C2"/>
    <w:rsid w:val="009538B4"/>
    <w:rsid w:val="009552E9"/>
    <w:rsid w:val="0097273D"/>
    <w:rsid w:val="009815FC"/>
    <w:rsid w:val="00986F40"/>
    <w:rsid w:val="00987DAB"/>
    <w:rsid w:val="0099403B"/>
    <w:rsid w:val="00996D25"/>
    <w:rsid w:val="009A6792"/>
    <w:rsid w:val="009B3808"/>
    <w:rsid w:val="009B3A9B"/>
    <w:rsid w:val="009C79C3"/>
    <w:rsid w:val="009D0896"/>
    <w:rsid w:val="009D7922"/>
    <w:rsid w:val="009E1702"/>
    <w:rsid w:val="009F4420"/>
    <w:rsid w:val="00A21DFE"/>
    <w:rsid w:val="00A2252D"/>
    <w:rsid w:val="00A3233A"/>
    <w:rsid w:val="00A4681F"/>
    <w:rsid w:val="00A51618"/>
    <w:rsid w:val="00A5163A"/>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1A16"/>
    <w:rsid w:val="00B163B7"/>
    <w:rsid w:val="00B177FA"/>
    <w:rsid w:val="00B179A8"/>
    <w:rsid w:val="00B22357"/>
    <w:rsid w:val="00B24DCD"/>
    <w:rsid w:val="00B261FE"/>
    <w:rsid w:val="00B30BA6"/>
    <w:rsid w:val="00B66CB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1C3B"/>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13BB7"/>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47195"/>
  <w15:chartTrackingRefBased/>
  <w15:docId w15:val="{D2FBC11F-34CD-BC45-9BD1-F30A2F9BA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COP Decision VIII/7</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VIII/7</dc:title>
  <dc:subject>Global Biodiversity Outlook </dc:subject>
  <dc:creator>Secretariat of the Convention on Biological Diversity</dc:creator>
  <cp:keywords>CBD; GBO</cp:keywords>
  <dc:description/>
  <cp:lastModifiedBy>Rodrigo Elias</cp:lastModifiedBy>
  <cp:revision>2</cp:revision>
  <cp:lastPrinted>2009-10-08T15:27:00Z</cp:lastPrinted>
  <dcterms:created xsi:type="dcterms:W3CDTF">2025-11-13T19:01:00Z</dcterms:created>
  <dcterms:modified xsi:type="dcterms:W3CDTF">2025-11-13T19:01:00Z</dcterms:modified>
  <cp:category>Decision</cp:category>
</cp:coreProperties>
</file>