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8" w:type="pct"/>
        <w:tblBorders>
          <w:bottom w:val="single" w:sz="30" w:space="0" w:color="000000"/>
        </w:tblBorders>
        <w:tblLayout w:type="fixed"/>
        <w:tblLook w:val="0000" w:firstRow="0" w:lastRow="0" w:firstColumn="0" w:lastColumn="0" w:noHBand="0" w:noVBand="0"/>
      </w:tblPr>
      <w:tblGrid>
        <w:gridCol w:w="17"/>
        <w:gridCol w:w="1299"/>
        <w:gridCol w:w="1481"/>
        <w:gridCol w:w="3759"/>
        <w:gridCol w:w="2875"/>
      </w:tblGrid>
      <w:tr w:rsidR="00F838E3" w:rsidRPr="006E172A" w14:paraId="064F4F6B" w14:textId="77777777" w:rsidTr="00F838E3">
        <w:tblPrEx>
          <w:tblCellMar>
            <w:top w:w="0" w:type="dxa"/>
            <w:bottom w:w="0" w:type="dxa"/>
          </w:tblCellMar>
        </w:tblPrEx>
        <w:trPr>
          <w:gridBefore w:val="1"/>
          <w:wBefore w:w="17" w:type="dxa"/>
        </w:trPr>
        <w:tc>
          <w:tcPr>
            <w:tcW w:w="1326" w:type="dxa"/>
            <w:tcBorders>
              <w:bottom w:val="single" w:sz="12" w:space="0" w:color="000000"/>
            </w:tcBorders>
          </w:tcPr>
          <w:p w14:paraId="666F1A9C" w14:textId="77777777" w:rsidR="00F838E3" w:rsidRPr="006E172A" w:rsidRDefault="00E20486" w:rsidP="00F838E3">
            <w:pPr>
              <w:pStyle w:val="Para1"/>
              <w:numPr>
                <w:ilvl w:val="0"/>
                <w:numId w:val="0"/>
              </w:numPr>
              <w:spacing w:before="0" w:after="0"/>
              <w:rPr>
                <w:noProof/>
                <w:snapToGrid/>
                <w:szCs w:val="24"/>
              </w:rPr>
            </w:pPr>
            <w:r w:rsidRPr="006E172A">
              <w:rPr>
                <w:noProof/>
              </w:rPr>
              <w:drawing>
                <wp:anchor distT="0" distB="0" distL="114300" distR="114300" simplePos="0" relativeHeight="251658240" behindDoc="0" locked="1" layoutInCell="1" allowOverlap="0" wp14:anchorId="7E8ED06E" wp14:editId="3A29445A">
                  <wp:simplePos x="0" y="0"/>
                  <wp:positionH relativeFrom="column">
                    <wp:posOffset>78105</wp:posOffset>
                  </wp:positionH>
                  <wp:positionV relativeFrom="page">
                    <wp:posOffset>69215</wp:posOffset>
                  </wp:positionV>
                  <wp:extent cx="495300" cy="581025"/>
                  <wp:effectExtent l="0" t="0" r="0" b="0"/>
                  <wp:wrapSquare wrapText="bothSides"/>
                  <wp:docPr id="5"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4F5CC90F" w14:textId="77777777" w:rsidR="00F838E3" w:rsidRPr="006E172A" w:rsidRDefault="00E20486" w:rsidP="00F838E3">
            <w:r w:rsidRPr="006E172A">
              <w:rPr>
                <w:noProof/>
              </w:rPr>
              <w:drawing>
                <wp:anchor distT="0" distB="0" distL="114300" distR="114300" simplePos="0" relativeHeight="251657216" behindDoc="0" locked="1" layoutInCell="1" allowOverlap="0" wp14:anchorId="518C6852" wp14:editId="3E50BB2B">
                  <wp:simplePos x="0" y="0"/>
                  <wp:positionH relativeFrom="column">
                    <wp:posOffset>-26035</wp:posOffset>
                  </wp:positionH>
                  <wp:positionV relativeFrom="page">
                    <wp:posOffset>635</wp:posOffset>
                  </wp:positionV>
                  <wp:extent cx="822960" cy="582930"/>
                  <wp:effectExtent l="0" t="0" r="0" b="0"/>
                  <wp:wrapSquare wrapText="bothSides"/>
                  <wp:docPr id="4"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359A1DFD" w14:textId="77777777" w:rsidR="00F838E3" w:rsidRPr="006E172A" w:rsidRDefault="00F838E3" w:rsidP="00F838E3">
            <w:pPr>
              <w:jc w:val="right"/>
              <w:rPr>
                <w:rFonts w:ascii="Univers" w:hAnsi="Univers"/>
                <w:b/>
                <w:sz w:val="32"/>
              </w:rPr>
            </w:pPr>
            <w:r w:rsidRPr="006E172A">
              <w:rPr>
                <w:rFonts w:ascii="Univers" w:hAnsi="Univers"/>
                <w:b/>
                <w:sz w:val="32"/>
              </w:rPr>
              <w:t>CBD</w:t>
            </w:r>
          </w:p>
          <w:p w14:paraId="747D4F12" w14:textId="77777777" w:rsidR="00F838E3" w:rsidRPr="006E172A" w:rsidRDefault="00F838E3" w:rsidP="00F838E3">
            <w:pPr>
              <w:rPr>
                <w:rFonts w:ascii="Univers" w:hAnsi="Univers"/>
                <w:b/>
                <w:sz w:val="32"/>
              </w:rPr>
            </w:pPr>
          </w:p>
        </w:tc>
      </w:tr>
      <w:tr w:rsidR="00F838E3" w:rsidRPr="006E172A" w14:paraId="40C302C7" w14:textId="77777777" w:rsidTr="00EE080C">
        <w:tblPrEx>
          <w:tblCellMar>
            <w:top w:w="0" w:type="dxa"/>
            <w:bottom w:w="0" w:type="dxa"/>
          </w:tblCellMar>
        </w:tblPrEx>
        <w:trPr>
          <w:cantSplit/>
          <w:trHeight w:val="1693"/>
        </w:trPr>
        <w:tc>
          <w:tcPr>
            <w:tcW w:w="6708" w:type="dxa"/>
            <w:gridSpan w:val="4"/>
            <w:tcBorders>
              <w:bottom w:val="single" w:sz="36" w:space="0" w:color="000000"/>
            </w:tcBorders>
          </w:tcPr>
          <w:p w14:paraId="2BA66250" w14:textId="77777777" w:rsidR="00F838E3" w:rsidRPr="006E172A" w:rsidRDefault="00E20486" w:rsidP="00F838E3">
            <w:pPr>
              <w:ind w:right="1422"/>
            </w:pPr>
            <w:r w:rsidRPr="006E172A">
              <w:rPr>
                <w:noProof/>
              </w:rPr>
              <w:drawing>
                <wp:inline distT="0" distB="0" distL="0" distR="0" wp14:anchorId="752E004A" wp14:editId="00CE0615">
                  <wp:extent cx="2838450" cy="1079500"/>
                  <wp:effectExtent l="0" t="0" r="0" b="0"/>
                  <wp:docPr id="1" name="Picture 19" descr="Description: CBD_logo_CMYK_black [Conver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Description: CBD_logo_CMYK_black [Converted]"/>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2941" w:type="dxa"/>
            <w:tcBorders>
              <w:bottom w:val="single" w:sz="36" w:space="0" w:color="000000"/>
            </w:tcBorders>
            <w:noWrap/>
          </w:tcPr>
          <w:p w14:paraId="29165182" w14:textId="77777777" w:rsidR="00F838E3" w:rsidRPr="006E172A" w:rsidRDefault="00F838E3" w:rsidP="00F838E3">
            <w:pPr>
              <w:rPr>
                <w:szCs w:val="22"/>
              </w:rPr>
            </w:pPr>
            <w:r w:rsidRPr="006E172A">
              <w:rPr>
                <w:szCs w:val="22"/>
              </w:rPr>
              <w:t>Distr.</w:t>
            </w:r>
          </w:p>
          <w:p w14:paraId="5841B5C7" w14:textId="77777777" w:rsidR="00F838E3" w:rsidRPr="006E172A" w:rsidRDefault="00F838E3" w:rsidP="00F838E3">
            <w:pPr>
              <w:rPr>
                <w:szCs w:val="22"/>
              </w:rPr>
            </w:pPr>
            <w:r w:rsidRPr="006E172A">
              <w:rPr>
                <w:szCs w:val="22"/>
              </w:rPr>
              <w:t>GENERAL</w:t>
            </w:r>
          </w:p>
          <w:p w14:paraId="6BE76D0E" w14:textId="77777777" w:rsidR="00F838E3" w:rsidRPr="006E172A" w:rsidRDefault="00F838E3" w:rsidP="00F838E3">
            <w:pPr>
              <w:rPr>
                <w:szCs w:val="22"/>
              </w:rPr>
            </w:pPr>
          </w:p>
          <w:p w14:paraId="284FA328" w14:textId="77777777" w:rsidR="00F838E3" w:rsidRPr="006E172A" w:rsidRDefault="00F838E3" w:rsidP="00F838E3">
            <w:pPr>
              <w:rPr>
                <w:szCs w:val="22"/>
              </w:rPr>
            </w:pPr>
            <w:r w:rsidRPr="006E172A">
              <w:rPr>
                <w:szCs w:val="22"/>
              </w:rPr>
              <w:t>UNEP/CBD/</w:t>
            </w:r>
            <w:r w:rsidR="00EE080C" w:rsidRPr="006E172A">
              <w:rPr>
                <w:szCs w:val="22"/>
              </w:rPr>
              <w:t>COP/DEC/XI/</w:t>
            </w:r>
            <w:r w:rsidR="00322BCD" w:rsidRPr="006E172A">
              <w:rPr>
                <w:szCs w:val="22"/>
              </w:rPr>
              <w:t>5</w:t>
            </w:r>
            <w:r w:rsidR="00EE080C" w:rsidRPr="006E172A">
              <w:rPr>
                <w:szCs w:val="22"/>
              </w:rPr>
              <w:t xml:space="preserve"> </w:t>
            </w:r>
          </w:p>
          <w:p w14:paraId="1232ECC2" w14:textId="77777777" w:rsidR="00F838E3" w:rsidRPr="006E172A" w:rsidRDefault="00F45929" w:rsidP="00F838E3">
            <w:pPr>
              <w:rPr>
                <w:szCs w:val="22"/>
              </w:rPr>
            </w:pPr>
            <w:r w:rsidRPr="006E172A">
              <w:rPr>
                <w:szCs w:val="22"/>
              </w:rPr>
              <w:t>5 December</w:t>
            </w:r>
            <w:r w:rsidR="00F838E3" w:rsidRPr="006E172A">
              <w:rPr>
                <w:szCs w:val="22"/>
              </w:rPr>
              <w:t xml:space="preserve"> 2012</w:t>
            </w:r>
          </w:p>
          <w:p w14:paraId="46B17CEF" w14:textId="77777777" w:rsidR="00F838E3" w:rsidRPr="006E172A" w:rsidRDefault="00F838E3" w:rsidP="00F838E3">
            <w:pPr>
              <w:rPr>
                <w:szCs w:val="22"/>
              </w:rPr>
            </w:pPr>
          </w:p>
          <w:p w14:paraId="2212A7FB" w14:textId="77777777" w:rsidR="00F838E3" w:rsidRPr="006E172A" w:rsidRDefault="00F838E3" w:rsidP="00F838E3">
            <w:pPr>
              <w:rPr>
                <w:szCs w:val="22"/>
              </w:rPr>
            </w:pPr>
            <w:r w:rsidRPr="006E172A">
              <w:rPr>
                <w:szCs w:val="22"/>
              </w:rPr>
              <w:t>ORIGINAL:  ENGLISH</w:t>
            </w:r>
          </w:p>
        </w:tc>
      </w:tr>
    </w:tbl>
    <w:p w14:paraId="144E67C9" w14:textId="77777777" w:rsidR="00EE080C" w:rsidRPr="006E172A" w:rsidRDefault="00EE080C" w:rsidP="00EE080C">
      <w:pPr>
        <w:pStyle w:val="Cornernotation"/>
        <w:spacing w:before="60"/>
        <w:ind w:right="4400"/>
        <w:rPr>
          <w:szCs w:val="22"/>
        </w:rPr>
      </w:pPr>
      <w:r w:rsidRPr="006E172A">
        <w:rPr>
          <w:szCs w:val="22"/>
        </w:rPr>
        <w:t>CONFERENCE OF THE PARTIES TO THE CONVENTION ON BIOLOGICAL DIVERSITY</w:t>
      </w:r>
    </w:p>
    <w:p w14:paraId="1EF0352E" w14:textId="77777777" w:rsidR="00EE080C" w:rsidRPr="006E172A" w:rsidRDefault="00EE080C" w:rsidP="00EE080C">
      <w:pPr>
        <w:pStyle w:val="Cornernotation"/>
        <w:rPr>
          <w:szCs w:val="22"/>
        </w:rPr>
      </w:pPr>
      <w:r w:rsidRPr="006E172A">
        <w:rPr>
          <w:szCs w:val="22"/>
        </w:rPr>
        <w:t>Eleventh meeting</w:t>
      </w:r>
    </w:p>
    <w:p w14:paraId="0034F12B" w14:textId="77777777" w:rsidR="00EE080C" w:rsidRPr="006E172A" w:rsidRDefault="00EE080C" w:rsidP="00EE080C">
      <w:pPr>
        <w:pStyle w:val="Cornernotation"/>
        <w:ind w:left="220" w:right="4080" w:hanging="220"/>
        <w:sectPr w:rsidR="00EE080C" w:rsidRPr="006E172A" w:rsidSect="00351772">
          <w:headerReference w:type="even" r:id="rId10"/>
          <w:headerReference w:type="default" r:id="rId11"/>
          <w:footerReference w:type="even" r:id="rId12"/>
          <w:footerReference w:type="default" r:id="rId13"/>
          <w:footerReference w:type="first" r:id="rId14"/>
          <w:footnotePr>
            <w:numRestart w:val="eachSect"/>
          </w:footnotePr>
          <w:pgSz w:w="12240" w:h="15840" w:code="1"/>
          <w:pgMar w:top="567" w:right="1440" w:bottom="1134" w:left="1440" w:header="0" w:footer="720" w:gutter="0"/>
          <w:cols w:space="720"/>
          <w:titlePg/>
        </w:sectPr>
      </w:pPr>
      <w:r w:rsidRPr="006E172A">
        <w:t>Hyderabad, India, 8</w:t>
      </w:r>
      <w:r w:rsidR="00B87AC4" w:rsidRPr="006E172A">
        <w:t>-</w:t>
      </w:r>
      <w:r w:rsidRPr="006E172A">
        <w:t>19 October 2012</w:t>
      </w:r>
    </w:p>
    <w:p w14:paraId="0A14AEBB" w14:textId="77777777" w:rsidR="00EE080C" w:rsidRPr="006E172A" w:rsidRDefault="00EE080C" w:rsidP="00EE080C">
      <w:pPr>
        <w:pStyle w:val="Cornernotation"/>
        <w:ind w:left="220" w:right="4080" w:hanging="220"/>
      </w:pPr>
      <w:r w:rsidRPr="006E172A">
        <w:t>Agenda item</w:t>
      </w:r>
      <w:r w:rsidR="008D2DC2" w:rsidRPr="006E172A">
        <w:t>s 4.2, 4.3 and 4.4</w:t>
      </w:r>
      <w:r w:rsidR="00B30586" w:rsidRPr="006E172A">
        <w:t xml:space="preserve"> </w:t>
      </w:r>
    </w:p>
    <w:p w14:paraId="567FE093" w14:textId="77777777" w:rsidR="005A2590" w:rsidRPr="006E172A" w:rsidRDefault="00EE080C" w:rsidP="00EE080C">
      <w:pPr>
        <w:pStyle w:val="HEADINGNOTFORTOC"/>
      </w:pPr>
      <w:r w:rsidRPr="006E172A">
        <w:rPr>
          <w:caps w:val="0"/>
        </w:rPr>
        <w:t>DECISION ADOPTED BY THE CONFERENCE OF THE PARTIES TO THE CONVENTION ON BIOLOGICAL DIVERSITY AT ITS ELEVENTH MEETING</w:t>
      </w:r>
    </w:p>
    <w:p w14:paraId="02D748CE" w14:textId="77777777" w:rsidR="0001670C" w:rsidRPr="006E172A" w:rsidRDefault="0001670C" w:rsidP="0001670C">
      <w:pPr>
        <w:pStyle w:val="Decheadmuliline"/>
        <w:rPr>
          <w:rFonts w:ascii="Times New Roman" w:hAnsi="Times New Roman"/>
        </w:rPr>
      </w:pPr>
      <w:r w:rsidRPr="006E172A">
        <w:rPr>
          <w:rFonts w:ascii="Times New Roman" w:hAnsi="Times New Roman"/>
        </w:rPr>
        <w:t>XI/5.</w:t>
      </w:r>
      <w:r w:rsidRPr="006E172A">
        <w:rPr>
          <w:rFonts w:ascii="Times New Roman" w:hAnsi="Times New Roman"/>
        </w:rPr>
        <w:tab/>
        <w:t xml:space="preserve">The </w:t>
      </w:r>
      <w:r w:rsidR="00B719FA" w:rsidRPr="006E172A">
        <w:rPr>
          <w:rFonts w:ascii="Times New Roman" w:hAnsi="Times New Roman"/>
        </w:rPr>
        <w:t>f</w:t>
      </w:r>
      <w:r w:rsidRPr="006E172A">
        <w:rPr>
          <w:rFonts w:ascii="Times New Roman" w:hAnsi="Times New Roman"/>
        </w:rPr>
        <w:t xml:space="preserve">inancial </w:t>
      </w:r>
      <w:r w:rsidR="00B719FA" w:rsidRPr="006E172A">
        <w:rPr>
          <w:rFonts w:ascii="Times New Roman" w:hAnsi="Times New Roman"/>
        </w:rPr>
        <w:t>m</w:t>
      </w:r>
      <w:r w:rsidRPr="006E172A">
        <w:rPr>
          <w:rFonts w:ascii="Times New Roman" w:hAnsi="Times New Roman"/>
        </w:rPr>
        <w:t>echanism</w:t>
      </w:r>
    </w:p>
    <w:p w14:paraId="1810B020" w14:textId="77777777" w:rsidR="0001670C" w:rsidRPr="006E172A" w:rsidRDefault="0001670C" w:rsidP="0001670C">
      <w:pPr>
        <w:pStyle w:val="Para1"/>
        <w:numPr>
          <w:ilvl w:val="0"/>
          <w:numId w:val="0"/>
        </w:numPr>
        <w:rPr>
          <w:rFonts w:ascii="Arial" w:hAnsi="Arial"/>
          <w:i/>
          <w:iCs/>
          <w:color w:val="000000"/>
          <w:sz w:val="20"/>
        </w:rPr>
      </w:pPr>
      <w:r w:rsidRPr="006E172A">
        <w:tab/>
      </w:r>
      <w:r w:rsidRPr="006E172A">
        <w:rPr>
          <w:i/>
          <w:iCs/>
        </w:rPr>
        <w:t>The Conference of the Parties,</w:t>
      </w:r>
    </w:p>
    <w:p w14:paraId="53417253" w14:textId="77777777" w:rsidR="0001670C" w:rsidRPr="006E172A" w:rsidRDefault="0001670C" w:rsidP="0001670C">
      <w:pPr>
        <w:pStyle w:val="Heading2"/>
        <w:rPr>
          <w:lang w:val="en-US"/>
        </w:rPr>
      </w:pPr>
      <w:r w:rsidRPr="006E172A">
        <w:rPr>
          <w:lang w:val="en-US"/>
        </w:rPr>
        <w:t>A.</w:t>
      </w:r>
      <w:r w:rsidRPr="006E172A">
        <w:rPr>
          <w:lang w:val="en-US"/>
        </w:rPr>
        <w:tab/>
        <w:t>Report of the Global Environment Facility</w:t>
      </w:r>
    </w:p>
    <w:p w14:paraId="10CBBB90" w14:textId="77777777" w:rsidR="0001670C" w:rsidRPr="006E172A" w:rsidRDefault="0001670C" w:rsidP="00BB1F74">
      <w:pPr>
        <w:pStyle w:val="CharChar23"/>
        <w:tabs>
          <w:tab w:val="left" w:pos="720"/>
        </w:tabs>
        <w:spacing w:before="120" w:after="120"/>
        <w:ind w:firstLine="709"/>
        <w:rPr>
          <w:iCs/>
          <w:lang w:val="en-US"/>
        </w:rPr>
      </w:pPr>
      <w:r w:rsidRPr="006E172A">
        <w:rPr>
          <w:iCs/>
          <w:lang w:val="en-US"/>
        </w:rPr>
        <w:t>1.</w:t>
      </w:r>
      <w:r w:rsidRPr="006E172A">
        <w:rPr>
          <w:iCs/>
          <w:lang w:val="en-US"/>
        </w:rPr>
        <w:tab/>
      </w:r>
      <w:r w:rsidRPr="006E172A">
        <w:rPr>
          <w:i/>
          <w:iCs/>
          <w:lang w:val="en-US"/>
        </w:rPr>
        <w:t>Takes note</w:t>
      </w:r>
      <w:r w:rsidRPr="006E172A">
        <w:rPr>
          <w:iCs/>
          <w:lang w:val="en-US"/>
        </w:rPr>
        <w:t xml:space="preserve"> of the report of the Global Environment Facility (UNEP/CBD/COP/11/8);</w:t>
      </w:r>
    </w:p>
    <w:p w14:paraId="72E73BE1" w14:textId="77777777" w:rsidR="0001670C" w:rsidRPr="006E172A" w:rsidRDefault="0001670C" w:rsidP="0001670C">
      <w:pPr>
        <w:pStyle w:val="Heading2"/>
        <w:ind w:left="1843" w:right="429" w:hanging="992"/>
        <w:jc w:val="left"/>
        <w:rPr>
          <w:lang w:val="en-US"/>
        </w:rPr>
      </w:pPr>
      <w:r w:rsidRPr="006E172A">
        <w:rPr>
          <w:lang w:val="en-US"/>
        </w:rPr>
        <w:t>B.</w:t>
      </w:r>
      <w:r w:rsidRPr="006E172A">
        <w:rPr>
          <w:lang w:val="en-US"/>
        </w:rPr>
        <w:tab/>
        <w:t>Four-year framework of programme priorities and review of the effectiveness of the financial mechanism</w:t>
      </w:r>
    </w:p>
    <w:p w14:paraId="2BF12C43" w14:textId="77777777" w:rsidR="0001670C" w:rsidRPr="006E172A" w:rsidRDefault="0001670C" w:rsidP="0001670C">
      <w:pPr>
        <w:pStyle w:val="Para1"/>
        <w:numPr>
          <w:ilvl w:val="0"/>
          <w:numId w:val="0"/>
        </w:numPr>
        <w:tabs>
          <w:tab w:val="left" w:pos="720"/>
        </w:tabs>
        <w:spacing w:before="0"/>
        <w:ind w:firstLine="709"/>
        <w:rPr>
          <w:iCs/>
          <w:lang w:val="en-US"/>
        </w:rPr>
      </w:pPr>
      <w:r w:rsidRPr="006E172A">
        <w:rPr>
          <w:iCs/>
          <w:lang w:val="en-US"/>
        </w:rPr>
        <w:t>2.</w:t>
      </w:r>
      <w:r w:rsidRPr="006E172A">
        <w:rPr>
          <w:iCs/>
          <w:lang w:val="en-US"/>
        </w:rPr>
        <w:tab/>
      </w:r>
      <w:r w:rsidRPr="006E172A">
        <w:rPr>
          <w:i/>
          <w:iCs/>
          <w:lang w:val="en-US"/>
        </w:rPr>
        <w:t>Adopts</w:t>
      </w:r>
      <w:r w:rsidRPr="006E172A">
        <w:rPr>
          <w:iCs/>
          <w:lang w:val="en-US"/>
        </w:rPr>
        <w:t xml:space="preserve"> the four-year outcome-oriented framework of programme priorities for the period 2014-2018 as contained in the annex to the present decision and </w:t>
      </w:r>
      <w:r w:rsidRPr="006E172A">
        <w:rPr>
          <w:i/>
          <w:iCs/>
          <w:lang w:val="en-US"/>
        </w:rPr>
        <w:t>requests</w:t>
      </w:r>
      <w:r w:rsidRPr="006E172A">
        <w:rPr>
          <w:iCs/>
          <w:lang w:val="en-US"/>
        </w:rPr>
        <w:t xml:space="preserve"> the Global Environment Facility (GEF) to implement it and report back to the Conference of the Parties at its twelfth meeting on the GEF</w:t>
      </w:r>
      <w:r w:rsidRPr="006E172A">
        <w:rPr>
          <w:iCs/>
          <w:lang w:val="en-US"/>
        </w:rPr>
        <w:noBreakHyphen/>
        <w:t>6 strategy and its thirteenth meeting on its implementation and how it responds to the individual elements and their components, and the additional strategic considerations of the framework, in accordance with the Memorandum of Understanding between the Conference of the Parties to the Convention and the Council of the Global Environment Facility;</w:t>
      </w:r>
    </w:p>
    <w:p w14:paraId="5E3BD40A" w14:textId="77777777" w:rsidR="0001670C" w:rsidRPr="006E172A" w:rsidRDefault="0001670C" w:rsidP="0001670C">
      <w:pPr>
        <w:pStyle w:val="Para1"/>
        <w:numPr>
          <w:ilvl w:val="0"/>
          <w:numId w:val="0"/>
        </w:numPr>
        <w:tabs>
          <w:tab w:val="left" w:pos="720"/>
        </w:tabs>
        <w:spacing w:before="0"/>
        <w:ind w:firstLine="709"/>
        <w:rPr>
          <w:iCs/>
          <w:lang w:val="en-US"/>
        </w:rPr>
      </w:pPr>
      <w:r w:rsidRPr="006E172A">
        <w:rPr>
          <w:iCs/>
          <w:lang w:val="en-US"/>
        </w:rPr>
        <w:t>3.</w:t>
      </w:r>
      <w:r w:rsidRPr="006E172A">
        <w:rPr>
          <w:iCs/>
          <w:lang w:val="en-US"/>
        </w:rPr>
        <w:tab/>
      </w:r>
      <w:r w:rsidRPr="006E172A">
        <w:rPr>
          <w:i/>
          <w:iCs/>
          <w:lang w:val="en-US"/>
        </w:rPr>
        <w:t>Encourages</w:t>
      </w:r>
      <w:r w:rsidRPr="006E172A">
        <w:rPr>
          <w:iCs/>
          <w:lang w:val="en-US"/>
        </w:rPr>
        <w:t xml:space="preserve"> the Global Environment Facility to further expedite the provision of financial support, based on a flexible and national demand driven approach, taking into consideration the needs of developing countries in accordance with Article 20 of the Convention;</w:t>
      </w:r>
    </w:p>
    <w:p w14:paraId="38426B56" w14:textId="77777777" w:rsidR="0001670C" w:rsidRPr="006E172A" w:rsidRDefault="0001670C" w:rsidP="0001670C">
      <w:pPr>
        <w:pStyle w:val="Para1"/>
        <w:numPr>
          <w:ilvl w:val="0"/>
          <w:numId w:val="0"/>
        </w:numPr>
        <w:tabs>
          <w:tab w:val="left" w:pos="720"/>
        </w:tabs>
        <w:spacing w:before="0"/>
        <w:ind w:firstLine="709"/>
        <w:rPr>
          <w:iCs/>
          <w:lang w:val="en-US"/>
        </w:rPr>
      </w:pPr>
      <w:r w:rsidRPr="006E172A">
        <w:rPr>
          <w:iCs/>
          <w:lang w:val="en-US"/>
        </w:rPr>
        <w:t>4.</w:t>
      </w:r>
      <w:r w:rsidRPr="006E172A">
        <w:rPr>
          <w:iCs/>
          <w:lang w:val="en-US"/>
        </w:rPr>
        <w:tab/>
      </w:r>
      <w:r w:rsidRPr="006E172A">
        <w:rPr>
          <w:i/>
          <w:lang w:val="en-US"/>
        </w:rPr>
        <w:t>Calls upon</w:t>
      </w:r>
      <w:r w:rsidRPr="006E172A">
        <w:rPr>
          <w:lang w:val="en-US"/>
        </w:rPr>
        <w:t xml:space="preserve"> the </w:t>
      </w:r>
      <w:r w:rsidRPr="006E172A">
        <w:rPr>
          <w:iCs/>
          <w:lang w:val="en-US"/>
        </w:rPr>
        <w:t xml:space="preserve">Global Environment Facility </w:t>
      </w:r>
      <w:r w:rsidRPr="006E172A">
        <w:rPr>
          <w:lang w:val="en-US"/>
        </w:rPr>
        <w:t>to avoid additional and lengthy processes and to utilize existing NBSAPs as the basis for GEF 6 determination of needs based priorities;</w:t>
      </w:r>
    </w:p>
    <w:p w14:paraId="671C84B4" w14:textId="77777777" w:rsidR="0001670C" w:rsidRPr="006E172A" w:rsidRDefault="0001670C" w:rsidP="0001670C">
      <w:pPr>
        <w:pStyle w:val="Para1"/>
        <w:numPr>
          <w:ilvl w:val="0"/>
          <w:numId w:val="0"/>
        </w:numPr>
        <w:tabs>
          <w:tab w:val="left" w:pos="720"/>
        </w:tabs>
        <w:spacing w:before="0"/>
        <w:ind w:firstLine="709"/>
        <w:rPr>
          <w:iCs/>
          <w:lang w:val="en-US"/>
        </w:rPr>
      </w:pPr>
      <w:r w:rsidRPr="006E172A">
        <w:rPr>
          <w:iCs/>
          <w:lang w:val="en-US"/>
        </w:rPr>
        <w:t>5.</w:t>
      </w:r>
      <w:r w:rsidRPr="006E172A">
        <w:rPr>
          <w:iCs/>
          <w:lang w:val="en-US"/>
        </w:rPr>
        <w:tab/>
      </w:r>
      <w:r w:rsidRPr="006E172A">
        <w:rPr>
          <w:i/>
          <w:lang w:val="en-US"/>
        </w:rPr>
        <w:t>Calls upon</w:t>
      </w:r>
      <w:r w:rsidRPr="006E172A">
        <w:rPr>
          <w:lang w:val="en-US"/>
        </w:rPr>
        <w:t xml:space="preserve"> the </w:t>
      </w:r>
      <w:r w:rsidRPr="006E172A">
        <w:rPr>
          <w:iCs/>
          <w:lang w:val="en-US"/>
        </w:rPr>
        <w:t xml:space="preserve">Global Environment Facility </w:t>
      </w:r>
      <w:r w:rsidRPr="006E172A">
        <w:rPr>
          <w:lang w:val="en-US"/>
        </w:rPr>
        <w:t xml:space="preserve">to further clarify the concept and application of co-financing for biodiversity projects, and </w:t>
      </w:r>
      <w:r w:rsidRPr="006E172A">
        <w:rPr>
          <w:i/>
          <w:lang w:val="en-US"/>
        </w:rPr>
        <w:t>invites</w:t>
      </w:r>
      <w:r w:rsidRPr="006E172A">
        <w:rPr>
          <w:lang w:val="en-US"/>
        </w:rPr>
        <w:t xml:space="preserve"> the GEF to apply co-financing arrangements in ways that do not create unnecessary barriers and costs for recipient countries to access GEF funds;</w:t>
      </w:r>
      <w:r w:rsidRPr="006E172A" w:rsidDel="007D19D3">
        <w:rPr>
          <w:lang w:val="en-US"/>
        </w:rPr>
        <w:t xml:space="preserve"> </w:t>
      </w:r>
    </w:p>
    <w:p w14:paraId="4C1BCBA6" w14:textId="77777777" w:rsidR="0001670C" w:rsidRPr="006E172A" w:rsidRDefault="0001670C" w:rsidP="0001670C">
      <w:pPr>
        <w:pStyle w:val="Para1"/>
        <w:numPr>
          <w:ilvl w:val="0"/>
          <w:numId w:val="0"/>
        </w:numPr>
        <w:tabs>
          <w:tab w:val="left" w:pos="720"/>
        </w:tabs>
        <w:spacing w:before="0"/>
        <w:ind w:firstLine="709"/>
        <w:rPr>
          <w:iCs/>
          <w:lang w:val="en-US"/>
        </w:rPr>
      </w:pPr>
      <w:r w:rsidRPr="006E172A">
        <w:rPr>
          <w:iCs/>
          <w:lang w:val="en-US"/>
        </w:rPr>
        <w:t>6.</w:t>
      </w:r>
      <w:r w:rsidRPr="006E172A">
        <w:rPr>
          <w:iCs/>
          <w:lang w:val="en-US"/>
        </w:rPr>
        <w:tab/>
      </w:r>
      <w:r w:rsidRPr="006E172A">
        <w:rPr>
          <w:i/>
          <w:iCs/>
          <w:lang w:val="en-US"/>
        </w:rPr>
        <w:t>Invites</w:t>
      </w:r>
      <w:r w:rsidRPr="006E172A">
        <w:rPr>
          <w:iCs/>
          <w:lang w:val="en-US"/>
        </w:rPr>
        <w:t xml:space="preserve"> developed country Parties and others to increase their financial contributions through the financial mechanism during the sixth GEF replenishment period (GEF-6) while recognizing the increase of </w:t>
      </w:r>
      <w:r w:rsidRPr="006E172A">
        <w:rPr>
          <w:iCs/>
          <w:snapToGrid/>
          <w:szCs w:val="24"/>
          <w:lang w:val="en-US"/>
        </w:rPr>
        <w:t xml:space="preserve">funds under </w:t>
      </w:r>
      <w:r w:rsidRPr="006E172A">
        <w:rPr>
          <w:iCs/>
          <w:lang w:val="en-US"/>
        </w:rPr>
        <w:t>GEF-5, taking into account the substantial financial needs in order to implement the obligations of the Convention, the Strategic Plan for Biodiversity 2011-2020 and the Aichi Biodiversity Targets;</w:t>
      </w:r>
    </w:p>
    <w:p w14:paraId="61608C79" w14:textId="77777777" w:rsidR="0001670C" w:rsidRPr="006E172A" w:rsidRDefault="0001670C" w:rsidP="0001670C">
      <w:pPr>
        <w:pStyle w:val="Para1"/>
        <w:numPr>
          <w:ilvl w:val="0"/>
          <w:numId w:val="0"/>
        </w:numPr>
        <w:tabs>
          <w:tab w:val="left" w:pos="720"/>
        </w:tabs>
        <w:spacing w:before="0"/>
        <w:ind w:firstLine="709"/>
        <w:rPr>
          <w:lang w:val="en-US"/>
        </w:rPr>
      </w:pPr>
      <w:r w:rsidRPr="006E172A">
        <w:rPr>
          <w:lang w:val="en-US"/>
        </w:rPr>
        <w:lastRenderedPageBreak/>
        <w:t>7.</w:t>
      </w:r>
      <w:r w:rsidRPr="006E172A">
        <w:rPr>
          <w:lang w:val="en-US"/>
        </w:rPr>
        <w:tab/>
      </w:r>
      <w:r w:rsidRPr="006E172A">
        <w:rPr>
          <w:i/>
          <w:lang w:val="en-US"/>
        </w:rPr>
        <w:t>Requests</w:t>
      </w:r>
      <w:r w:rsidRPr="006E172A">
        <w:rPr>
          <w:lang w:val="en-US"/>
        </w:rPr>
        <w:t xml:space="preserve"> the </w:t>
      </w:r>
      <w:r w:rsidRPr="006E172A">
        <w:rPr>
          <w:iCs/>
          <w:lang w:val="en-US"/>
        </w:rPr>
        <w:t>Executive</w:t>
      </w:r>
      <w:r w:rsidRPr="006E172A">
        <w:rPr>
          <w:lang w:val="en-US"/>
        </w:rPr>
        <w:t xml:space="preserve"> Secretary to make available to Parties the report of the fourth review of the effectiveness of the financial mechanism prepared in response to decision X/27 for consideration by the Ad Hoc Open-ended Group on Review of Implementation of the Convention at its fifth meeting</w:t>
      </w:r>
      <w:r w:rsidR="00771427" w:rsidRPr="006E172A">
        <w:rPr>
          <w:lang w:val="en-US"/>
        </w:rPr>
        <w:t>;</w:t>
      </w:r>
    </w:p>
    <w:p w14:paraId="4FF9F0BF" w14:textId="77777777" w:rsidR="0001670C" w:rsidRPr="006E172A" w:rsidRDefault="0001670C" w:rsidP="0001670C">
      <w:pPr>
        <w:pStyle w:val="Heading2"/>
        <w:rPr>
          <w:lang w:val="en-US"/>
        </w:rPr>
      </w:pPr>
      <w:r w:rsidRPr="006E172A">
        <w:rPr>
          <w:lang w:val="en-US"/>
        </w:rPr>
        <w:t>C.</w:t>
      </w:r>
      <w:r w:rsidRPr="006E172A">
        <w:rPr>
          <w:lang w:val="en-US"/>
        </w:rPr>
        <w:tab/>
        <w:t>Needs assessment for the sixth GEF replenishment cycle</w:t>
      </w:r>
    </w:p>
    <w:p w14:paraId="4295B3B7" w14:textId="77777777" w:rsidR="0001670C" w:rsidRPr="006E172A" w:rsidRDefault="0001670C" w:rsidP="0001670C">
      <w:pPr>
        <w:pStyle w:val="Para1"/>
        <w:keepNext/>
        <w:numPr>
          <w:ilvl w:val="0"/>
          <w:numId w:val="0"/>
        </w:numPr>
        <w:ind w:firstLine="709"/>
        <w:rPr>
          <w:iCs/>
          <w:lang w:val="en-US"/>
        </w:rPr>
      </w:pPr>
      <w:r w:rsidRPr="006E172A">
        <w:rPr>
          <w:i/>
          <w:iCs/>
          <w:lang w:val="en-US"/>
        </w:rPr>
        <w:t>Recalling</w:t>
      </w:r>
      <w:r w:rsidRPr="006E172A">
        <w:rPr>
          <w:iCs/>
          <w:lang w:val="en-US"/>
        </w:rPr>
        <w:t xml:space="preserve"> its decision X/26,</w:t>
      </w:r>
    </w:p>
    <w:p w14:paraId="041C55A4" w14:textId="77777777" w:rsidR="0001670C" w:rsidRPr="006E172A" w:rsidRDefault="0001670C" w:rsidP="0001670C">
      <w:pPr>
        <w:pStyle w:val="Para1"/>
        <w:numPr>
          <w:ilvl w:val="0"/>
          <w:numId w:val="0"/>
        </w:numPr>
        <w:tabs>
          <w:tab w:val="left" w:pos="360"/>
          <w:tab w:val="left" w:pos="720"/>
        </w:tabs>
        <w:spacing w:before="0"/>
        <w:ind w:firstLine="709"/>
        <w:rPr>
          <w:iCs/>
          <w:lang w:val="en-US"/>
        </w:rPr>
      </w:pPr>
      <w:r w:rsidRPr="006E172A">
        <w:rPr>
          <w:iCs/>
          <w:lang w:val="en-US"/>
        </w:rPr>
        <w:t>8.</w:t>
      </w:r>
      <w:r w:rsidRPr="006E172A">
        <w:rPr>
          <w:iCs/>
          <w:lang w:val="en-US"/>
        </w:rPr>
        <w:tab/>
      </w:r>
      <w:r w:rsidRPr="006E172A">
        <w:rPr>
          <w:i/>
          <w:iCs/>
          <w:lang w:val="en-US"/>
        </w:rPr>
        <w:t>Emphasizes</w:t>
      </w:r>
      <w:r w:rsidRPr="006E172A">
        <w:rPr>
          <w:iCs/>
          <w:lang w:val="en-US"/>
        </w:rPr>
        <w:t xml:space="preserve"> that the Strategic Plan for Biodiversity 2011–2020 and the Aichi Biodiversity Targets provide the overall framework for the implementation of the Convention for the decade, including for the activities during the sixth replenishment period of the Global Environment Facility (2014-2018);</w:t>
      </w:r>
    </w:p>
    <w:p w14:paraId="4E0E261B" w14:textId="77777777" w:rsidR="0001670C" w:rsidRPr="006E172A" w:rsidRDefault="0001670C" w:rsidP="0001670C">
      <w:pPr>
        <w:pStyle w:val="Para1"/>
        <w:numPr>
          <w:ilvl w:val="0"/>
          <w:numId w:val="0"/>
        </w:numPr>
        <w:tabs>
          <w:tab w:val="left" w:pos="360"/>
          <w:tab w:val="left" w:pos="720"/>
        </w:tabs>
        <w:spacing w:before="0"/>
        <w:ind w:firstLine="709"/>
        <w:rPr>
          <w:iCs/>
          <w:lang w:val="en-US"/>
        </w:rPr>
      </w:pPr>
      <w:r w:rsidRPr="006E172A">
        <w:rPr>
          <w:iCs/>
          <w:lang w:val="en-US"/>
        </w:rPr>
        <w:t>9.</w:t>
      </w:r>
      <w:r w:rsidRPr="006E172A">
        <w:rPr>
          <w:iCs/>
          <w:lang w:val="en-US"/>
        </w:rPr>
        <w:tab/>
      </w:r>
      <w:r w:rsidRPr="006E172A">
        <w:rPr>
          <w:i/>
          <w:iCs/>
          <w:lang w:val="en-US"/>
        </w:rPr>
        <w:t>Notes</w:t>
      </w:r>
      <w:r w:rsidRPr="006E172A">
        <w:rPr>
          <w:iCs/>
          <w:lang w:val="en-US"/>
        </w:rPr>
        <w:t xml:space="preserve"> that implementation of the Strategic Plan for Biodiversity 2011–2020 will require the funding of activities that contribute to all five goals and all twenty targets;</w:t>
      </w:r>
    </w:p>
    <w:p w14:paraId="0FD8B620" w14:textId="77777777" w:rsidR="0001670C" w:rsidRPr="006E172A" w:rsidRDefault="0001670C" w:rsidP="0001670C">
      <w:pPr>
        <w:pStyle w:val="Para1"/>
        <w:numPr>
          <w:ilvl w:val="0"/>
          <w:numId w:val="0"/>
        </w:numPr>
        <w:tabs>
          <w:tab w:val="left" w:pos="360"/>
          <w:tab w:val="left" w:pos="720"/>
        </w:tabs>
        <w:spacing w:before="0"/>
        <w:ind w:firstLine="709"/>
        <w:rPr>
          <w:iCs/>
          <w:lang w:val="en-US"/>
        </w:rPr>
      </w:pPr>
      <w:r w:rsidRPr="006E172A">
        <w:rPr>
          <w:iCs/>
          <w:lang w:val="en-US"/>
        </w:rPr>
        <w:t>10.</w:t>
      </w:r>
      <w:r w:rsidRPr="006E172A">
        <w:rPr>
          <w:iCs/>
          <w:lang w:val="en-US"/>
        </w:rPr>
        <w:tab/>
      </w:r>
      <w:r w:rsidRPr="006E172A">
        <w:rPr>
          <w:i/>
          <w:iCs/>
          <w:lang w:val="en-US"/>
        </w:rPr>
        <w:t>Also notes</w:t>
      </w:r>
      <w:r w:rsidRPr="006E172A">
        <w:rPr>
          <w:iCs/>
          <w:lang w:val="en-US"/>
        </w:rPr>
        <w:t xml:space="preserve"> the report of the assessment of needs for GEF-6 and expresses its appreciation to the members of the expert group;</w:t>
      </w:r>
    </w:p>
    <w:p w14:paraId="07CF94B6" w14:textId="77777777" w:rsidR="0001670C" w:rsidRPr="006E172A" w:rsidRDefault="0001670C" w:rsidP="0001670C">
      <w:pPr>
        <w:pStyle w:val="Para1"/>
        <w:numPr>
          <w:ilvl w:val="0"/>
          <w:numId w:val="0"/>
        </w:numPr>
        <w:tabs>
          <w:tab w:val="left" w:pos="360"/>
          <w:tab w:val="left" w:pos="720"/>
        </w:tabs>
        <w:spacing w:before="0"/>
        <w:ind w:firstLine="709"/>
        <w:rPr>
          <w:iCs/>
          <w:lang w:val="en-US"/>
        </w:rPr>
      </w:pPr>
      <w:r w:rsidRPr="006E172A">
        <w:rPr>
          <w:iCs/>
          <w:lang w:val="en-US"/>
        </w:rPr>
        <w:t>11.</w:t>
      </w:r>
      <w:r w:rsidRPr="006E172A">
        <w:rPr>
          <w:iCs/>
          <w:lang w:val="en-US"/>
        </w:rPr>
        <w:tab/>
      </w:r>
      <w:r w:rsidRPr="006E172A">
        <w:rPr>
          <w:i/>
          <w:iCs/>
          <w:lang w:val="en-US"/>
        </w:rPr>
        <w:t>Takes note</w:t>
      </w:r>
      <w:r w:rsidRPr="006E172A">
        <w:rPr>
          <w:iCs/>
          <w:lang w:val="en-US"/>
        </w:rPr>
        <w:t xml:space="preserve"> of the range of funding needs estimated for the sixth replenishment. This includes both what might be provided through the replenishment of the GEF Trust Fund for the biodiversity focal area, as well as what might be mobilized and provided through other funds;</w:t>
      </w:r>
    </w:p>
    <w:p w14:paraId="4188CE9A" w14:textId="77777777" w:rsidR="0001670C" w:rsidRPr="006E172A" w:rsidRDefault="0001670C" w:rsidP="0001670C">
      <w:pPr>
        <w:pStyle w:val="Para1"/>
        <w:numPr>
          <w:ilvl w:val="0"/>
          <w:numId w:val="0"/>
        </w:numPr>
        <w:tabs>
          <w:tab w:val="left" w:pos="360"/>
          <w:tab w:val="left" w:pos="720"/>
        </w:tabs>
        <w:spacing w:before="0"/>
        <w:ind w:firstLine="709"/>
        <w:rPr>
          <w:iCs/>
          <w:lang w:val="en-US"/>
        </w:rPr>
      </w:pPr>
      <w:r w:rsidRPr="006E172A">
        <w:rPr>
          <w:iCs/>
          <w:lang w:val="en-US"/>
        </w:rPr>
        <w:t>12.</w:t>
      </w:r>
      <w:r w:rsidRPr="006E172A">
        <w:rPr>
          <w:iCs/>
          <w:lang w:val="en-US"/>
        </w:rPr>
        <w:tab/>
      </w:r>
      <w:r w:rsidRPr="006E172A">
        <w:rPr>
          <w:i/>
          <w:iCs/>
          <w:lang w:val="en-US"/>
        </w:rPr>
        <w:t>Urges</w:t>
      </w:r>
      <w:r w:rsidRPr="006E172A">
        <w:rPr>
          <w:iCs/>
          <w:lang w:val="en-US"/>
        </w:rPr>
        <w:t xml:space="preserve"> the Global Environment Facility, in the process of replenishment for GEF-6, to give due consideration to all aspects of the expert team’s needs assessment report on the levels of funding for biodiversity;</w:t>
      </w:r>
    </w:p>
    <w:p w14:paraId="386AC489" w14:textId="77777777" w:rsidR="0001670C" w:rsidRPr="006E172A" w:rsidRDefault="0001670C" w:rsidP="0001670C">
      <w:pPr>
        <w:pStyle w:val="Para1"/>
        <w:numPr>
          <w:ilvl w:val="0"/>
          <w:numId w:val="0"/>
        </w:numPr>
        <w:tabs>
          <w:tab w:val="left" w:pos="360"/>
          <w:tab w:val="left" w:pos="720"/>
        </w:tabs>
        <w:spacing w:before="0"/>
        <w:ind w:firstLine="709"/>
        <w:rPr>
          <w:iCs/>
          <w:lang w:val="en-US"/>
        </w:rPr>
      </w:pPr>
      <w:r w:rsidRPr="006E172A">
        <w:rPr>
          <w:iCs/>
          <w:lang w:val="en-US"/>
        </w:rPr>
        <w:t>13.</w:t>
      </w:r>
      <w:r w:rsidRPr="006E172A">
        <w:rPr>
          <w:iCs/>
          <w:lang w:val="en-US"/>
        </w:rPr>
        <w:tab/>
      </w:r>
      <w:r w:rsidRPr="006E172A">
        <w:rPr>
          <w:i/>
          <w:iCs/>
          <w:lang w:val="en-US"/>
        </w:rPr>
        <w:t>Requests</w:t>
      </w:r>
      <w:r w:rsidRPr="006E172A">
        <w:rPr>
          <w:iCs/>
          <w:lang w:val="en-US"/>
        </w:rPr>
        <w:t xml:space="preserve"> the Executive Secretary and </w:t>
      </w:r>
      <w:r w:rsidRPr="006E172A">
        <w:rPr>
          <w:i/>
          <w:iCs/>
          <w:lang w:val="en-US"/>
        </w:rPr>
        <w:t>invites</w:t>
      </w:r>
      <w:r w:rsidRPr="006E172A">
        <w:rPr>
          <w:iCs/>
          <w:lang w:val="en-US"/>
        </w:rPr>
        <w:t xml:space="preserve"> the Global Environment Facility to identify the Aichi Biodiversity Targets benefiting the most from synergies with other GEF focal areas and make this information available for further use;</w:t>
      </w:r>
    </w:p>
    <w:p w14:paraId="73028665" w14:textId="77777777" w:rsidR="0001670C" w:rsidRPr="006E172A" w:rsidRDefault="0001670C" w:rsidP="0001670C">
      <w:pPr>
        <w:pStyle w:val="Para1"/>
        <w:numPr>
          <w:ilvl w:val="0"/>
          <w:numId w:val="0"/>
        </w:numPr>
        <w:tabs>
          <w:tab w:val="left" w:pos="360"/>
          <w:tab w:val="left" w:pos="720"/>
        </w:tabs>
        <w:spacing w:before="0"/>
        <w:ind w:firstLine="709"/>
        <w:rPr>
          <w:iCs/>
          <w:lang w:val="en-US"/>
        </w:rPr>
      </w:pPr>
      <w:r w:rsidRPr="006E172A">
        <w:rPr>
          <w:iCs/>
          <w:lang w:val="en-US"/>
        </w:rPr>
        <w:t>14.</w:t>
      </w:r>
      <w:r w:rsidRPr="006E172A">
        <w:rPr>
          <w:iCs/>
          <w:lang w:val="en-US"/>
        </w:rPr>
        <w:tab/>
      </w:r>
      <w:r w:rsidRPr="006E172A">
        <w:rPr>
          <w:i/>
          <w:iCs/>
          <w:lang w:val="en-US"/>
        </w:rPr>
        <w:t xml:space="preserve">Emphasizes </w:t>
      </w:r>
      <w:r w:rsidRPr="006E172A">
        <w:rPr>
          <w:iCs/>
          <w:lang w:val="en-US"/>
        </w:rPr>
        <w:t>that:</w:t>
      </w:r>
    </w:p>
    <w:p w14:paraId="42EACD99" w14:textId="77777777" w:rsidR="0001670C" w:rsidRPr="006E172A" w:rsidRDefault="0001670C" w:rsidP="0001670C">
      <w:pPr>
        <w:pStyle w:val="Para1"/>
        <w:numPr>
          <w:ilvl w:val="0"/>
          <w:numId w:val="0"/>
        </w:numPr>
        <w:ind w:firstLine="709"/>
        <w:rPr>
          <w:iCs/>
          <w:lang w:val="en-US"/>
        </w:rPr>
      </w:pPr>
      <w:r w:rsidRPr="006E172A">
        <w:rPr>
          <w:iCs/>
          <w:lang w:val="en-US"/>
        </w:rPr>
        <w:t>(a)</w:t>
      </w:r>
      <w:r w:rsidRPr="006E172A">
        <w:rPr>
          <w:iCs/>
          <w:lang w:val="en-US"/>
        </w:rPr>
        <w:tab/>
        <w:t>The Strategic Plan for Biodiversity 2011–2020 and the Aichi Biodiversity Targets are an ambitious framework adopted by Parties to the Convention that require a substantial increase in the resources available;</w:t>
      </w:r>
    </w:p>
    <w:p w14:paraId="44DE38A1" w14:textId="77777777" w:rsidR="0001670C" w:rsidRPr="006E172A" w:rsidRDefault="0001670C" w:rsidP="0001670C">
      <w:pPr>
        <w:pStyle w:val="Para1"/>
        <w:numPr>
          <w:ilvl w:val="0"/>
          <w:numId w:val="0"/>
        </w:numPr>
        <w:ind w:firstLine="709"/>
        <w:rPr>
          <w:iCs/>
          <w:lang w:val="en-US"/>
        </w:rPr>
      </w:pPr>
      <w:r w:rsidRPr="006E172A">
        <w:rPr>
          <w:iCs/>
          <w:lang w:val="en-US"/>
        </w:rPr>
        <w:t>(b)</w:t>
      </w:r>
      <w:r w:rsidRPr="006E172A">
        <w:rPr>
          <w:iCs/>
          <w:lang w:val="en-US"/>
        </w:rPr>
        <w:tab/>
        <w:t>Full use of the financial mechanism of the Convention, including the Global Environment Facility and its network of agencies, with improved efficiency of resource utilization and expanded financial support to recipient countries, is instrumental and critical in advancing the implementation of the Strategic Plan and the Aichi Biodiversity Targets;</w:t>
      </w:r>
    </w:p>
    <w:p w14:paraId="1C2F4E5C" w14:textId="77777777" w:rsidR="0001670C" w:rsidRPr="006E172A" w:rsidRDefault="0001670C" w:rsidP="0001670C">
      <w:pPr>
        <w:pStyle w:val="Para1"/>
        <w:numPr>
          <w:ilvl w:val="0"/>
          <w:numId w:val="0"/>
        </w:numPr>
        <w:ind w:firstLine="709"/>
        <w:rPr>
          <w:iCs/>
          <w:lang w:val="en-US"/>
        </w:rPr>
      </w:pPr>
      <w:r w:rsidRPr="006E172A">
        <w:rPr>
          <w:iCs/>
          <w:lang w:val="en-US"/>
        </w:rPr>
        <w:t>(c)</w:t>
      </w:r>
      <w:r w:rsidRPr="006E172A">
        <w:rPr>
          <w:iCs/>
          <w:lang w:val="en-US"/>
        </w:rPr>
        <w:tab/>
        <w:t>Prioritization of activities needs to be done in consultation with the Convention through its Conference of the Parties, based on the four year framework of programming priorities;</w:t>
      </w:r>
    </w:p>
    <w:p w14:paraId="5DDDD90A" w14:textId="77777777" w:rsidR="0001670C" w:rsidRPr="006E172A" w:rsidRDefault="0001670C" w:rsidP="0001670C">
      <w:pPr>
        <w:pStyle w:val="Para1"/>
        <w:numPr>
          <w:ilvl w:val="0"/>
          <w:numId w:val="0"/>
        </w:numPr>
        <w:tabs>
          <w:tab w:val="left" w:pos="360"/>
          <w:tab w:val="left" w:pos="720"/>
        </w:tabs>
        <w:spacing w:before="0"/>
        <w:ind w:firstLine="709"/>
        <w:rPr>
          <w:iCs/>
          <w:lang w:val="en-US"/>
        </w:rPr>
      </w:pPr>
      <w:r w:rsidRPr="006E172A">
        <w:rPr>
          <w:iCs/>
          <w:lang w:val="en-US"/>
        </w:rPr>
        <w:t>15.</w:t>
      </w:r>
      <w:r w:rsidRPr="006E172A">
        <w:rPr>
          <w:iCs/>
          <w:lang w:val="en-US"/>
        </w:rPr>
        <w:tab/>
      </w:r>
      <w:r w:rsidRPr="006E172A">
        <w:rPr>
          <w:i/>
          <w:iCs/>
          <w:lang w:val="en-US"/>
        </w:rPr>
        <w:t>Transmits</w:t>
      </w:r>
      <w:r w:rsidRPr="006E172A">
        <w:rPr>
          <w:iCs/>
          <w:lang w:val="en-US"/>
        </w:rPr>
        <w:t xml:space="preserve"> to the Global Environment Facility the report on the assessment of needs for GEF 6, for consideration by the Global Environment Facility, so that the Facility will in its regular report to the Conference of Parties indicate how it has responded during the replenishment cycle to the previous assessment by the Conference of the Parties</w:t>
      </w:r>
      <w:r w:rsidR="00440026" w:rsidRPr="006E172A">
        <w:rPr>
          <w:iCs/>
          <w:lang w:val="en-US"/>
        </w:rPr>
        <w:t>;</w:t>
      </w:r>
    </w:p>
    <w:p w14:paraId="22DC48A0" w14:textId="77777777" w:rsidR="0001670C" w:rsidRPr="006E172A" w:rsidRDefault="0001670C" w:rsidP="0001670C">
      <w:pPr>
        <w:pStyle w:val="Heading2"/>
        <w:rPr>
          <w:lang w:val="en-US"/>
        </w:rPr>
      </w:pPr>
      <w:r w:rsidRPr="006E172A">
        <w:rPr>
          <w:lang w:val="en-US"/>
        </w:rPr>
        <w:t>D.</w:t>
      </w:r>
      <w:r w:rsidRPr="006E172A">
        <w:rPr>
          <w:lang w:val="en-US"/>
        </w:rPr>
        <w:tab/>
        <w:t>Other guidance to the financial mechanism</w:t>
      </w:r>
    </w:p>
    <w:p w14:paraId="77DADC7E" w14:textId="77777777" w:rsidR="0001670C" w:rsidRPr="006E172A" w:rsidRDefault="0001670C" w:rsidP="0001670C">
      <w:pPr>
        <w:spacing w:after="120"/>
        <w:rPr>
          <w:b/>
        </w:rPr>
      </w:pPr>
      <w:r w:rsidRPr="006E172A">
        <w:rPr>
          <w:b/>
        </w:rPr>
        <w:t>Global Strategy for Plant Conservation</w:t>
      </w:r>
    </w:p>
    <w:p w14:paraId="2249BAB9" w14:textId="77777777" w:rsidR="0001670C" w:rsidRPr="006E172A" w:rsidRDefault="0001670C" w:rsidP="0001670C">
      <w:pPr>
        <w:pStyle w:val="Para1"/>
        <w:numPr>
          <w:ilvl w:val="0"/>
          <w:numId w:val="0"/>
        </w:numPr>
        <w:tabs>
          <w:tab w:val="left" w:pos="360"/>
          <w:tab w:val="left" w:pos="720"/>
        </w:tabs>
        <w:spacing w:before="0"/>
        <w:ind w:firstLine="709"/>
      </w:pPr>
      <w:r w:rsidRPr="006E172A">
        <w:t>16.</w:t>
      </w:r>
      <w:r w:rsidRPr="006E172A">
        <w:tab/>
      </w:r>
      <w:r w:rsidRPr="006E172A">
        <w:rPr>
          <w:i/>
          <w:iCs/>
        </w:rPr>
        <w:t xml:space="preserve">Recalling </w:t>
      </w:r>
      <w:r w:rsidRPr="006E172A">
        <w:rPr>
          <w:iCs/>
        </w:rPr>
        <w:t xml:space="preserve">decision X/17, </w:t>
      </w:r>
      <w:r w:rsidRPr="006E172A">
        <w:rPr>
          <w:i/>
          <w:iCs/>
        </w:rPr>
        <w:t>urges</w:t>
      </w:r>
      <w:r w:rsidRPr="006E172A">
        <w:rPr>
          <w:iCs/>
        </w:rPr>
        <w:t xml:space="preserve"> Parties and </w:t>
      </w:r>
      <w:r w:rsidRPr="006E172A">
        <w:rPr>
          <w:i/>
          <w:iCs/>
        </w:rPr>
        <w:t>invites</w:t>
      </w:r>
      <w:r w:rsidRPr="006E172A">
        <w:rPr>
          <w:iCs/>
        </w:rPr>
        <w:t xml:space="preserve"> other Governments, the financial mechanism, and funding organizations to provide adequate, timely and sustainable support for the implementation of </w:t>
      </w:r>
      <w:r w:rsidRPr="006E172A">
        <w:rPr>
          <w:iCs/>
          <w:lang w:val="en-US"/>
        </w:rPr>
        <w:t>the</w:t>
      </w:r>
      <w:r w:rsidRPr="006E172A">
        <w:rPr>
          <w:iCs/>
        </w:rPr>
        <w:t xml:space="preserve"> Global </w:t>
      </w:r>
      <w:r w:rsidRPr="006E172A">
        <w:t>Strategy for Plant Conservation</w:t>
      </w:r>
      <w:r w:rsidRPr="006E172A">
        <w:rPr>
          <w:iCs/>
        </w:rPr>
        <w:t xml:space="preserve">, </w:t>
      </w:r>
      <w:r w:rsidRPr="006E172A">
        <w:rPr>
          <w:rFonts w:eastAsia="ヒラギノ角ゴ Pro W3"/>
        </w:rPr>
        <w:t xml:space="preserve">especially for developing countries, in </w:t>
      </w:r>
      <w:r w:rsidRPr="006E172A">
        <w:rPr>
          <w:rFonts w:eastAsia="ヒラギノ角ゴ Pro W3"/>
        </w:rPr>
        <w:lastRenderedPageBreak/>
        <w:t>particular least developed countries and small island developing States, as well as Parties with economies in transition and those countries that are centres of genetic diversity</w:t>
      </w:r>
      <w:r w:rsidRPr="006E172A">
        <w:rPr>
          <w:iCs/>
        </w:rPr>
        <w:t>;</w:t>
      </w:r>
      <w:r w:rsidRPr="006E172A">
        <w:rPr>
          <w:iCs/>
          <w:u w:val="single"/>
        </w:rPr>
        <w:t xml:space="preserve"> </w:t>
      </w:r>
    </w:p>
    <w:p w14:paraId="018D02BC" w14:textId="77777777" w:rsidR="0001670C" w:rsidRPr="006E172A" w:rsidRDefault="0001670C" w:rsidP="0001670C">
      <w:pPr>
        <w:keepNext/>
        <w:spacing w:after="120"/>
        <w:rPr>
          <w:b/>
        </w:rPr>
      </w:pPr>
      <w:r w:rsidRPr="006E172A">
        <w:rPr>
          <w:b/>
        </w:rPr>
        <w:t xml:space="preserve">Marine and coastal biodiversity </w:t>
      </w:r>
    </w:p>
    <w:p w14:paraId="19AE8A44" w14:textId="77777777" w:rsidR="0001670C" w:rsidRPr="006E172A" w:rsidRDefault="0001670C" w:rsidP="0001670C">
      <w:pPr>
        <w:pStyle w:val="Para1"/>
        <w:numPr>
          <w:ilvl w:val="0"/>
          <w:numId w:val="0"/>
        </w:numPr>
        <w:tabs>
          <w:tab w:val="left" w:pos="360"/>
          <w:tab w:val="left" w:pos="720"/>
        </w:tabs>
        <w:spacing w:before="0"/>
        <w:ind w:firstLine="709"/>
        <w:rPr>
          <w:b/>
        </w:rPr>
      </w:pPr>
      <w:r w:rsidRPr="006E172A">
        <w:t>17.</w:t>
      </w:r>
      <w:r w:rsidRPr="006E172A">
        <w:tab/>
      </w:r>
      <w:r w:rsidRPr="006E172A">
        <w:rPr>
          <w:bCs/>
          <w:i/>
          <w:iCs/>
          <w:color w:val="000000"/>
          <w:szCs w:val="22"/>
          <w:lang w:val="en-US" w:eastAsia="ko-KR"/>
        </w:rPr>
        <w:t xml:space="preserve">Urges </w:t>
      </w:r>
      <w:r w:rsidRPr="006E172A">
        <w:rPr>
          <w:bCs/>
          <w:color w:val="000000"/>
          <w:szCs w:val="22"/>
          <w:lang w:val="en-US" w:eastAsia="ko-KR"/>
        </w:rPr>
        <w:t xml:space="preserve">Parties and </w:t>
      </w:r>
      <w:r w:rsidRPr="006E172A">
        <w:rPr>
          <w:bCs/>
          <w:i/>
          <w:color w:val="000000"/>
          <w:szCs w:val="22"/>
          <w:lang w:val="en-US" w:eastAsia="ko-KR"/>
        </w:rPr>
        <w:t>invites</w:t>
      </w:r>
      <w:r w:rsidRPr="006E172A">
        <w:rPr>
          <w:bCs/>
          <w:color w:val="000000"/>
          <w:szCs w:val="22"/>
          <w:lang w:val="en-US" w:eastAsia="ko-KR"/>
        </w:rPr>
        <w:t xml:space="preserve"> other Governments</w:t>
      </w:r>
      <w:r w:rsidRPr="006E172A">
        <w:rPr>
          <w:rFonts w:hint="eastAsia"/>
          <w:bCs/>
          <w:color w:val="000000"/>
          <w:szCs w:val="22"/>
          <w:lang w:val="en-US" w:eastAsia="ko-KR"/>
        </w:rPr>
        <w:t>,</w:t>
      </w:r>
      <w:r w:rsidRPr="006E172A">
        <w:rPr>
          <w:bCs/>
          <w:color w:val="000000"/>
          <w:szCs w:val="22"/>
          <w:lang w:val="en-US" w:eastAsia="ko-KR"/>
        </w:rPr>
        <w:t xml:space="preserve"> the financial mechanism, and funding organizations</w:t>
      </w:r>
      <w:r w:rsidRPr="006E172A">
        <w:rPr>
          <w:rFonts w:hint="eastAsia"/>
          <w:bCs/>
          <w:color w:val="000000"/>
          <w:szCs w:val="22"/>
          <w:lang w:val="en-US" w:eastAsia="ko-KR"/>
        </w:rPr>
        <w:t xml:space="preserve">, as appropriate, </w:t>
      </w:r>
      <w:r w:rsidRPr="006E172A">
        <w:rPr>
          <w:bCs/>
          <w:color w:val="000000"/>
          <w:szCs w:val="22"/>
          <w:lang w:val="en-US" w:eastAsia="ko-KR"/>
        </w:rPr>
        <w:t xml:space="preserve">to provide adequate, </w:t>
      </w:r>
      <w:r w:rsidRPr="006E172A">
        <w:rPr>
          <w:iCs/>
        </w:rPr>
        <w:t>timely</w:t>
      </w:r>
      <w:r w:rsidRPr="006E172A">
        <w:rPr>
          <w:bCs/>
          <w:color w:val="000000"/>
          <w:szCs w:val="22"/>
          <w:lang w:val="en-US" w:eastAsia="ko-KR"/>
        </w:rPr>
        <w:t xml:space="preserve">, and sustainable support to the implementation of </w:t>
      </w:r>
      <w:r w:rsidRPr="006E172A">
        <w:rPr>
          <w:bCs/>
          <w:color w:val="000000"/>
          <w:szCs w:val="22"/>
          <w:lang w:eastAsia="ko-KR"/>
        </w:rPr>
        <w:t>training and capacity</w:t>
      </w:r>
      <w:r w:rsidRPr="006E172A">
        <w:rPr>
          <w:bCs/>
          <w:color w:val="000000"/>
          <w:szCs w:val="22"/>
          <w:lang w:eastAsia="ko-KR"/>
        </w:rPr>
        <w:noBreakHyphen/>
        <w:t>building and other activities related to ecologically or biologically significant marine areas (EBSAs),</w:t>
      </w:r>
      <w:r w:rsidRPr="006E172A">
        <w:rPr>
          <w:bCs/>
          <w:color w:val="000000"/>
          <w:szCs w:val="22"/>
          <w:lang w:val="en-US" w:eastAsia="ko-KR"/>
        </w:rPr>
        <w:t xml:space="preserve"> especially for developing countries, in particular least developed countries and small island developing States,</w:t>
      </w:r>
      <w:r w:rsidRPr="006E172A">
        <w:rPr>
          <w:rFonts w:hint="eastAsia"/>
          <w:bCs/>
          <w:color w:val="000000"/>
          <w:szCs w:val="22"/>
          <w:lang w:val="en-US" w:eastAsia="ko-KR"/>
        </w:rPr>
        <w:t xml:space="preserve"> </w:t>
      </w:r>
      <w:r w:rsidRPr="006E172A">
        <w:rPr>
          <w:bCs/>
          <w:color w:val="000000"/>
          <w:szCs w:val="22"/>
          <w:lang w:val="en-US" w:eastAsia="ko-KR"/>
        </w:rPr>
        <w:t xml:space="preserve">and Parties with economies in transition, </w:t>
      </w:r>
      <w:r w:rsidRPr="006E172A">
        <w:rPr>
          <w:rFonts w:hint="eastAsia"/>
          <w:bCs/>
          <w:color w:val="000000"/>
          <w:szCs w:val="22"/>
          <w:lang w:val="en-US" w:eastAsia="ko-KR"/>
        </w:rPr>
        <w:t>including countries with upwelling systems,</w:t>
      </w:r>
      <w:r w:rsidRPr="006E172A">
        <w:rPr>
          <w:bCs/>
          <w:color w:val="000000"/>
          <w:szCs w:val="22"/>
          <w:lang w:val="en-US" w:eastAsia="ko-KR"/>
        </w:rPr>
        <w:t xml:space="preserve"> </w:t>
      </w:r>
      <w:r w:rsidRPr="006E172A">
        <w:rPr>
          <w:rFonts w:hint="eastAsia"/>
          <w:bCs/>
          <w:color w:val="000000"/>
          <w:szCs w:val="22"/>
          <w:lang w:val="en-US" w:eastAsia="ko-KR"/>
        </w:rPr>
        <w:t>and</w:t>
      </w:r>
      <w:r w:rsidRPr="006E172A">
        <w:rPr>
          <w:bCs/>
          <w:color w:val="000000"/>
          <w:szCs w:val="22"/>
          <w:lang w:val="en-US" w:eastAsia="ko-KR"/>
        </w:rPr>
        <w:t>,</w:t>
      </w:r>
      <w:r w:rsidRPr="006E172A">
        <w:rPr>
          <w:rFonts w:hint="eastAsia"/>
          <w:bCs/>
          <w:color w:val="000000"/>
          <w:szCs w:val="22"/>
          <w:lang w:val="en-US" w:eastAsia="ko-KR"/>
        </w:rPr>
        <w:t xml:space="preserve"> as appropriate</w:t>
      </w:r>
      <w:r w:rsidRPr="006E172A">
        <w:rPr>
          <w:bCs/>
          <w:color w:val="000000"/>
          <w:szCs w:val="22"/>
          <w:lang w:val="en-US" w:eastAsia="ko-KR"/>
        </w:rPr>
        <w:t>,</w:t>
      </w:r>
      <w:r w:rsidRPr="006E172A">
        <w:rPr>
          <w:rFonts w:hint="eastAsia"/>
          <w:bCs/>
          <w:color w:val="000000"/>
          <w:szCs w:val="22"/>
          <w:lang w:val="en-US" w:eastAsia="ko-KR"/>
        </w:rPr>
        <w:t xml:space="preserve"> </w:t>
      </w:r>
      <w:r w:rsidRPr="006E172A">
        <w:rPr>
          <w:bCs/>
          <w:color w:val="000000"/>
          <w:szCs w:val="22"/>
          <w:lang w:val="en-US" w:eastAsia="ko-KR"/>
        </w:rPr>
        <w:t>indigenous and local communities</w:t>
      </w:r>
      <w:r w:rsidRPr="006E172A">
        <w:rPr>
          <w:rFonts w:hint="eastAsia"/>
          <w:bCs/>
          <w:color w:val="000000"/>
          <w:szCs w:val="22"/>
          <w:lang w:val="en-US" w:eastAsia="ko-KR"/>
        </w:rPr>
        <w:t>;</w:t>
      </w:r>
    </w:p>
    <w:p w14:paraId="57FB0D5F" w14:textId="77777777" w:rsidR="0001670C" w:rsidRPr="006E172A" w:rsidRDefault="0001670C" w:rsidP="0001670C">
      <w:pPr>
        <w:keepNext/>
        <w:spacing w:after="120"/>
        <w:rPr>
          <w:b/>
        </w:rPr>
      </w:pPr>
      <w:r w:rsidRPr="006E172A">
        <w:rPr>
          <w:b/>
        </w:rPr>
        <w:t>Protected areas</w:t>
      </w:r>
    </w:p>
    <w:p w14:paraId="553CE378" w14:textId="77777777" w:rsidR="0001670C" w:rsidRPr="006E172A" w:rsidRDefault="0001670C" w:rsidP="0001670C">
      <w:pPr>
        <w:pStyle w:val="Para1"/>
        <w:numPr>
          <w:ilvl w:val="0"/>
          <w:numId w:val="0"/>
        </w:numPr>
        <w:tabs>
          <w:tab w:val="left" w:pos="720"/>
        </w:tabs>
        <w:spacing w:before="0"/>
        <w:ind w:firstLine="709"/>
      </w:pPr>
      <w:r w:rsidRPr="006E172A">
        <w:t>18.</w:t>
      </w:r>
      <w:r w:rsidRPr="006E172A">
        <w:tab/>
      </w:r>
      <w:r w:rsidRPr="006E172A">
        <w:rPr>
          <w:rFonts w:eastAsia="Batang"/>
          <w:i/>
          <w:iCs/>
          <w:szCs w:val="22"/>
          <w:lang w:eastAsia="ja-JP" w:bidi="th-TH"/>
        </w:rPr>
        <w:t>Invites</w:t>
      </w:r>
      <w:r w:rsidRPr="006E172A">
        <w:rPr>
          <w:rFonts w:eastAsia="Batang"/>
          <w:szCs w:val="22"/>
          <w:lang w:eastAsia="ja-JP" w:bidi="th-TH"/>
        </w:rPr>
        <w:t xml:space="preserve"> the Global Environment Facility and its implementing agencies to facilitate the alignment of the development and implementation of protected area projects with the actions identified in national action plans for the programme of work, for example by clearly articulating the linkages with elements of Aichi Biodiversity Target 11 in project documents, with a view to facilitating the systematic monitoring and reporting of the results of those projects as they contribute to achieving Aichi Biodiversity Target 11 and other related targets by Parties, and to maximize the contribution of such projects to the Strategic Plan for Biodiversity 2011–2020;</w:t>
      </w:r>
    </w:p>
    <w:p w14:paraId="1BEF4EAF" w14:textId="77777777" w:rsidR="0001670C" w:rsidRPr="006E172A" w:rsidRDefault="0001670C" w:rsidP="0001670C">
      <w:pPr>
        <w:pStyle w:val="Para1"/>
        <w:numPr>
          <w:ilvl w:val="0"/>
          <w:numId w:val="0"/>
        </w:numPr>
        <w:rPr>
          <w:b/>
        </w:rPr>
      </w:pPr>
      <w:r w:rsidRPr="006E172A">
        <w:rPr>
          <w:rFonts w:eastAsia="Batang"/>
          <w:b/>
          <w:iCs/>
          <w:szCs w:val="22"/>
          <w:lang w:eastAsia="ja-JP" w:bidi="th-TH"/>
        </w:rPr>
        <w:t>Invasive alien species</w:t>
      </w:r>
    </w:p>
    <w:p w14:paraId="46AA4C1E" w14:textId="77777777" w:rsidR="0001670C" w:rsidRPr="006E172A" w:rsidRDefault="0001670C" w:rsidP="0001670C">
      <w:pPr>
        <w:pStyle w:val="Para1"/>
        <w:numPr>
          <w:ilvl w:val="0"/>
          <w:numId w:val="0"/>
        </w:numPr>
        <w:tabs>
          <w:tab w:val="left" w:pos="720"/>
        </w:tabs>
        <w:spacing w:before="0"/>
        <w:ind w:firstLine="709"/>
      </w:pPr>
      <w:r w:rsidRPr="006E172A">
        <w:t>19.</w:t>
      </w:r>
      <w:r w:rsidRPr="006E172A">
        <w:tab/>
      </w:r>
      <w:r w:rsidRPr="006E172A">
        <w:rPr>
          <w:i/>
        </w:rPr>
        <w:t>Requests</w:t>
      </w:r>
      <w:r w:rsidRPr="006E172A">
        <w:t xml:space="preserve"> the Global Environment Facility, in accordance with its mandate, and </w:t>
      </w:r>
      <w:r w:rsidRPr="006E172A">
        <w:rPr>
          <w:i/>
        </w:rPr>
        <w:t>invites</w:t>
      </w:r>
      <w:r w:rsidRPr="006E172A">
        <w:t xml:space="preserve"> other donors, to provide adequate and timely financial support to developing countries, in particular the least developed countries and small island developing States among them, as well as countries with economies in transition, including countries that are centres of origin or diversity of genetic resources;</w:t>
      </w:r>
    </w:p>
    <w:p w14:paraId="0E36EBC0" w14:textId="77777777" w:rsidR="0001670C" w:rsidRPr="006E172A" w:rsidRDefault="0001670C" w:rsidP="0001670C">
      <w:pPr>
        <w:spacing w:after="120"/>
        <w:rPr>
          <w:b/>
        </w:rPr>
      </w:pPr>
      <w:r w:rsidRPr="006E172A">
        <w:rPr>
          <w:b/>
        </w:rPr>
        <w:t>Cooperation with international organizations, other conventions and initiatives</w:t>
      </w:r>
    </w:p>
    <w:p w14:paraId="6BFED7D9" w14:textId="77777777" w:rsidR="0001670C" w:rsidRPr="006E172A" w:rsidRDefault="0001670C" w:rsidP="0001670C">
      <w:pPr>
        <w:pStyle w:val="Para1"/>
        <w:numPr>
          <w:ilvl w:val="0"/>
          <w:numId w:val="0"/>
        </w:numPr>
        <w:tabs>
          <w:tab w:val="left" w:pos="720"/>
        </w:tabs>
        <w:spacing w:before="0"/>
        <w:ind w:firstLine="709"/>
      </w:pPr>
      <w:r w:rsidRPr="006E172A">
        <w:t>20.</w:t>
      </w:r>
      <w:r w:rsidRPr="006E172A">
        <w:tab/>
      </w:r>
      <w:r w:rsidRPr="006E172A">
        <w:rPr>
          <w:i/>
        </w:rPr>
        <w:t>Requests</w:t>
      </w:r>
      <w:r w:rsidRPr="006E172A">
        <w:t xml:space="preserve"> the Global Environment Facility and </w:t>
      </w:r>
      <w:r w:rsidRPr="006E172A">
        <w:rPr>
          <w:i/>
        </w:rPr>
        <w:t>invites</w:t>
      </w:r>
      <w:r w:rsidRPr="006E172A">
        <w:t xml:space="preserve"> other financial mechanisms to continue to support projects and activities to improve synergies among relevant multilateral environment agreements; </w:t>
      </w:r>
    </w:p>
    <w:p w14:paraId="2AAB9B64" w14:textId="77777777" w:rsidR="0001670C" w:rsidRPr="006E172A" w:rsidRDefault="0001670C" w:rsidP="0001670C">
      <w:pPr>
        <w:spacing w:after="120"/>
        <w:rPr>
          <w:b/>
        </w:rPr>
      </w:pPr>
      <w:r w:rsidRPr="006E172A">
        <w:rPr>
          <w:b/>
        </w:rPr>
        <w:t>Nagoya Protocol on Access and Benefit</w:t>
      </w:r>
      <w:r w:rsidRPr="006E172A">
        <w:rPr>
          <w:b/>
        </w:rPr>
        <w:noBreakHyphen/>
        <w:t xml:space="preserve">sharing </w:t>
      </w:r>
    </w:p>
    <w:p w14:paraId="1475130A" w14:textId="77777777" w:rsidR="0001670C" w:rsidRPr="006E172A" w:rsidRDefault="0001670C" w:rsidP="0001670C">
      <w:pPr>
        <w:pStyle w:val="Para1"/>
        <w:numPr>
          <w:ilvl w:val="0"/>
          <w:numId w:val="0"/>
        </w:numPr>
        <w:tabs>
          <w:tab w:val="left" w:pos="720"/>
        </w:tabs>
        <w:spacing w:before="0"/>
        <w:ind w:firstLine="709"/>
      </w:pPr>
      <w:r w:rsidRPr="006E172A">
        <w:t>21.</w:t>
      </w:r>
      <w:r w:rsidRPr="006E172A">
        <w:tab/>
      </w:r>
      <w:r w:rsidRPr="006E172A">
        <w:rPr>
          <w:i/>
          <w:iCs/>
        </w:rPr>
        <w:t xml:space="preserve">Recommends </w:t>
      </w:r>
      <w:r w:rsidRPr="006E172A">
        <w:rPr>
          <w:iCs/>
        </w:rPr>
        <w:t xml:space="preserve">that </w:t>
      </w:r>
      <w:r w:rsidRPr="006E172A">
        <w:t>the Global Environment Facility make available the necessary funds for activities to support access and benefit-</w:t>
      </w:r>
      <w:r w:rsidRPr="006E172A">
        <w:rPr>
          <w:rFonts w:eastAsia="ヒラギノ角ゴ Pro W3"/>
        </w:rPr>
        <w:t>sharing</w:t>
      </w:r>
      <w:r w:rsidRPr="006E172A">
        <w:t xml:space="preserve"> and the early entry into force and implementation of the Nagoya Protocol in order to implement the third objective of the Convention on Biological Diversity, and </w:t>
      </w:r>
      <w:r w:rsidRPr="006E172A">
        <w:rPr>
          <w:i/>
        </w:rPr>
        <w:t>further recommends</w:t>
      </w:r>
      <w:r w:rsidRPr="006E172A">
        <w:t xml:space="preserve"> that GEF operational focal points carefully consider the urgent need to finance activities related to access and benefit-sharing and the Nagoya Protocol when consulting national stakeholders on the distribution of the System for Transparent Allocation of Resources (STAR) allocation;</w:t>
      </w:r>
    </w:p>
    <w:p w14:paraId="6A681396" w14:textId="77777777" w:rsidR="0001670C" w:rsidRPr="006E172A" w:rsidRDefault="0001670C" w:rsidP="0001670C">
      <w:pPr>
        <w:pStyle w:val="Para1"/>
        <w:numPr>
          <w:ilvl w:val="0"/>
          <w:numId w:val="0"/>
        </w:numPr>
        <w:tabs>
          <w:tab w:val="left" w:pos="720"/>
        </w:tabs>
        <w:spacing w:before="0"/>
        <w:ind w:firstLine="709"/>
      </w:pPr>
      <w:r w:rsidRPr="006E172A">
        <w:t>22.</w:t>
      </w:r>
      <w:r w:rsidRPr="006E172A">
        <w:tab/>
      </w:r>
      <w:r w:rsidRPr="006E172A">
        <w:rPr>
          <w:i/>
        </w:rPr>
        <w:t>Further</w:t>
      </w:r>
      <w:r w:rsidRPr="006E172A">
        <w:t xml:space="preserve"> </w:t>
      </w:r>
      <w:r w:rsidRPr="006E172A">
        <w:rPr>
          <w:i/>
        </w:rPr>
        <w:t>recommends</w:t>
      </w:r>
      <w:r w:rsidRPr="006E172A">
        <w:t xml:space="preserve"> that the Global </w:t>
      </w:r>
      <w:r w:rsidRPr="006E172A">
        <w:rPr>
          <w:rFonts w:eastAsia="ヒラギノ角ゴ Pro W3"/>
        </w:rPr>
        <w:t>Environment</w:t>
      </w:r>
      <w:r w:rsidRPr="006E172A">
        <w:t xml:space="preserve"> Facility continue to finance, as a priority, technical support to Parties aimed at the speedy ratification and early entry into force of the Nagoya Protocol, and its implementation at national level;</w:t>
      </w:r>
    </w:p>
    <w:p w14:paraId="35C46119" w14:textId="77777777" w:rsidR="0001670C" w:rsidRPr="006E172A" w:rsidRDefault="0001670C" w:rsidP="0001670C">
      <w:pPr>
        <w:pStyle w:val="Para1"/>
        <w:numPr>
          <w:ilvl w:val="0"/>
          <w:numId w:val="0"/>
        </w:numPr>
        <w:tabs>
          <w:tab w:val="left" w:pos="720"/>
        </w:tabs>
        <w:spacing w:before="0"/>
        <w:ind w:firstLine="709"/>
        <w:rPr>
          <w:color w:val="FF0000"/>
        </w:rPr>
      </w:pPr>
      <w:r w:rsidRPr="006E172A">
        <w:t>23.</w:t>
      </w:r>
      <w:r w:rsidRPr="006E172A">
        <w:tab/>
      </w:r>
      <w:r w:rsidRPr="006E172A">
        <w:rPr>
          <w:i/>
        </w:rPr>
        <w:t>Requests</w:t>
      </w:r>
      <w:r w:rsidRPr="006E172A">
        <w:t xml:space="preserve"> GEF, in considering financing for Nagoya Protocol Implementation Fund projects, to ensure that the Fund will specifically support activities related to early </w:t>
      </w:r>
      <w:r w:rsidRPr="006E172A">
        <w:rPr>
          <w:rFonts w:eastAsia="ヒラギノ角ゴ Pro W3"/>
        </w:rPr>
        <w:t>ratification</w:t>
      </w:r>
      <w:r w:rsidRPr="006E172A">
        <w:t xml:space="preserve"> and capacity-building, and be used for access to and utilization of genetic resources only when such activities have been approved by appropriate government authorities and endorsed through the </w:t>
      </w:r>
      <w:r w:rsidR="00440026" w:rsidRPr="006E172A">
        <w:t xml:space="preserve">Global Environment Facility </w:t>
      </w:r>
      <w:r w:rsidRPr="006E172A">
        <w:t>operational focal point;</w:t>
      </w:r>
    </w:p>
    <w:p w14:paraId="49CDBC5F" w14:textId="77777777" w:rsidR="0001670C" w:rsidRPr="006E172A" w:rsidRDefault="0001670C" w:rsidP="003A77CE">
      <w:pPr>
        <w:keepNext/>
        <w:spacing w:after="120"/>
        <w:rPr>
          <w:b/>
        </w:rPr>
      </w:pPr>
      <w:r w:rsidRPr="006E172A">
        <w:rPr>
          <w:b/>
        </w:rPr>
        <w:lastRenderedPageBreak/>
        <w:t>Monitoring progress in implementation of the Strategic Plan for Biodiversity 2011-2020 and the Aichi Biodiversity Targets</w:t>
      </w:r>
    </w:p>
    <w:p w14:paraId="74C05C81" w14:textId="77777777" w:rsidR="0001670C" w:rsidRPr="006E172A" w:rsidRDefault="0001670C" w:rsidP="0001670C">
      <w:pPr>
        <w:pStyle w:val="Para1"/>
        <w:numPr>
          <w:ilvl w:val="0"/>
          <w:numId w:val="0"/>
        </w:numPr>
        <w:tabs>
          <w:tab w:val="left" w:pos="720"/>
        </w:tabs>
        <w:spacing w:before="0"/>
        <w:ind w:firstLine="709"/>
      </w:pPr>
      <w:r w:rsidRPr="006E172A">
        <w:t>24.</w:t>
      </w:r>
      <w:r w:rsidRPr="006E172A">
        <w:tab/>
      </w:r>
      <w:r w:rsidRPr="006E172A">
        <w:rPr>
          <w:i/>
        </w:rPr>
        <w:t>Calls upon</w:t>
      </w:r>
      <w:r w:rsidRPr="006E172A">
        <w:t xml:space="preserve"> Parties, the Global Environment Facility, donors, international organizations, academia, non-governmental organizations and organizations of indigenous and local communities to consider the provision of technical support and financial resources for collaborative programmes related to the work on indicators on traditional knowledge and customary sustainable use contained in decision</w:t>
      </w:r>
      <w:r w:rsidR="00440026" w:rsidRPr="006E172A">
        <w:t> </w:t>
      </w:r>
      <w:r w:rsidRPr="006E172A">
        <w:t>XI/3;</w:t>
      </w:r>
    </w:p>
    <w:p w14:paraId="12A9B275" w14:textId="77777777" w:rsidR="0001670C" w:rsidRPr="006E172A" w:rsidRDefault="0001670C" w:rsidP="0001670C">
      <w:pPr>
        <w:pStyle w:val="Para1"/>
        <w:numPr>
          <w:ilvl w:val="0"/>
          <w:numId w:val="0"/>
        </w:numPr>
        <w:tabs>
          <w:tab w:val="left" w:pos="720"/>
        </w:tabs>
        <w:spacing w:before="0"/>
        <w:ind w:firstLine="709"/>
      </w:pPr>
      <w:r w:rsidRPr="006E172A">
        <w:t>25.</w:t>
      </w:r>
      <w:r w:rsidRPr="006E172A">
        <w:tab/>
      </w:r>
      <w:r w:rsidRPr="006E172A">
        <w:rPr>
          <w:i/>
          <w:szCs w:val="22"/>
        </w:rPr>
        <w:t xml:space="preserve">Recalls </w:t>
      </w:r>
      <w:r w:rsidRPr="006E172A">
        <w:rPr>
          <w:szCs w:val="22"/>
        </w:rPr>
        <w:t xml:space="preserve">paragraphs 5 and 6 of decision X/10, which, </w:t>
      </w:r>
      <w:r w:rsidRPr="006E172A">
        <w:rPr>
          <w:i/>
          <w:szCs w:val="22"/>
        </w:rPr>
        <w:t>inter alia,</w:t>
      </w:r>
      <w:r w:rsidRPr="006E172A">
        <w:rPr>
          <w:szCs w:val="22"/>
        </w:rPr>
        <w:t xml:space="preserve"> request the Global Environment Facility and invite other donors, Governments and multilateral and bilateral agencies to provide adequate and timely financial support for the preparation of the fifth national reports;</w:t>
      </w:r>
    </w:p>
    <w:p w14:paraId="132FF412" w14:textId="77777777" w:rsidR="0001670C" w:rsidRPr="006E172A" w:rsidRDefault="0001670C" w:rsidP="0001670C">
      <w:pPr>
        <w:spacing w:after="120"/>
        <w:rPr>
          <w:b/>
        </w:rPr>
      </w:pPr>
      <w:r w:rsidRPr="006E172A">
        <w:rPr>
          <w:b/>
        </w:rPr>
        <w:t>Engagement of other stakeholders</w:t>
      </w:r>
    </w:p>
    <w:p w14:paraId="31B3078B" w14:textId="77777777" w:rsidR="0001670C" w:rsidRPr="006E172A" w:rsidRDefault="0001670C" w:rsidP="0001670C">
      <w:pPr>
        <w:pStyle w:val="Para1"/>
        <w:numPr>
          <w:ilvl w:val="0"/>
          <w:numId w:val="0"/>
        </w:numPr>
        <w:tabs>
          <w:tab w:val="left" w:pos="720"/>
        </w:tabs>
        <w:spacing w:before="0"/>
        <w:ind w:firstLine="709"/>
        <w:rPr>
          <w:lang w:val="en-US"/>
        </w:rPr>
      </w:pPr>
      <w:r w:rsidRPr="006E172A">
        <w:rPr>
          <w:lang w:val="en-US"/>
        </w:rPr>
        <w:t>26.</w:t>
      </w:r>
      <w:r w:rsidRPr="006E172A">
        <w:rPr>
          <w:lang w:val="en-US"/>
        </w:rPr>
        <w:tab/>
      </w:r>
      <w:r w:rsidRPr="006E172A">
        <w:rPr>
          <w:i/>
          <w:lang w:val="en-US"/>
        </w:rPr>
        <w:t xml:space="preserve">Reiterates </w:t>
      </w:r>
      <w:r w:rsidRPr="006E172A">
        <w:rPr>
          <w:lang w:val="en-US"/>
        </w:rPr>
        <w:t xml:space="preserve">its invitation to the Global Environment Facility </w:t>
      </w:r>
      <w:r w:rsidR="00440026" w:rsidRPr="006E172A">
        <w:rPr>
          <w:lang w:val="en-US"/>
        </w:rPr>
        <w:t xml:space="preserve">in paragraph 7 of decision X/23 </w:t>
      </w:r>
      <w:r w:rsidRPr="006E172A">
        <w:rPr>
          <w:lang w:val="en-US"/>
        </w:rPr>
        <w:t xml:space="preserve">to consider establishing a </w:t>
      </w:r>
      <w:r w:rsidRPr="006E172A">
        <w:rPr>
          <w:szCs w:val="22"/>
        </w:rPr>
        <w:t>South</w:t>
      </w:r>
      <w:r w:rsidRPr="006E172A">
        <w:rPr>
          <w:lang w:val="en-US"/>
        </w:rPr>
        <w:t xml:space="preserve">-South biodiversity cooperation trust fund for the implementation of the Strategic Plan for Biodiversity 2011–2020, based on voluntary contributions, and </w:t>
      </w:r>
      <w:r w:rsidRPr="006E172A">
        <w:rPr>
          <w:i/>
          <w:lang w:val="en-US"/>
        </w:rPr>
        <w:t>welcomes</w:t>
      </w:r>
      <w:r w:rsidRPr="006E172A">
        <w:rPr>
          <w:lang w:val="en-US"/>
        </w:rPr>
        <w:t xml:space="preserve"> ongoing discussions on this matter;</w:t>
      </w:r>
    </w:p>
    <w:p w14:paraId="3C353165" w14:textId="77777777" w:rsidR="0001670C" w:rsidRPr="006E172A" w:rsidRDefault="0001670C" w:rsidP="0001670C">
      <w:pPr>
        <w:spacing w:after="120"/>
        <w:rPr>
          <w:b/>
        </w:rPr>
      </w:pPr>
      <w:r w:rsidRPr="006E172A">
        <w:rPr>
          <w:b/>
        </w:rPr>
        <w:t>Capacity-building support to Parties</w:t>
      </w:r>
    </w:p>
    <w:p w14:paraId="5FB4B79F" w14:textId="77777777" w:rsidR="0001670C" w:rsidRPr="006E172A" w:rsidRDefault="0001670C" w:rsidP="0001670C">
      <w:pPr>
        <w:pStyle w:val="Para1"/>
        <w:numPr>
          <w:ilvl w:val="0"/>
          <w:numId w:val="0"/>
        </w:numPr>
        <w:tabs>
          <w:tab w:val="left" w:pos="360"/>
          <w:tab w:val="left" w:pos="720"/>
        </w:tabs>
        <w:spacing w:before="0"/>
        <w:ind w:firstLine="709"/>
      </w:pPr>
      <w:r w:rsidRPr="006E172A">
        <w:t>27.</w:t>
      </w:r>
      <w:r w:rsidRPr="006E172A">
        <w:tab/>
      </w:r>
      <w:r w:rsidRPr="006E172A">
        <w:rPr>
          <w:i/>
        </w:rPr>
        <w:t xml:space="preserve">Expresses its gratitude </w:t>
      </w:r>
      <w:r w:rsidRPr="006E172A">
        <w:t xml:space="preserve">to all the international organizations and convention secretariats and to the Global Environment Facility for their contributions facilitating the implementation of the Strategic Plan for Biodiversity 2011–2020 and </w:t>
      </w:r>
      <w:r w:rsidRPr="006E172A">
        <w:rPr>
          <w:i/>
        </w:rPr>
        <w:t>invites</w:t>
      </w:r>
      <w:r w:rsidRPr="006E172A">
        <w:t xml:space="preserve"> them to further support the implementation of the Strategic Plan for Biodiversity 2011–2020;</w:t>
      </w:r>
    </w:p>
    <w:p w14:paraId="32F536FD" w14:textId="77777777" w:rsidR="0001670C" w:rsidRPr="006E172A" w:rsidRDefault="0001670C" w:rsidP="0001670C">
      <w:pPr>
        <w:keepNext/>
        <w:spacing w:after="120"/>
        <w:rPr>
          <w:b/>
        </w:rPr>
      </w:pPr>
      <w:r w:rsidRPr="006E172A">
        <w:rPr>
          <w:b/>
        </w:rPr>
        <w:t xml:space="preserve">Biosafety </w:t>
      </w:r>
    </w:p>
    <w:p w14:paraId="044B54CA" w14:textId="77777777" w:rsidR="0001670C" w:rsidRPr="006E172A" w:rsidRDefault="0001670C" w:rsidP="0001670C">
      <w:pPr>
        <w:pStyle w:val="Para1"/>
        <w:numPr>
          <w:ilvl w:val="0"/>
          <w:numId w:val="0"/>
        </w:numPr>
        <w:tabs>
          <w:tab w:val="left" w:pos="360"/>
          <w:tab w:val="left" w:pos="720"/>
        </w:tabs>
        <w:spacing w:before="0"/>
        <w:ind w:firstLine="709"/>
        <w:rPr>
          <w:iCs/>
        </w:rPr>
      </w:pPr>
      <w:r w:rsidRPr="006E172A">
        <w:rPr>
          <w:iCs/>
        </w:rPr>
        <w:t>28.</w:t>
      </w:r>
      <w:r w:rsidRPr="006E172A">
        <w:rPr>
          <w:iCs/>
        </w:rPr>
        <w:tab/>
      </w:r>
      <w:r w:rsidRPr="006E172A">
        <w:rPr>
          <w:i/>
          <w:lang w:val="en-US"/>
        </w:rPr>
        <w:t>Further transmits</w:t>
      </w:r>
      <w:r w:rsidRPr="006E172A">
        <w:rPr>
          <w:lang w:val="en-US"/>
        </w:rPr>
        <w:t xml:space="preserve"> the guidance received from </w:t>
      </w:r>
      <w:r w:rsidRPr="006E172A">
        <w:rPr>
          <w:iCs/>
        </w:rPr>
        <w:t>the Conference of the Parties serving as the meeting of the Parties to the Cartagena Protocol on Biosafety, which is contained in appendix II.</w:t>
      </w:r>
    </w:p>
    <w:p w14:paraId="59008ACB" w14:textId="77777777" w:rsidR="0001670C" w:rsidRPr="006E172A" w:rsidRDefault="00DC5167" w:rsidP="00DC5167">
      <w:pPr>
        <w:pStyle w:val="Heading2"/>
        <w:rPr>
          <w:b w:val="0"/>
          <w:lang w:val="en-US"/>
        </w:rPr>
      </w:pPr>
      <w:r w:rsidRPr="006E172A">
        <w:rPr>
          <w:b w:val="0"/>
          <w:lang w:val="en-US"/>
        </w:rPr>
        <w:br w:type="page"/>
      </w:r>
      <w:r w:rsidR="0001670C" w:rsidRPr="006E172A">
        <w:rPr>
          <w:b w:val="0"/>
          <w:lang w:val="en-US"/>
        </w:rPr>
        <w:lastRenderedPageBreak/>
        <w:t>Annex</w:t>
      </w:r>
    </w:p>
    <w:p w14:paraId="04D97D8B" w14:textId="77777777" w:rsidR="0001670C" w:rsidRPr="006E172A" w:rsidRDefault="0001670C" w:rsidP="0001670C">
      <w:pPr>
        <w:pStyle w:val="Heading2"/>
        <w:rPr>
          <w:i w:val="0"/>
          <w:lang w:val="en-US"/>
        </w:rPr>
      </w:pPr>
      <w:r w:rsidRPr="006E172A">
        <w:rPr>
          <w:i w:val="0"/>
          <w:lang w:val="en-US"/>
        </w:rPr>
        <w:t>FOUR-YEAR OUTCOME-ORIENTED FRAMEWORK OF PROGRAMME PRIORITIES 2014</w:t>
      </w:r>
      <w:r w:rsidRPr="006E172A">
        <w:rPr>
          <w:i w:val="0"/>
          <w:lang w:val="en-US"/>
        </w:rPr>
        <w:noBreakHyphen/>
        <w:t>2018</w:t>
      </w:r>
    </w:p>
    <w:p w14:paraId="26B1F146" w14:textId="77777777" w:rsidR="0001670C" w:rsidRPr="006E172A" w:rsidRDefault="0001670C" w:rsidP="0001670C">
      <w:pPr>
        <w:pStyle w:val="Heading3"/>
        <w:rPr>
          <w:szCs w:val="22"/>
          <w:lang w:val="en-US"/>
        </w:rPr>
      </w:pPr>
      <w:r w:rsidRPr="006E172A">
        <w:rPr>
          <w:szCs w:val="22"/>
          <w:lang w:val="en-US"/>
        </w:rPr>
        <w:t>Objective</w:t>
      </w:r>
    </w:p>
    <w:p w14:paraId="1381D19D" w14:textId="77777777" w:rsidR="0001670C" w:rsidRPr="006E172A" w:rsidRDefault="0001670C" w:rsidP="0001670C">
      <w:pPr>
        <w:pStyle w:val="Para1"/>
        <w:numPr>
          <w:ilvl w:val="0"/>
          <w:numId w:val="0"/>
        </w:numPr>
        <w:rPr>
          <w:iCs/>
          <w:lang w:val="en-US"/>
        </w:rPr>
      </w:pPr>
      <w:r w:rsidRPr="006E172A">
        <w:rPr>
          <w:iCs/>
          <w:lang w:val="en-US"/>
        </w:rPr>
        <w:t>1.</w:t>
      </w:r>
      <w:r w:rsidRPr="006E172A">
        <w:rPr>
          <w:iCs/>
          <w:lang w:val="en-US"/>
        </w:rPr>
        <w:tab/>
        <w:t>The four-year outcome-oriented framework of programme priorities 2014-2018 provides guidance to the Global Environment Facility (GEF) as the financial mechanism of the Convention in developing a robust strategy and monitoring system for the biodiversity focal area for the sixth GEF replenishment cycle (GEF-6).</w:t>
      </w:r>
    </w:p>
    <w:p w14:paraId="76533CF0" w14:textId="77777777" w:rsidR="0001670C" w:rsidRPr="006E172A" w:rsidRDefault="0001670C" w:rsidP="0001670C">
      <w:pPr>
        <w:pStyle w:val="Heading3"/>
        <w:rPr>
          <w:szCs w:val="22"/>
          <w:lang w:val="en-US"/>
        </w:rPr>
      </w:pPr>
      <w:r w:rsidRPr="006E172A">
        <w:rPr>
          <w:szCs w:val="22"/>
          <w:lang w:val="en-US"/>
        </w:rPr>
        <w:t>Elements</w:t>
      </w:r>
    </w:p>
    <w:p w14:paraId="7255B946" w14:textId="77777777" w:rsidR="0001670C" w:rsidRPr="006E172A" w:rsidRDefault="0001670C" w:rsidP="0001670C">
      <w:pPr>
        <w:pStyle w:val="Para1"/>
        <w:numPr>
          <w:ilvl w:val="0"/>
          <w:numId w:val="0"/>
        </w:numPr>
        <w:rPr>
          <w:iCs/>
          <w:lang w:val="en-US"/>
        </w:rPr>
      </w:pPr>
      <w:r w:rsidRPr="006E172A">
        <w:rPr>
          <w:iCs/>
          <w:lang w:val="en-US"/>
        </w:rPr>
        <w:t>2.</w:t>
      </w:r>
      <w:r w:rsidRPr="006E172A">
        <w:rPr>
          <w:iCs/>
          <w:lang w:val="en-US"/>
        </w:rPr>
        <w:tab/>
        <w:t>In guiding the development of the GEF-6 biodiversity strategy, the four-year outcome-oriented framework of programme priorities 2014–2018 consists of the following elements:</w:t>
      </w:r>
    </w:p>
    <w:p w14:paraId="5DB19675" w14:textId="77777777" w:rsidR="0001670C" w:rsidRPr="006E172A" w:rsidRDefault="0001670C" w:rsidP="0001670C">
      <w:pPr>
        <w:pStyle w:val="Para1"/>
        <w:numPr>
          <w:ilvl w:val="0"/>
          <w:numId w:val="0"/>
        </w:numPr>
        <w:ind w:firstLine="709"/>
        <w:rPr>
          <w:iCs/>
          <w:lang w:val="en-US"/>
        </w:rPr>
      </w:pPr>
      <w:r w:rsidRPr="006E172A">
        <w:rPr>
          <w:iCs/>
          <w:lang w:val="en-US"/>
        </w:rPr>
        <w:t>(a)</w:t>
      </w:r>
      <w:r w:rsidRPr="006E172A">
        <w:rPr>
          <w:iCs/>
          <w:lang w:val="en-US"/>
        </w:rPr>
        <w:tab/>
        <w:t>The Strategic Plan for Biodiversity 2011-2020, including its Aichi Biodiversity Targets (decision X/2, annex);</w:t>
      </w:r>
    </w:p>
    <w:p w14:paraId="00E5F33B" w14:textId="77777777" w:rsidR="0001670C" w:rsidRPr="006E172A" w:rsidRDefault="0001670C" w:rsidP="0001670C">
      <w:pPr>
        <w:pStyle w:val="Para1"/>
        <w:numPr>
          <w:ilvl w:val="0"/>
          <w:numId w:val="0"/>
        </w:numPr>
        <w:ind w:firstLine="709"/>
        <w:rPr>
          <w:iCs/>
          <w:lang w:val="en-US"/>
        </w:rPr>
      </w:pPr>
      <w:r w:rsidRPr="006E172A">
        <w:rPr>
          <w:iCs/>
          <w:lang w:val="en-US"/>
        </w:rPr>
        <w:t>(b)</w:t>
      </w:r>
      <w:r w:rsidRPr="006E172A">
        <w:rPr>
          <w:iCs/>
          <w:lang w:val="en-US"/>
        </w:rPr>
        <w:tab/>
        <w:t>The Strategic Plan for the Cartagena Protocol on Biosafety for the period 2011–2020 (decision BS-V/16);</w:t>
      </w:r>
    </w:p>
    <w:p w14:paraId="10B0C10E" w14:textId="77777777" w:rsidR="0001670C" w:rsidRPr="006E172A" w:rsidRDefault="0001670C" w:rsidP="0001670C">
      <w:pPr>
        <w:pStyle w:val="Para1"/>
        <w:numPr>
          <w:ilvl w:val="0"/>
          <w:numId w:val="0"/>
        </w:numPr>
        <w:ind w:firstLine="709"/>
        <w:rPr>
          <w:iCs/>
          <w:lang w:val="en-US"/>
        </w:rPr>
      </w:pPr>
      <w:r w:rsidRPr="006E172A">
        <w:rPr>
          <w:iCs/>
          <w:lang w:val="en-US"/>
        </w:rPr>
        <w:t>(c)</w:t>
      </w:r>
      <w:r w:rsidRPr="006E172A">
        <w:rPr>
          <w:iCs/>
          <w:lang w:val="en-US"/>
        </w:rPr>
        <w:tab/>
        <w:t>The guidance to the financial mechanism on programme priorities to support the implementation of the Nagoya Protocol on Access and Benefit-sharing put forward by the second meeting of the Intergovernmental Committee for the Nagoya Protocol, contained in appendix I;</w:t>
      </w:r>
    </w:p>
    <w:p w14:paraId="67EAE66A" w14:textId="77777777" w:rsidR="0001670C" w:rsidRPr="006E172A" w:rsidRDefault="0001670C" w:rsidP="0001670C">
      <w:pPr>
        <w:pStyle w:val="Para1"/>
        <w:numPr>
          <w:ilvl w:val="0"/>
          <w:numId w:val="0"/>
        </w:numPr>
        <w:ind w:firstLine="709"/>
        <w:rPr>
          <w:iCs/>
          <w:lang w:val="en-US"/>
        </w:rPr>
      </w:pPr>
      <w:r w:rsidRPr="006E172A">
        <w:rPr>
          <w:iCs/>
          <w:lang w:val="en-US"/>
        </w:rPr>
        <w:t>(d)</w:t>
      </w:r>
      <w:r w:rsidRPr="006E172A">
        <w:rPr>
          <w:iCs/>
          <w:lang w:val="en-US"/>
        </w:rPr>
        <w:tab/>
        <w:t>Any relevant indicators for national and global use for assessing the progress of implementation of the Strategic Plan;</w:t>
      </w:r>
    </w:p>
    <w:p w14:paraId="39965BEB" w14:textId="77777777" w:rsidR="0001670C" w:rsidRPr="006E172A" w:rsidRDefault="0001670C" w:rsidP="0001670C">
      <w:pPr>
        <w:pStyle w:val="Para1"/>
        <w:numPr>
          <w:ilvl w:val="0"/>
          <w:numId w:val="0"/>
        </w:numPr>
        <w:ind w:firstLine="709"/>
        <w:rPr>
          <w:iCs/>
          <w:lang w:val="en-US"/>
        </w:rPr>
      </w:pPr>
      <w:r w:rsidRPr="006E172A">
        <w:rPr>
          <w:iCs/>
          <w:lang w:val="en-US"/>
        </w:rPr>
        <w:t>(e)</w:t>
      </w:r>
      <w:r w:rsidRPr="006E172A">
        <w:rPr>
          <w:iCs/>
          <w:lang w:val="en-US"/>
        </w:rPr>
        <w:tab/>
        <w:t>The current set of output, outcome and impact indicators, and associated monitoring processes and tracking tools, currently in use by the Global Environment Facility;</w:t>
      </w:r>
    </w:p>
    <w:p w14:paraId="58511BB7" w14:textId="77777777" w:rsidR="0001670C" w:rsidRPr="006E172A" w:rsidRDefault="0001670C" w:rsidP="0001670C">
      <w:pPr>
        <w:pStyle w:val="Heading3"/>
        <w:rPr>
          <w:lang w:val="en-US"/>
        </w:rPr>
      </w:pPr>
      <w:r w:rsidRPr="006E172A">
        <w:rPr>
          <w:lang w:val="en-US"/>
        </w:rPr>
        <w:t>Additional strategic considerations</w:t>
      </w:r>
    </w:p>
    <w:p w14:paraId="3AA1110D" w14:textId="77777777" w:rsidR="0001670C" w:rsidRPr="006E172A" w:rsidRDefault="0001670C" w:rsidP="0001670C">
      <w:pPr>
        <w:pStyle w:val="Para1"/>
        <w:numPr>
          <w:ilvl w:val="0"/>
          <w:numId w:val="0"/>
        </w:numPr>
        <w:rPr>
          <w:iCs/>
          <w:lang w:val="en-US"/>
        </w:rPr>
      </w:pPr>
      <w:r w:rsidRPr="006E172A">
        <w:rPr>
          <w:iCs/>
          <w:lang w:val="en-US"/>
        </w:rPr>
        <w:t>3.</w:t>
      </w:r>
      <w:r w:rsidRPr="006E172A">
        <w:rPr>
          <w:iCs/>
          <w:lang w:val="en-US"/>
        </w:rPr>
        <w:tab/>
        <w:t>The GEF-6 biodiversity strategy should take into account that the Aichi Biodiversity Targets provide a flexible basis for Parties which can be adapted, taking into account different national circumstances and capabilities, including in revised national biodiversity strategies and action plans.</w:t>
      </w:r>
    </w:p>
    <w:p w14:paraId="5017E3D5" w14:textId="77777777" w:rsidR="0001670C" w:rsidRPr="006E172A" w:rsidRDefault="0001670C" w:rsidP="0001670C">
      <w:pPr>
        <w:pStyle w:val="Para1"/>
        <w:numPr>
          <w:ilvl w:val="0"/>
          <w:numId w:val="0"/>
        </w:numPr>
        <w:rPr>
          <w:iCs/>
          <w:lang w:val="en-US"/>
        </w:rPr>
      </w:pPr>
      <w:r w:rsidRPr="006E172A">
        <w:rPr>
          <w:iCs/>
          <w:lang w:val="en-US"/>
        </w:rPr>
        <w:t>4.</w:t>
      </w:r>
      <w:r w:rsidRPr="006E172A">
        <w:rPr>
          <w:iCs/>
          <w:lang w:val="en-US"/>
        </w:rPr>
        <w:tab/>
        <w:t>The GEF-6 biodiversity strategy should take into account coherence with, and synergies among, country-driven programmes and priorities set out in revised national biodiversity strategies and action plans, while focusing on filling the highest priority gaps associated with the Strategic Plan for Biodiversity 2011–2020 and its 20 Aichi Biodiversity Targets.</w:t>
      </w:r>
    </w:p>
    <w:p w14:paraId="3F8C407D" w14:textId="77777777" w:rsidR="0001670C" w:rsidRPr="006E172A" w:rsidRDefault="0001670C" w:rsidP="0001670C">
      <w:pPr>
        <w:pStyle w:val="Para1"/>
        <w:numPr>
          <w:ilvl w:val="0"/>
          <w:numId w:val="0"/>
        </w:numPr>
        <w:rPr>
          <w:iCs/>
          <w:lang w:val="en-US"/>
        </w:rPr>
      </w:pPr>
      <w:r w:rsidRPr="006E172A">
        <w:rPr>
          <w:iCs/>
          <w:lang w:val="en-US"/>
        </w:rPr>
        <w:t>5.</w:t>
      </w:r>
      <w:r w:rsidRPr="006E172A">
        <w:rPr>
          <w:iCs/>
          <w:lang w:val="en-US"/>
        </w:rPr>
        <w:tab/>
        <w:t>The GEF-6 biodiversity strategy should promote coherence and synergies among the GEF focal areas of biodiversity, land degradation, international waters, climate change – mitigation and adaptation, and within the context of country-driven programmes and priorities.</w:t>
      </w:r>
    </w:p>
    <w:p w14:paraId="0292DAA6" w14:textId="77777777" w:rsidR="0001670C" w:rsidRPr="006E172A" w:rsidRDefault="0001670C" w:rsidP="0001670C">
      <w:pPr>
        <w:pStyle w:val="Para1"/>
        <w:numPr>
          <w:ilvl w:val="0"/>
          <w:numId w:val="0"/>
        </w:numPr>
        <w:rPr>
          <w:iCs/>
          <w:lang w:val="en-US"/>
        </w:rPr>
      </w:pPr>
      <w:r w:rsidRPr="006E172A">
        <w:rPr>
          <w:iCs/>
          <w:lang w:val="en-US"/>
        </w:rPr>
        <w:t>6.</w:t>
      </w:r>
      <w:r w:rsidRPr="006E172A">
        <w:rPr>
          <w:iCs/>
          <w:lang w:val="en-US"/>
        </w:rPr>
        <w:tab/>
        <w:t>The GEF should continue to engage key stakeholders, including the Secretariat of the Convention, in the process of formulating the GEF-6 strategy for the biodiversity focal area.</w:t>
      </w:r>
    </w:p>
    <w:p w14:paraId="56DAC09C" w14:textId="77777777" w:rsidR="0001670C" w:rsidRPr="006E172A" w:rsidRDefault="0001670C" w:rsidP="0001670C">
      <w:pPr>
        <w:pStyle w:val="Heading2"/>
        <w:rPr>
          <w:b w:val="0"/>
          <w:lang w:val="en-US"/>
        </w:rPr>
      </w:pPr>
      <w:r w:rsidRPr="006E172A">
        <w:rPr>
          <w:b w:val="0"/>
          <w:lang w:val="en-US"/>
        </w:rPr>
        <w:lastRenderedPageBreak/>
        <w:t>Appendix I</w:t>
      </w:r>
    </w:p>
    <w:p w14:paraId="211C0442" w14:textId="77777777" w:rsidR="0001670C" w:rsidRPr="006E172A" w:rsidRDefault="00F40221" w:rsidP="00DC5167">
      <w:pPr>
        <w:pStyle w:val="Heading1centred"/>
        <w:outlineLvl w:val="0"/>
        <w:rPr>
          <w:lang w:val="en-US"/>
        </w:rPr>
      </w:pPr>
      <w:r w:rsidRPr="006E172A">
        <w:rPr>
          <w:caps w:val="0"/>
          <w:lang w:val="en-US"/>
        </w:rPr>
        <w:t>GUIDANCE TO THE FINANCIAL MECHANISM ON PROGRAMME PRIORITIES TO SUPPORT THE IMPLEMENTATION OF THE NAGOYA PROTOCOL ON ACCESS AND BENEFIT-SHARING</w:t>
      </w:r>
    </w:p>
    <w:p w14:paraId="4ADC0B74" w14:textId="77777777" w:rsidR="0001670C" w:rsidRPr="006E172A" w:rsidRDefault="0001670C" w:rsidP="0001670C">
      <w:pPr>
        <w:pStyle w:val="Para1"/>
        <w:numPr>
          <w:ilvl w:val="0"/>
          <w:numId w:val="0"/>
        </w:numPr>
        <w:ind w:firstLine="709"/>
        <w:jc w:val="left"/>
        <w:rPr>
          <w:i/>
          <w:iCs/>
          <w:lang w:val="en-US"/>
        </w:rPr>
      </w:pPr>
      <w:r w:rsidRPr="006E172A">
        <w:rPr>
          <w:i/>
          <w:iCs/>
          <w:lang w:val="en-US"/>
        </w:rPr>
        <w:t>The Conference of the Parties</w:t>
      </w:r>
    </w:p>
    <w:p w14:paraId="76B032CF" w14:textId="77777777" w:rsidR="0001670C" w:rsidRPr="006E172A" w:rsidRDefault="0001670C" w:rsidP="0001670C">
      <w:pPr>
        <w:pStyle w:val="Heading2"/>
        <w:rPr>
          <w:lang w:val="en-US"/>
        </w:rPr>
      </w:pPr>
      <w:r w:rsidRPr="006E172A">
        <w:rPr>
          <w:lang w:val="en-US"/>
        </w:rPr>
        <w:t>I.</w:t>
      </w:r>
      <w:r w:rsidRPr="006E172A">
        <w:rPr>
          <w:lang w:val="en-US"/>
        </w:rPr>
        <w:tab/>
        <w:t>Programme priorities for the period 2014–2018</w:t>
      </w:r>
    </w:p>
    <w:p w14:paraId="609A2EF3" w14:textId="77777777" w:rsidR="0001670C" w:rsidRPr="006E172A" w:rsidRDefault="0001670C" w:rsidP="0001670C">
      <w:pPr>
        <w:pStyle w:val="Para1"/>
        <w:numPr>
          <w:ilvl w:val="0"/>
          <w:numId w:val="0"/>
        </w:numPr>
        <w:ind w:firstLine="709"/>
        <w:rPr>
          <w:iCs/>
          <w:lang w:val="en-US"/>
        </w:rPr>
      </w:pPr>
      <w:r w:rsidRPr="006E172A">
        <w:rPr>
          <w:iCs/>
          <w:lang w:val="en-US"/>
        </w:rPr>
        <w:t>1.</w:t>
      </w:r>
      <w:r w:rsidRPr="006E172A">
        <w:rPr>
          <w:iCs/>
          <w:lang w:val="en-US"/>
        </w:rPr>
        <w:tab/>
      </w:r>
      <w:r w:rsidRPr="006E172A">
        <w:rPr>
          <w:i/>
          <w:iCs/>
          <w:lang w:val="en-US"/>
        </w:rPr>
        <w:t>Invites</w:t>
      </w:r>
      <w:r w:rsidRPr="006E172A">
        <w:rPr>
          <w:iCs/>
          <w:lang w:val="en-US"/>
        </w:rPr>
        <w:t xml:space="preserve"> the Global Environment Facility to support the following activities during its sixth replenishment period (2014-2018), </w:t>
      </w:r>
      <w:r w:rsidRPr="006E172A">
        <w:rPr>
          <w:i/>
          <w:iCs/>
          <w:lang w:val="en-US"/>
        </w:rPr>
        <w:t>inter alia</w:t>
      </w:r>
      <w:r w:rsidRPr="006E172A">
        <w:rPr>
          <w:iCs/>
          <w:lang w:val="en-US"/>
        </w:rPr>
        <w:t>:</w:t>
      </w:r>
    </w:p>
    <w:p w14:paraId="160814F2" w14:textId="77777777" w:rsidR="0001670C" w:rsidRPr="006E172A" w:rsidRDefault="0001670C" w:rsidP="00CA62DA">
      <w:pPr>
        <w:pStyle w:val="Para1"/>
        <w:numPr>
          <w:ilvl w:val="0"/>
          <w:numId w:val="0"/>
        </w:numPr>
        <w:ind w:firstLine="709"/>
        <w:rPr>
          <w:lang w:val="en-US"/>
        </w:rPr>
      </w:pPr>
      <w:r w:rsidRPr="006E172A">
        <w:rPr>
          <w:lang w:val="en-US"/>
        </w:rPr>
        <w:t>(a)</w:t>
      </w:r>
      <w:r w:rsidRPr="006E172A">
        <w:rPr>
          <w:lang w:val="en-US"/>
        </w:rPr>
        <w:tab/>
        <w:t>Building the capacity of Parties to develop, implement and enforce domestic legislative, administrative or policy measures on access and benefit-sharing, thereby contributing to the conservation of biological diversity and sustainable use of its components, including through:</w:t>
      </w:r>
    </w:p>
    <w:p w14:paraId="4F183445" w14:textId="77777777" w:rsidR="0001670C" w:rsidRPr="006E172A" w:rsidRDefault="0001670C" w:rsidP="00CA62DA">
      <w:pPr>
        <w:pStyle w:val="Para3"/>
        <w:numPr>
          <w:ilvl w:val="0"/>
          <w:numId w:val="0"/>
        </w:numPr>
        <w:tabs>
          <w:tab w:val="clear" w:pos="1980"/>
        </w:tabs>
        <w:ind w:left="2160" w:hanging="720"/>
        <w:rPr>
          <w:lang w:val="en-US"/>
        </w:rPr>
      </w:pPr>
      <w:r w:rsidRPr="006E172A">
        <w:rPr>
          <w:lang w:val="en-US"/>
        </w:rPr>
        <w:t>(i)</w:t>
      </w:r>
      <w:r w:rsidRPr="006E172A">
        <w:rPr>
          <w:lang w:val="en-US"/>
        </w:rPr>
        <w:tab/>
        <w:t xml:space="preserve">Identification of relevant actors and existing legal and institutional expertise for the implementation of the Nagoya Protocol on Access to Genetic Resources and the Fair and Equitable of Benefits Arising from </w:t>
      </w:r>
      <w:r w:rsidR="006E1900">
        <w:rPr>
          <w:lang w:val="en-US"/>
        </w:rPr>
        <w:t>t</w:t>
      </w:r>
      <w:r w:rsidRPr="006E172A">
        <w:rPr>
          <w:lang w:val="en-US"/>
        </w:rPr>
        <w:t>heir Utilization;</w:t>
      </w:r>
    </w:p>
    <w:p w14:paraId="6E9A2949" w14:textId="77777777" w:rsidR="0001670C" w:rsidRPr="006E172A" w:rsidRDefault="0001670C" w:rsidP="00CA62DA">
      <w:pPr>
        <w:pStyle w:val="Para3"/>
        <w:numPr>
          <w:ilvl w:val="0"/>
          <w:numId w:val="0"/>
        </w:numPr>
        <w:tabs>
          <w:tab w:val="clear" w:pos="1980"/>
        </w:tabs>
        <w:ind w:left="2160" w:hanging="720"/>
        <w:rPr>
          <w:lang w:val="en-US"/>
        </w:rPr>
      </w:pPr>
      <w:r w:rsidRPr="006E172A">
        <w:rPr>
          <w:lang w:val="en-US"/>
        </w:rPr>
        <w:t>(ii)</w:t>
      </w:r>
      <w:r w:rsidRPr="006E172A">
        <w:rPr>
          <w:lang w:val="en-US"/>
        </w:rPr>
        <w:tab/>
        <w:t>Taking stock of domestic measures relevant to access and benefit-sharing in light of the obligations of the Nagoya Protocol;</w:t>
      </w:r>
    </w:p>
    <w:p w14:paraId="2B2EB6C7" w14:textId="77777777" w:rsidR="0001670C" w:rsidRPr="006E172A" w:rsidRDefault="0001670C" w:rsidP="00CA62DA">
      <w:pPr>
        <w:pStyle w:val="Para3"/>
        <w:numPr>
          <w:ilvl w:val="0"/>
          <w:numId w:val="0"/>
        </w:numPr>
        <w:tabs>
          <w:tab w:val="clear" w:pos="1980"/>
        </w:tabs>
        <w:ind w:left="2160" w:hanging="720"/>
        <w:rPr>
          <w:lang w:val="en-US"/>
        </w:rPr>
      </w:pPr>
      <w:r w:rsidRPr="006E172A">
        <w:rPr>
          <w:lang w:val="en-US"/>
        </w:rPr>
        <w:t>(iii)</w:t>
      </w:r>
      <w:r w:rsidRPr="006E172A">
        <w:rPr>
          <w:lang w:val="en-US"/>
        </w:rPr>
        <w:tab/>
        <w:t>Development and/or amendment of access and benefit-sharing legislative, administrative or policy measures with a view to implementing their obligations under the Nagoya Protocol;</w:t>
      </w:r>
    </w:p>
    <w:p w14:paraId="3A26C14B" w14:textId="77777777" w:rsidR="0001670C" w:rsidRPr="006E172A" w:rsidRDefault="0001670C" w:rsidP="00CA62DA">
      <w:pPr>
        <w:pStyle w:val="Para3"/>
        <w:numPr>
          <w:ilvl w:val="0"/>
          <w:numId w:val="0"/>
        </w:numPr>
        <w:tabs>
          <w:tab w:val="clear" w:pos="1980"/>
        </w:tabs>
        <w:ind w:left="2160" w:hanging="720"/>
        <w:rPr>
          <w:lang w:val="en-US"/>
        </w:rPr>
      </w:pPr>
      <w:r w:rsidRPr="006E172A">
        <w:rPr>
          <w:lang w:val="en-US"/>
        </w:rPr>
        <w:t>(iv)</w:t>
      </w:r>
      <w:r w:rsidRPr="006E172A">
        <w:rPr>
          <w:lang w:val="en-US"/>
        </w:rPr>
        <w:tab/>
        <w:t xml:space="preserve">Establishment of ways to address transboundary issues; and </w:t>
      </w:r>
    </w:p>
    <w:p w14:paraId="7BD21B48" w14:textId="77777777" w:rsidR="0001670C" w:rsidRPr="006E172A" w:rsidRDefault="0001670C" w:rsidP="00CA62DA">
      <w:pPr>
        <w:pStyle w:val="Para3"/>
        <w:numPr>
          <w:ilvl w:val="0"/>
          <w:numId w:val="0"/>
        </w:numPr>
        <w:tabs>
          <w:tab w:val="clear" w:pos="1980"/>
        </w:tabs>
        <w:ind w:left="2160" w:hanging="720"/>
        <w:rPr>
          <w:lang w:val="en-US"/>
        </w:rPr>
      </w:pPr>
      <w:r w:rsidRPr="006E172A">
        <w:rPr>
          <w:lang w:val="en-US"/>
        </w:rPr>
        <w:t>(v)</w:t>
      </w:r>
      <w:r w:rsidRPr="006E172A">
        <w:rPr>
          <w:lang w:val="en-US"/>
        </w:rPr>
        <w:tab/>
        <w:t>Establishment of institutional arrangements and administrative systems to provide access to genetic resources , ensure benefit-sharing, support compliance with prior informed consent and mutually agreed terms and monitor the utilization of genetic resources and traditional knowledge associated with genetic resources, including support for the establishment of check points;</w:t>
      </w:r>
    </w:p>
    <w:p w14:paraId="466D8C79" w14:textId="77777777" w:rsidR="0001670C" w:rsidRPr="006E172A" w:rsidRDefault="0001670C" w:rsidP="0001670C">
      <w:pPr>
        <w:pStyle w:val="Para1"/>
        <w:numPr>
          <w:ilvl w:val="0"/>
          <w:numId w:val="0"/>
        </w:numPr>
        <w:ind w:firstLine="709"/>
        <w:rPr>
          <w:iCs/>
          <w:lang w:val="en-US"/>
        </w:rPr>
      </w:pPr>
      <w:r w:rsidRPr="006E172A">
        <w:rPr>
          <w:iCs/>
          <w:lang w:val="en-US"/>
        </w:rPr>
        <w:t>(b)</w:t>
      </w:r>
      <w:r w:rsidRPr="006E172A">
        <w:rPr>
          <w:iCs/>
          <w:lang w:val="en-US"/>
        </w:rPr>
        <w:tab/>
        <w:t>Building the capacity of Parties to negotiate mutually agreed terms to promote equity and fairness in negotiations in the development and implementation of access and benefit-sharing agreements, including through enhanced understanding of business models and intellectual property rights;</w:t>
      </w:r>
    </w:p>
    <w:p w14:paraId="73B2C669" w14:textId="77777777" w:rsidR="0001670C" w:rsidRPr="006E172A" w:rsidRDefault="0001670C" w:rsidP="0001670C">
      <w:pPr>
        <w:pStyle w:val="Para1"/>
        <w:numPr>
          <w:ilvl w:val="0"/>
          <w:numId w:val="0"/>
        </w:numPr>
        <w:ind w:firstLine="709"/>
        <w:rPr>
          <w:iCs/>
          <w:lang w:val="en-US"/>
        </w:rPr>
      </w:pPr>
      <w:r w:rsidRPr="006E172A">
        <w:rPr>
          <w:iCs/>
          <w:lang w:val="en-US"/>
        </w:rPr>
        <w:t>(c)</w:t>
      </w:r>
      <w:r w:rsidRPr="006E172A">
        <w:rPr>
          <w:iCs/>
          <w:lang w:val="en-US"/>
        </w:rPr>
        <w:tab/>
        <w:t xml:space="preserve">Building the capacity of Parties to develop their endogenous research capabilities to add value to their own genetic resources and traditional knowledge associated with genetic resources through, </w:t>
      </w:r>
      <w:r w:rsidRPr="006E172A">
        <w:rPr>
          <w:i/>
          <w:iCs/>
          <w:lang w:val="en-US"/>
        </w:rPr>
        <w:t>inter alia</w:t>
      </w:r>
      <w:r w:rsidRPr="006E172A">
        <w:rPr>
          <w:iCs/>
          <w:lang w:val="en-US"/>
        </w:rPr>
        <w:t>, technology transfer; bioprospecting and associated research and taxonomic studies; and the development and use of valuation methods;</w:t>
      </w:r>
    </w:p>
    <w:p w14:paraId="2C729CC9" w14:textId="77777777" w:rsidR="0001670C" w:rsidRPr="006E172A" w:rsidRDefault="0001670C" w:rsidP="0001670C">
      <w:pPr>
        <w:pStyle w:val="Para1"/>
        <w:numPr>
          <w:ilvl w:val="0"/>
          <w:numId w:val="0"/>
        </w:numPr>
        <w:ind w:firstLine="709"/>
        <w:rPr>
          <w:iCs/>
          <w:lang w:val="en-US"/>
        </w:rPr>
      </w:pPr>
      <w:r w:rsidRPr="006E172A">
        <w:rPr>
          <w:iCs/>
          <w:lang w:val="en-US"/>
        </w:rPr>
        <w:t>(d)</w:t>
      </w:r>
      <w:r w:rsidRPr="006E172A">
        <w:rPr>
          <w:iCs/>
          <w:lang w:val="en-US"/>
        </w:rPr>
        <w:tab/>
        <w:t>Addressing the capacity needs and priorities of indigenous and local communities and relevant stakeholders; in particular, projects that would:</w:t>
      </w:r>
    </w:p>
    <w:p w14:paraId="43F5A169" w14:textId="77777777" w:rsidR="0001670C" w:rsidRPr="006E172A" w:rsidRDefault="0001670C" w:rsidP="00CA62DA">
      <w:pPr>
        <w:pStyle w:val="Para3"/>
        <w:numPr>
          <w:ilvl w:val="0"/>
          <w:numId w:val="0"/>
        </w:numPr>
        <w:tabs>
          <w:tab w:val="clear" w:pos="1980"/>
        </w:tabs>
        <w:ind w:left="2160" w:hanging="720"/>
        <w:rPr>
          <w:lang w:val="en-US"/>
        </w:rPr>
      </w:pPr>
      <w:r w:rsidRPr="006E172A">
        <w:rPr>
          <w:lang w:val="en-US"/>
        </w:rPr>
        <w:t>(i)</w:t>
      </w:r>
      <w:r w:rsidRPr="006E172A">
        <w:rPr>
          <w:lang w:val="en-US"/>
        </w:rPr>
        <w:tab/>
        <w:t xml:space="preserve">Encourage their participation in legal, policy and decision-making processes; </w:t>
      </w:r>
    </w:p>
    <w:p w14:paraId="413E238B" w14:textId="77777777" w:rsidR="0001670C" w:rsidRPr="006E172A" w:rsidRDefault="0001670C" w:rsidP="00CA62DA">
      <w:pPr>
        <w:pStyle w:val="Para3"/>
        <w:numPr>
          <w:ilvl w:val="0"/>
          <w:numId w:val="0"/>
        </w:numPr>
        <w:tabs>
          <w:tab w:val="clear" w:pos="1980"/>
        </w:tabs>
        <w:ind w:left="2160" w:hanging="720"/>
        <w:rPr>
          <w:lang w:val="en-US"/>
        </w:rPr>
      </w:pPr>
      <w:r w:rsidRPr="006E172A">
        <w:rPr>
          <w:lang w:val="en-US"/>
        </w:rPr>
        <w:t>(ii)</w:t>
      </w:r>
      <w:r w:rsidRPr="006E172A">
        <w:rPr>
          <w:lang w:val="en-US"/>
        </w:rPr>
        <w:tab/>
        <w:t>Assist in building their capacity related to genetic resources and traditional knowledge associated with genetic resources, such as through the development of community protocols, model contractual clauses and minimum requirements for mutually agreed terms to secure the fair and equitable sharing of benefits; and</w:t>
      </w:r>
    </w:p>
    <w:p w14:paraId="07E662A4" w14:textId="77777777" w:rsidR="0001670C" w:rsidRPr="006E172A" w:rsidRDefault="0001670C" w:rsidP="00CA62DA">
      <w:pPr>
        <w:pStyle w:val="Para3"/>
        <w:numPr>
          <w:ilvl w:val="0"/>
          <w:numId w:val="0"/>
        </w:numPr>
        <w:tabs>
          <w:tab w:val="clear" w:pos="1980"/>
        </w:tabs>
        <w:ind w:left="2160" w:hanging="720"/>
        <w:rPr>
          <w:lang w:val="en-US"/>
        </w:rPr>
      </w:pPr>
      <w:r w:rsidRPr="006E172A">
        <w:rPr>
          <w:lang w:val="en-US"/>
        </w:rPr>
        <w:lastRenderedPageBreak/>
        <w:t>(iii)</w:t>
      </w:r>
      <w:r w:rsidRPr="006E172A">
        <w:rPr>
          <w:lang w:val="en-US"/>
        </w:rPr>
        <w:tab/>
        <w:t>Support a series of regional and subregional capacity-building workshops;</w:t>
      </w:r>
    </w:p>
    <w:p w14:paraId="2C62EA92" w14:textId="77777777" w:rsidR="0001670C" w:rsidRPr="006E172A" w:rsidRDefault="0001670C" w:rsidP="0001670C">
      <w:pPr>
        <w:pStyle w:val="Para1"/>
        <w:numPr>
          <w:ilvl w:val="0"/>
          <w:numId w:val="0"/>
        </w:numPr>
        <w:ind w:firstLine="709"/>
        <w:rPr>
          <w:iCs/>
          <w:lang w:val="en-US"/>
        </w:rPr>
      </w:pPr>
      <w:r w:rsidRPr="006E172A">
        <w:rPr>
          <w:iCs/>
          <w:lang w:val="en-US"/>
        </w:rPr>
        <w:t>(e)</w:t>
      </w:r>
      <w:r w:rsidRPr="006E172A">
        <w:rPr>
          <w:iCs/>
          <w:lang w:val="en-US"/>
        </w:rPr>
        <w:tab/>
        <w:t>Enabling Parties to actively participate in the Access and Benefit-sharing Clearing-House and use the best available communication tools and Internet-based systems such as audio and video tools for access and benefit-sharing activities;</w:t>
      </w:r>
    </w:p>
    <w:p w14:paraId="69CDB755" w14:textId="77777777" w:rsidR="0001670C" w:rsidRPr="006E172A" w:rsidRDefault="0001670C" w:rsidP="0001670C">
      <w:pPr>
        <w:pStyle w:val="Para1"/>
        <w:numPr>
          <w:ilvl w:val="0"/>
          <w:numId w:val="0"/>
        </w:numPr>
        <w:ind w:firstLine="709"/>
        <w:rPr>
          <w:iCs/>
          <w:lang w:val="en-US"/>
        </w:rPr>
      </w:pPr>
      <w:r w:rsidRPr="006E172A">
        <w:rPr>
          <w:iCs/>
          <w:lang w:val="en-US"/>
        </w:rPr>
        <w:t>(f)</w:t>
      </w:r>
      <w:r w:rsidRPr="006E172A">
        <w:rPr>
          <w:iCs/>
          <w:lang w:val="en-US"/>
        </w:rPr>
        <w:tab/>
        <w:t>Supporting Parties in raising-awareness of the importance of genetic resources and traditional knowledge associated with genetic resources, and related access and benefit</w:t>
      </w:r>
      <w:r w:rsidR="00A94FF2" w:rsidRPr="006E172A">
        <w:rPr>
          <w:iCs/>
          <w:lang w:val="en-US"/>
        </w:rPr>
        <w:noBreakHyphen/>
      </w:r>
      <w:r w:rsidRPr="006E172A">
        <w:rPr>
          <w:iCs/>
          <w:lang w:val="en-US"/>
        </w:rPr>
        <w:t>sharing issues, notably through the development and implementation of national and regional awareness-raising strategies;</w:t>
      </w:r>
    </w:p>
    <w:p w14:paraId="13FF1EFC" w14:textId="77777777" w:rsidR="0001670C" w:rsidRPr="006E172A" w:rsidRDefault="0001670C" w:rsidP="0001670C">
      <w:pPr>
        <w:pStyle w:val="Para1"/>
        <w:numPr>
          <w:ilvl w:val="0"/>
          <w:numId w:val="0"/>
        </w:numPr>
        <w:ind w:firstLine="709"/>
        <w:rPr>
          <w:iCs/>
          <w:lang w:val="en-US"/>
        </w:rPr>
      </w:pPr>
      <w:r w:rsidRPr="006E172A">
        <w:rPr>
          <w:iCs/>
          <w:lang w:val="en-US"/>
        </w:rPr>
        <w:t>(g)</w:t>
      </w:r>
      <w:r w:rsidRPr="006E172A">
        <w:rPr>
          <w:iCs/>
          <w:lang w:val="en-US"/>
        </w:rPr>
        <w:tab/>
        <w:t xml:space="preserve">Supporting the implementation of the strategic framework for capacity-building and development in support of the implementation of the Protocol; </w:t>
      </w:r>
    </w:p>
    <w:p w14:paraId="3D545AA0" w14:textId="77777777" w:rsidR="0001670C" w:rsidRPr="006E172A" w:rsidRDefault="0001670C" w:rsidP="008B6889">
      <w:pPr>
        <w:pStyle w:val="Heading2"/>
        <w:rPr>
          <w:lang w:val="en-US"/>
        </w:rPr>
      </w:pPr>
      <w:r w:rsidRPr="006E172A">
        <w:rPr>
          <w:lang w:val="en-US"/>
        </w:rPr>
        <w:t>II.</w:t>
      </w:r>
      <w:r w:rsidRPr="006E172A">
        <w:rPr>
          <w:lang w:val="en-US"/>
        </w:rPr>
        <w:tab/>
        <w:t>The Nagoya Protocol Implementation Fund</w:t>
      </w:r>
    </w:p>
    <w:p w14:paraId="682584FD" w14:textId="77777777" w:rsidR="0001670C" w:rsidRPr="006E172A" w:rsidRDefault="0001670C" w:rsidP="0001670C">
      <w:pPr>
        <w:pStyle w:val="Para1"/>
        <w:numPr>
          <w:ilvl w:val="0"/>
          <w:numId w:val="0"/>
        </w:numPr>
        <w:ind w:firstLine="709"/>
        <w:rPr>
          <w:iCs/>
          <w:lang w:val="en-US"/>
        </w:rPr>
      </w:pPr>
      <w:r w:rsidRPr="006E172A">
        <w:rPr>
          <w:iCs/>
          <w:lang w:val="en-US"/>
        </w:rPr>
        <w:t>2.</w:t>
      </w:r>
      <w:r w:rsidRPr="006E172A">
        <w:rPr>
          <w:iCs/>
          <w:lang w:val="en-US"/>
        </w:rPr>
        <w:tab/>
      </w:r>
      <w:r w:rsidRPr="006E172A">
        <w:rPr>
          <w:i/>
          <w:iCs/>
          <w:lang w:val="en-US"/>
        </w:rPr>
        <w:t>Welcomes</w:t>
      </w:r>
      <w:r w:rsidRPr="006E172A">
        <w:rPr>
          <w:iCs/>
          <w:lang w:val="en-US"/>
        </w:rPr>
        <w:t xml:space="preserve"> the establishment of the Nagoya Protocol Implementation Fund (NPIF) and notes with appreciation the initial financial contributions made by Japan, Switzerland, Norway, the United Kingdom, and France to the Fund;</w:t>
      </w:r>
    </w:p>
    <w:p w14:paraId="026BC816" w14:textId="77777777" w:rsidR="0001670C" w:rsidRPr="006E172A" w:rsidRDefault="0001670C" w:rsidP="0001670C">
      <w:pPr>
        <w:pStyle w:val="Para1"/>
        <w:numPr>
          <w:ilvl w:val="0"/>
          <w:numId w:val="0"/>
        </w:numPr>
        <w:ind w:firstLine="709"/>
        <w:rPr>
          <w:iCs/>
          <w:lang w:val="en-US"/>
        </w:rPr>
      </w:pPr>
      <w:r w:rsidRPr="006E172A">
        <w:rPr>
          <w:iCs/>
          <w:lang w:val="en-US"/>
        </w:rPr>
        <w:t>3.</w:t>
      </w:r>
      <w:r w:rsidRPr="006E172A">
        <w:rPr>
          <w:iCs/>
          <w:lang w:val="en-US"/>
        </w:rPr>
        <w:tab/>
      </w:r>
      <w:r w:rsidRPr="006E172A">
        <w:rPr>
          <w:i/>
          <w:iCs/>
          <w:lang w:val="en-US"/>
        </w:rPr>
        <w:t>Recommends</w:t>
      </w:r>
      <w:r w:rsidRPr="006E172A">
        <w:rPr>
          <w:iCs/>
          <w:lang w:val="en-US"/>
        </w:rPr>
        <w:t xml:space="preserve"> that funds from the NPIF be used to support projects which will assist the early entry into force of the Nagoya Protocol and create enabling conditions at the national and regional levels for its effective implementation, in accordance with the primary objective of the NPIF as set out in document GEF/C.40/11/Rev.1, dated 26 May 2011; </w:t>
      </w:r>
    </w:p>
    <w:p w14:paraId="7BE7B63A" w14:textId="77777777" w:rsidR="0001670C" w:rsidRPr="006E172A" w:rsidRDefault="0001670C" w:rsidP="0001670C">
      <w:pPr>
        <w:pStyle w:val="Para1"/>
        <w:numPr>
          <w:ilvl w:val="0"/>
          <w:numId w:val="0"/>
        </w:numPr>
        <w:ind w:firstLine="709"/>
        <w:rPr>
          <w:iCs/>
          <w:lang w:val="en-US"/>
        </w:rPr>
      </w:pPr>
      <w:r w:rsidRPr="006E172A">
        <w:rPr>
          <w:iCs/>
          <w:lang w:val="en-US"/>
        </w:rPr>
        <w:t>4.</w:t>
      </w:r>
      <w:r w:rsidRPr="006E172A">
        <w:rPr>
          <w:iCs/>
          <w:lang w:val="en-US"/>
        </w:rPr>
        <w:tab/>
      </w:r>
      <w:r w:rsidRPr="006E172A">
        <w:rPr>
          <w:i/>
          <w:iCs/>
          <w:lang w:val="en-US"/>
        </w:rPr>
        <w:t>Recommends</w:t>
      </w:r>
      <w:r w:rsidRPr="006E172A">
        <w:rPr>
          <w:iCs/>
          <w:lang w:val="en-US"/>
        </w:rPr>
        <w:t xml:space="preserve"> to the Global Environment Facility to expedite and facilitate procedures for access to funds from the NPIF;</w:t>
      </w:r>
    </w:p>
    <w:p w14:paraId="0346BECB" w14:textId="77777777" w:rsidR="0001670C" w:rsidRPr="006E172A" w:rsidRDefault="0001670C" w:rsidP="0001670C">
      <w:pPr>
        <w:pStyle w:val="Para1"/>
        <w:numPr>
          <w:ilvl w:val="0"/>
          <w:numId w:val="0"/>
        </w:numPr>
        <w:ind w:firstLine="709"/>
        <w:rPr>
          <w:iCs/>
          <w:lang w:val="en-US"/>
        </w:rPr>
      </w:pPr>
      <w:r w:rsidRPr="006E172A">
        <w:rPr>
          <w:iCs/>
          <w:lang w:val="en-US"/>
        </w:rPr>
        <w:t>5.</w:t>
      </w:r>
      <w:r w:rsidRPr="006E172A">
        <w:rPr>
          <w:iCs/>
          <w:lang w:val="en-US"/>
        </w:rPr>
        <w:tab/>
      </w:r>
      <w:r w:rsidRPr="006E172A">
        <w:rPr>
          <w:i/>
          <w:iCs/>
          <w:lang w:val="en-US"/>
        </w:rPr>
        <w:t xml:space="preserve">Invites </w:t>
      </w:r>
      <w:r w:rsidRPr="006E172A">
        <w:rPr>
          <w:iCs/>
          <w:lang w:val="en-US"/>
        </w:rPr>
        <w:t>donors and the private sector to contribute to, or co-finance, the NPIF with a view to ensuring continued support for the early entry into force and implementation of the Nagoya Protocol;</w:t>
      </w:r>
    </w:p>
    <w:p w14:paraId="4C12358E" w14:textId="77777777" w:rsidR="0001670C" w:rsidRPr="006E172A" w:rsidRDefault="0001670C" w:rsidP="0001670C">
      <w:pPr>
        <w:pStyle w:val="Para1"/>
        <w:numPr>
          <w:ilvl w:val="0"/>
          <w:numId w:val="0"/>
        </w:numPr>
        <w:ind w:firstLine="709"/>
        <w:rPr>
          <w:iCs/>
          <w:lang w:val="en-US"/>
        </w:rPr>
      </w:pPr>
      <w:r w:rsidRPr="006E172A">
        <w:rPr>
          <w:iCs/>
          <w:lang w:val="en-US"/>
        </w:rPr>
        <w:t>6.</w:t>
      </w:r>
      <w:r w:rsidRPr="006E172A">
        <w:rPr>
          <w:i/>
          <w:iCs/>
          <w:lang w:val="en-US"/>
        </w:rPr>
        <w:tab/>
        <w:t>Requests</w:t>
      </w:r>
      <w:r w:rsidRPr="006E172A">
        <w:rPr>
          <w:iCs/>
          <w:lang w:val="en-US"/>
        </w:rPr>
        <w:t xml:space="preserve"> the GEF to continue to administer the NPIF until the time the resources committed up to the end of GEF-5 are disbursed, and to report on the status of the fund to the twelfth meeting of the Conference of the Parties to the Convention, which shall decide on its future.</w:t>
      </w:r>
    </w:p>
    <w:p w14:paraId="719D712F" w14:textId="77777777" w:rsidR="0001670C" w:rsidRPr="006E172A" w:rsidRDefault="0001670C" w:rsidP="008B6889">
      <w:pPr>
        <w:pStyle w:val="Heading2"/>
        <w:rPr>
          <w:lang w:val="en-US"/>
        </w:rPr>
      </w:pPr>
      <w:r w:rsidRPr="006E172A">
        <w:rPr>
          <w:lang w:val="en-US"/>
        </w:rPr>
        <w:t>III.</w:t>
      </w:r>
      <w:r w:rsidRPr="006E172A">
        <w:rPr>
          <w:lang w:val="en-US"/>
        </w:rPr>
        <w:tab/>
        <w:t>Support for activities prior to the entry into force of the Nagoya Protocol</w:t>
      </w:r>
    </w:p>
    <w:p w14:paraId="400C1ECC" w14:textId="77777777" w:rsidR="0001670C" w:rsidRPr="006E172A" w:rsidRDefault="0001670C" w:rsidP="0001670C">
      <w:pPr>
        <w:pStyle w:val="Para1"/>
        <w:numPr>
          <w:ilvl w:val="0"/>
          <w:numId w:val="0"/>
        </w:numPr>
        <w:ind w:firstLine="709"/>
        <w:rPr>
          <w:iCs/>
          <w:lang w:val="en-US"/>
        </w:rPr>
      </w:pPr>
      <w:r w:rsidRPr="006E172A">
        <w:rPr>
          <w:iCs/>
          <w:lang w:val="en-US"/>
        </w:rPr>
        <w:t>7.</w:t>
      </w:r>
      <w:r w:rsidRPr="006E172A">
        <w:rPr>
          <w:iCs/>
          <w:lang w:val="en-US"/>
        </w:rPr>
        <w:tab/>
      </w:r>
      <w:r w:rsidRPr="006E172A">
        <w:rPr>
          <w:i/>
          <w:iCs/>
          <w:lang w:val="en-US"/>
        </w:rPr>
        <w:t>Reiterates</w:t>
      </w:r>
      <w:r w:rsidRPr="006E172A">
        <w:rPr>
          <w:iCs/>
          <w:lang w:val="en-US"/>
        </w:rPr>
        <w:t xml:space="preserve"> its invitation to the Global Environment Facility to provide financial support to Parties to assist with the early ratification of the Nagoya Protocol and its implementation.</w:t>
      </w:r>
    </w:p>
    <w:p w14:paraId="2C064237" w14:textId="77777777" w:rsidR="0001670C" w:rsidRPr="006E172A" w:rsidRDefault="0016428A" w:rsidP="0001670C">
      <w:pPr>
        <w:pStyle w:val="Heading2"/>
        <w:rPr>
          <w:b w:val="0"/>
          <w:szCs w:val="22"/>
          <w:lang w:val="en-US"/>
        </w:rPr>
      </w:pPr>
      <w:r w:rsidRPr="006E172A">
        <w:rPr>
          <w:b w:val="0"/>
          <w:szCs w:val="22"/>
          <w:lang w:val="en-US"/>
        </w:rPr>
        <w:br w:type="page"/>
      </w:r>
      <w:r w:rsidR="0001670C" w:rsidRPr="006E172A">
        <w:rPr>
          <w:b w:val="0"/>
          <w:szCs w:val="22"/>
          <w:lang w:val="en-US"/>
        </w:rPr>
        <w:lastRenderedPageBreak/>
        <w:t>Appendix II</w:t>
      </w:r>
    </w:p>
    <w:p w14:paraId="0727041D" w14:textId="77777777" w:rsidR="00F40221" w:rsidRPr="006E172A" w:rsidRDefault="00F40221" w:rsidP="00F40221">
      <w:pPr>
        <w:pStyle w:val="Heading1centred"/>
        <w:outlineLvl w:val="0"/>
        <w:rPr>
          <w:lang w:val="en-US"/>
        </w:rPr>
      </w:pPr>
      <w:r w:rsidRPr="006E172A">
        <w:rPr>
          <w:lang w:val="en-US"/>
        </w:rPr>
        <w:t>GUIDANCE RECEIVED FROM THE CONFERENCE OF THE PARTIES SERVING AS THE MEETING OF THE PARTIES TO THE CARTAGENA PROTOCOL ON BIOSAFETY</w:t>
      </w:r>
    </w:p>
    <w:p w14:paraId="7ED56EA0" w14:textId="77777777" w:rsidR="0001670C" w:rsidRPr="006E172A" w:rsidRDefault="0001670C" w:rsidP="003A77CE">
      <w:pPr>
        <w:tabs>
          <w:tab w:val="left" w:pos="720"/>
        </w:tabs>
        <w:spacing w:before="120" w:after="120"/>
        <w:ind w:firstLine="567"/>
        <w:rPr>
          <w:iCs/>
          <w:snapToGrid w:val="0"/>
          <w:szCs w:val="18"/>
        </w:rPr>
      </w:pPr>
      <w:r w:rsidRPr="006E172A">
        <w:rPr>
          <w:i/>
          <w:iCs/>
          <w:snapToGrid w:val="0"/>
          <w:szCs w:val="18"/>
        </w:rPr>
        <w:t>The Conference of the Parties serving as the meeting of the Parties to the Cartagena Protocol on Biosafety,</w:t>
      </w:r>
    </w:p>
    <w:p w14:paraId="5D01E2C4" w14:textId="77777777" w:rsidR="0001670C" w:rsidRPr="006E172A" w:rsidRDefault="0001670C" w:rsidP="0001670C">
      <w:pPr>
        <w:tabs>
          <w:tab w:val="left" w:pos="720"/>
        </w:tabs>
        <w:spacing w:after="120"/>
        <w:ind w:firstLine="567"/>
        <w:rPr>
          <w:iCs/>
          <w:snapToGrid w:val="0"/>
          <w:szCs w:val="18"/>
        </w:rPr>
      </w:pPr>
      <w:r w:rsidRPr="006E172A">
        <w:rPr>
          <w:i/>
          <w:iCs/>
          <w:snapToGrid w:val="0"/>
          <w:szCs w:val="18"/>
        </w:rPr>
        <w:t>Recalling</w:t>
      </w:r>
      <w:r w:rsidRPr="006E172A">
        <w:rPr>
          <w:iCs/>
          <w:snapToGrid w:val="0"/>
          <w:szCs w:val="18"/>
        </w:rPr>
        <w:t xml:space="preserve"> decisions BS-I/5, BS-II/5, BS-III/5, BS-IV/5 and BS-V/5,</w:t>
      </w:r>
    </w:p>
    <w:p w14:paraId="2C654F99" w14:textId="77777777" w:rsidR="0001670C" w:rsidRPr="006E172A" w:rsidRDefault="0001670C" w:rsidP="0001670C">
      <w:pPr>
        <w:tabs>
          <w:tab w:val="left" w:pos="720"/>
        </w:tabs>
        <w:spacing w:after="120"/>
        <w:ind w:firstLine="567"/>
        <w:rPr>
          <w:iCs/>
          <w:snapToGrid w:val="0"/>
          <w:szCs w:val="18"/>
        </w:rPr>
      </w:pPr>
      <w:r w:rsidRPr="006E172A">
        <w:rPr>
          <w:i/>
          <w:iCs/>
          <w:snapToGrid w:val="0"/>
          <w:szCs w:val="18"/>
        </w:rPr>
        <w:t>Noting with concern</w:t>
      </w:r>
      <w:r w:rsidRPr="006E172A">
        <w:rPr>
          <w:iCs/>
          <w:snapToGrid w:val="0"/>
          <w:szCs w:val="18"/>
        </w:rPr>
        <w:t xml:space="preserve"> the drastic decline in the level of bilateral and multilateral funding available for biosafety capacity-building activities,</w:t>
      </w:r>
    </w:p>
    <w:p w14:paraId="45AB649E" w14:textId="77777777" w:rsidR="0001670C" w:rsidRPr="006E172A" w:rsidRDefault="0001670C" w:rsidP="0001670C">
      <w:pPr>
        <w:tabs>
          <w:tab w:val="left" w:pos="720"/>
        </w:tabs>
        <w:snapToGrid w:val="0"/>
        <w:spacing w:before="120" w:after="120"/>
        <w:ind w:firstLine="567"/>
        <w:rPr>
          <w:snapToGrid w:val="0"/>
          <w:szCs w:val="22"/>
        </w:rPr>
      </w:pPr>
      <w:r w:rsidRPr="006E172A">
        <w:rPr>
          <w:snapToGrid w:val="0"/>
          <w:szCs w:val="22"/>
        </w:rPr>
        <w:t>1.</w:t>
      </w:r>
      <w:r w:rsidRPr="006E172A">
        <w:rPr>
          <w:i/>
          <w:snapToGrid w:val="0"/>
          <w:szCs w:val="22"/>
        </w:rPr>
        <w:tab/>
        <w:t>Urges</w:t>
      </w:r>
      <w:r w:rsidRPr="006E172A">
        <w:rPr>
          <w:snapToGrid w:val="0"/>
          <w:szCs w:val="22"/>
        </w:rPr>
        <w:t xml:space="preserve"> Parties to give priority to national biosafety plans and projects under the </w:t>
      </w:r>
      <w:r w:rsidR="00A94FF2" w:rsidRPr="006E172A">
        <w:rPr>
          <w:snapToGrid w:val="0"/>
          <w:szCs w:val="22"/>
        </w:rPr>
        <w:t>Global Environment Facility</w:t>
      </w:r>
      <w:r w:rsidRPr="006E172A">
        <w:rPr>
          <w:snapToGrid w:val="0"/>
          <w:szCs w:val="22"/>
        </w:rPr>
        <w:t xml:space="preserve"> System for Transparent Allocation of Resources (STAR) to ensure support for the implementation of the Cartagena Protocol on Biosafety</w:t>
      </w:r>
      <w:r w:rsidR="00F40221" w:rsidRPr="006E172A">
        <w:rPr>
          <w:snapToGrid w:val="0"/>
          <w:szCs w:val="22"/>
        </w:rPr>
        <w:t>;</w:t>
      </w:r>
    </w:p>
    <w:p w14:paraId="5B3FD88A" w14:textId="77777777" w:rsidR="0001670C" w:rsidRPr="006E172A" w:rsidRDefault="0001670C" w:rsidP="008B6889">
      <w:pPr>
        <w:pStyle w:val="Heading2"/>
        <w:rPr>
          <w:lang w:val="en-US"/>
        </w:rPr>
      </w:pPr>
      <w:r w:rsidRPr="006E172A">
        <w:rPr>
          <w:lang w:val="en-US"/>
        </w:rPr>
        <w:t xml:space="preserve">I. </w:t>
      </w:r>
      <w:r w:rsidRPr="006E172A">
        <w:rPr>
          <w:lang w:val="en-US"/>
        </w:rPr>
        <w:tab/>
        <w:t>Guidance to the financial mechanism</w:t>
      </w:r>
    </w:p>
    <w:p w14:paraId="3B63097D" w14:textId="77777777" w:rsidR="0001670C" w:rsidRPr="006E172A" w:rsidRDefault="0001670C" w:rsidP="0001670C">
      <w:pPr>
        <w:tabs>
          <w:tab w:val="left" w:pos="720"/>
        </w:tabs>
        <w:snapToGrid w:val="0"/>
        <w:spacing w:before="120" w:after="120"/>
        <w:ind w:firstLine="567"/>
        <w:rPr>
          <w:snapToGrid w:val="0"/>
          <w:szCs w:val="22"/>
        </w:rPr>
      </w:pPr>
      <w:r w:rsidRPr="006E172A">
        <w:rPr>
          <w:snapToGrid w:val="0"/>
          <w:szCs w:val="22"/>
        </w:rPr>
        <w:t>2.</w:t>
      </w:r>
      <w:r w:rsidRPr="006E172A">
        <w:rPr>
          <w:i/>
          <w:snapToGrid w:val="0"/>
          <w:szCs w:val="22"/>
        </w:rPr>
        <w:tab/>
        <w:t>Recommends</w:t>
      </w:r>
      <w:r w:rsidRPr="006E172A">
        <w:rPr>
          <w:snapToGrid w:val="0"/>
          <w:szCs w:val="22"/>
        </w:rPr>
        <w:t xml:space="preserve"> to the Conference of the Parties, in adopting its further guidance to the financial mechanism with respect to support for the implementation of the Cartagena Protocol on Biosafety, that it invite the Global Environment Facility to:</w:t>
      </w:r>
    </w:p>
    <w:p w14:paraId="616FD4B4" w14:textId="77777777" w:rsidR="0001670C" w:rsidRPr="006E172A" w:rsidRDefault="0001670C" w:rsidP="0001670C">
      <w:pPr>
        <w:snapToGrid w:val="0"/>
        <w:spacing w:before="60" w:after="120"/>
        <w:ind w:firstLine="840"/>
        <w:rPr>
          <w:snapToGrid w:val="0"/>
          <w:color w:val="000000"/>
          <w:szCs w:val="22"/>
        </w:rPr>
      </w:pPr>
      <w:r w:rsidRPr="006E172A">
        <w:rPr>
          <w:snapToGrid w:val="0"/>
          <w:color w:val="000000"/>
          <w:szCs w:val="22"/>
        </w:rPr>
        <w:t>(a)</w:t>
      </w:r>
      <w:r w:rsidRPr="006E172A">
        <w:rPr>
          <w:snapToGrid w:val="0"/>
          <w:color w:val="000000"/>
          <w:szCs w:val="22"/>
        </w:rPr>
        <w:tab/>
      </w:r>
      <w:r w:rsidRPr="006E172A">
        <w:rPr>
          <w:snapToGrid w:val="0"/>
          <w:szCs w:val="18"/>
        </w:rPr>
        <w:t xml:space="preserve">Support regional and multi-country thematic </w:t>
      </w:r>
      <w:r w:rsidRPr="006E172A">
        <w:rPr>
          <w:snapToGrid w:val="0"/>
          <w:color w:val="000000"/>
          <w:szCs w:val="22"/>
        </w:rPr>
        <w:t>capacity-building</w:t>
      </w:r>
      <w:r w:rsidRPr="006E172A">
        <w:rPr>
          <w:snapToGrid w:val="0"/>
          <w:szCs w:val="18"/>
        </w:rPr>
        <w:t xml:space="preserve"> projects for the implementation of the Cartagena Protocol on Biosafety using </w:t>
      </w:r>
      <w:r w:rsidR="00F40221" w:rsidRPr="006E172A">
        <w:rPr>
          <w:snapToGrid w:val="0"/>
          <w:szCs w:val="18"/>
        </w:rPr>
        <w:t>f</w:t>
      </w:r>
      <w:r w:rsidRPr="006E172A">
        <w:rPr>
          <w:snapToGrid w:val="0"/>
          <w:szCs w:val="18"/>
        </w:rPr>
        <w:t xml:space="preserve">ocal </w:t>
      </w:r>
      <w:r w:rsidR="00F40221" w:rsidRPr="006E172A">
        <w:rPr>
          <w:snapToGrid w:val="0"/>
          <w:szCs w:val="18"/>
        </w:rPr>
        <w:t>a</w:t>
      </w:r>
      <w:r w:rsidRPr="006E172A">
        <w:rPr>
          <w:snapToGrid w:val="0"/>
          <w:szCs w:val="18"/>
        </w:rPr>
        <w:t xml:space="preserve">rea </w:t>
      </w:r>
      <w:r w:rsidR="00F40221" w:rsidRPr="006E172A">
        <w:rPr>
          <w:snapToGrid w:val="0"/>
          <w:szCs w:val="18"/>
        </w:rPr>
        <w:t>s</w:t>
      </w:r>
      <w:r w:rsidRPr="006E172A">
        <w:rPr>
          <w:snapToGrid w:val="0"/>
          <w:szCs w:val="18"/>
        </w:rPr>
        <w:t>et-aside resources under the biodiversity focal area, outside national STAR allocations</w:t>
      </w:r>
      <w:r w:rsidRPr="006E172A">
        <w:rPr>
          <w:snapToGrid w:val="0"/>
          <w:color w:val="000000"/>
          <w:szCs w:val="22"/>
        </w:rPr>
        <w:t>;</w:t>
      </w:r>
    </w:p>
    <w:p w14:paraId="1A3FE47F" w14:textId="77777777" w:rsidR="0001670C" w:rsidRPr="006E172A" w:rsidRDefault="0001670C" w:rsidP="0001670C">
      <w:pPr>
        <w:snapToGrid w:val="0"/>
        <w:spacing w:before="60" w:after="120"/>
        <w:ind w:firstLine="840"/>
        <w:rPr>
          <w:snapToGrid w:val="0"/>
          <w:color w:val="000000"/>
          <w:szCs w:val="22"/>
        </w:rPr>
      </w:pPr>
      <w:r w:rsidRPr="006E172A">
        <w:rPr>
          <w:snapToGrid w:val="0"/>
          <w:color w:val="000000"/>
          <w:szCs w:val="22"/>
        </w:rPr>
        <w:t>(b)</w:t>
      </w:r>
      <w:r w:rsidRPr="006E172A">
        <w:rPr>
          <w:snapToGrid w:val="0"/>
          <w:color w:val="000000"/>
          <w:szCs w:val="22"/>
        </w:rPr>
        <w:tab/>
        <w:t>Allow for more flexibility in the utilization of funds provided for capacity-building to address emerging needs within the overall framework of approved projects;</w:t>
      </w:r>
    </w:p>
    <w:p w14:paraId="202D8D38" w14:textId="77777777" w:rsidR="0001670C" w:rsidRPr="006E172A" w:rsidRDefault="0001670C" w:rsidP="0001670C">
      <w:pPr>
        <w:snapToGrid w:val="0"/>
        <w:spacing w:before="60" w:after="120"/>
        <w:ind w:firstLine="840"/>
        <w:rPr>
          <w:snapToGrid w:val="0"/>
          <w:szCs w:val="22"/>
        </w:rPr>
      </w:pPr>
      <w:r w:rsidRPr="006E172A">
        <w:rPr>
          <w:snapToGrid w:val="0"/>
          <w:szCs w:val="22"/>
        </w:rPr>
        <w:t>(c)</w:t>
      </w:r>
      <w:r w:rsidRPr="006E172A">
        <w:rPr>
          <w:snapToGrid w:val="0"/>
          <w:szCs w:val="22"/>
        </w:rPr>
        <w:tab/>
      </w:r>
      <w:r w:rsidRPr="006E172A">
        <w:rPr>
          <w:snapToGrid w:val="0"/>
          <w:szCs w:val="18"/>
        </w:rPr>
        <w:t xml:space="preserve">Further streamline, simplify and expedite, to the extent possible, the </w:t>
      </w:r>
      <w:r w:rsidRPr="006E172A">
        <w:rPr>
          <w:snapToGrid w:val="0"/>
          <w:color w:val="000000"/>
          <w:szCs w:val="22"/>
        </w:rPr>
        <w:t xml:space="preserve">process of </w:t>
      </w:r>
      <w:r w:rsidRPr="006E172A">
        <w:rPr>
          <w:rFonts w:eastAsia="Calibri"/>
          <w:snapToGrid w:val="0"/>
          <w:szCs w:val="18"/>
          <w:lang w:val="en-CA"/>
        </w:rPr>
        <w:t>accessing funds from the GEF trust fund;</w:t>
      </w:r>
    </w:p>
    <w:p w14:paraId="0E8F4FD9" w14:textId="77777777" w:rsidR="0001670C" w:rsidRPr="006E172A" w:rsidRDefault="0001670C" w:rsidP="0001670C">
      <w:pPr>
        <w:snapToGrid w:val="0"/>
        <w:spacing w:before="60" w:after="120"/>
        <w:ind w:firstLine="840"/>
        <w:rPr>
          <w:snapToGrid w:val="0"/>
          <w:szCs w:val="22"/>
        </w:rPr>
      </w:pPr>
      <w:r w:rsidRPr="006E172A">
        <w:rPr>
          <w:snapToGrid w:val="0"/>
          <w:szCs w:val="22"/>
        </w:rPr>
        <w:t>(d)</w:t>
      </w:r>
      <w:r w:rsidRPr="006E172A">
        <w:rPr>
          <w:snapToGrid w:val="0"/>
          <w:szCs w:val="22"/>
        </w:rPr>
        <w:tab/>
        <w:t>Consider developing a new strategy for financing biosafety, incorporating the priorities and objectives</w:t>
      </w:r>
      <w:r w:rsidRPr="006E172A" w:rsidDel="00C823F9">
        <w:rPr>
          <w:snapToGrid w:val="0"/>
          <w:szCs w:val="22"/>
        </w:rPr>
        <w:t xml:space="preserve"> </w:t>
      </w:r>
      <w:r w:rsidRPr="006E172A">
        <w:rPr>
          <w:snapToGrid w:val="0"/>
          <w:szCs w:val="22"/>
        </w:rPr>
        <w:t>of the Strategic Plan for the Cartagena Protocol on Biosafety 2011–2020 and other developments that have taken place since 2006;</w:t>
      </w:r>
    </w:p>
    <w:p w14:paraId="2AF6FBA5" w14:textId="77777777" w:rsidR="0001670C" w:rsidRPr="006E172A" w:rsidRDefault="0001670C" w:rsidP="0001670C">
      <w:pPr>
        <w:snapToGrid w:val="0"/>
        <w:spacing w:before="60" w:after="120"/>
        <w:ind w:firstLine="840"/>
        <w:rPr>
          <w:snapToGrid w:val="0"/>
          <w:szCs w:val="22"/>
        </w:rPr>
      </w:pPr>
      <w:r w:rsidRPr="006E172A">
        <w:rPr>
          <w:snapToGrid w:val="0"/>
          <w:szCs w:val="22"/>
        </w:rPr>
        <w:t>(e)</w:t>
      </w:r>
      <w:r w:rsidRPr="006E172A">
        <w:rPr>
          <w:snapToGrid w:val="0"/>
          <w:szCs w:val="22"/>
        </w:rPr>
        <w:tab/>
      </w:r>
      <w:r w:rsidRPr="006E172A">
        <w:rPr>
          <w:snapToGrid w:val="0"/>
          <w:color w:val="000000"/>
          <w:szCs w:val="22"/>
        </w:rPr>
        <w:t xml:space="preserve">Set aside </w:t>
      </w:r>
      <w:r w:rsidRPr="006E172A">
        <w:rPr>
          <w:snapToGrid w:val="0"/>
          <w:szCs w:val="22"/>
        </w:rPr>
        <w:t xml:space="preserve">the guidance contained in paragraph 21 (b) of decision VII/20, which allowed Parties to the Convention that are not yet Parties to the Protocol to receive GEF funding for certain capacity-building activities related to biosafety after providing a clear political commitment towards becoming Parties to the Protocol; </w:t>
      </w:r>
    </w:p>
    <w:p w14:paraId="6020AB2D" w14:textId="77777777" w:rsidR="0001670C" w:rsidRPr="006E172A" w:rsidRDefault="0001670C" w:rsidP="0001670C">
      <w:pPr>
        <w:snapToGrid w:val="0"/>
        <w:spacing w:before="60" w:after="120"/>
        <w:ind w:firstLine="840"/>
        <w:rPr>
          <w:snapToGrid w:val="0"/>
          <w:szCs w:val="18"/>
        </w:rPr>
      </w:pPr>
      <w:r w:rsidRPr="006E172A">
        <w:rPr>
          <w:snapToGrid w:val="0"/>
          <w:szCs w:val="18"/>
        </w:rPr>
        <w:t>(f)</w:t>
      </w:r>
      <w:r w:rsidRPr="006E172A">
        <w:rPr>
          <w:snapToGrid w:val="0"/>
          <w:szCs w:val="18"/>
        </w:rPr>
        <w:tab/>
      </w:r>
      <w:r w:rsidRPr="006E172A">
        <w:rPr>
          <w:snapToGrid w:val="0"/>
          <w:szCs w:val="22"/>
        </w:rPr>
        <w:t xml:space="preserve">Provide further support to all eligible Parties for capacity-building in the use of the Biosafety Clearing-House, based on experiences or lessons learned during the Project </w:t>
      </w:r>
      <w:r w:rsidR="00F40221" w:rsidRPr="006E172A">
        <w:rPr>
          <w:snapToGrid w:val="0"/>
          <w:szCs w:val="22"/>
        </w:rPr>
        <w:t>f</w:t>
      </w:r>
      <w:r w:rsidRPr="006E172A">
        <w:rPr>
          <w:snapToGrid w:val="0"/>
          <w:szCs w:val="22"/>
        </w:rPr>
        <w:t>or Continued Enhancement of Building Capacity for Effective Participation in the Biosafety Clearing-House and using resources under the biodiversity focal area;</w:t>
      </w:r>
    </w:p>
    <w:p w14:paraId="6053CD10" w14:textId="77777777" w:rsidR="0001670C" w:rsidRPr="006E172A" w:rsidRDefault="0001670C" w:rsidP="0001670C">
      <w:pPr>
        <w:snapToGrid w:val="0"/>
        <w:spacing w:before="60" w:after="120"/>
        <w:ind w:firstLine="840"/>
        <w:rPr>
          <w:snapToGrid w:val="0"/>
          <w:szCs w:val="18"/>
        </w:rPr>
      </w:pPr>
      <w:r w:rsidRPr="006E172A">
        <w:rPr>
          <w:snapToGrid w:val="0"/>
          <w:szCs w:val="18"/>
        </w:rPr>
        <w:t>(g)</w:t>
      </w:r>
      <w:r w:rsidRPr="006E172A">
        <w:rPr>
          <w:snapToGrid w:val="0"/>
          <w:szCs w:val="18"/>
        </w:rPr>
        <w:tab/>
        <w:t>Make available, in a timely manner, adequate and predictable financial resources to eligible Parties to facilitate the preparation of their third national reports under the Protocol;</w:t>
      </w:r>
    </w:p>
    <w:p w14:paraId="09EED85A" w14:textId="77777777" w:rsidR="0001670C" w:rsidRPr="006E172A" w:rsidRDefault="0001670C" w:rsidP="0001670C">
      <w:pPr>
        <w:snapToGrid w:val="0"/>
        <w:spacing w:before="60" w:after="120"/>
        <w:ind w:firstLine="840"/>
        <w:rPr>
          <w:snapToGrid w:val="0"/>
          <w:color w:val="000000"/>
          <w:szCs w:val="22"/>
        </w:rPr>
      </w:pPr>
      <w:r w:rsidRPr="006E172A">
        <w:rPr>
          <w:snapToGrid w:val="0"/>
          <w:color w:val="000000"/>
          <w:szCs w:val="22"/>
        </w:rPr>
        <w:t>(h)</w:t>
      </w:r>
      <w:r w:rsidRPr="006E172A">
        <w:rPr>
          <w:snapToGrid w:val="0"/>
          <w:color w:val="000000"/>
          <w:szCs w:val="22"/>
        </w:rPr>
        <w:tab/>
        <w:t>Provide support to eligible Parties that have not yet done so to initiate implementation of their legal, administrative and other measures for the implementation of the Protocol;</w:t>
      </w:r>
    </w:p>
    <w:p w14:paraId="2AEE99A3" w14:textId="77777777" w:rsidR="0001670C" w:rsidRPr="006E172A" w:rsidRDefault="0001670C" w:rsidP="0001670C">
      <w:pPr>
        <w:snapToGrid w:val="0"/>
        <w:spacing w:before="60" w:after="120"/>
        <w:ind w:firstLine="840"/>
        <w:rPr>
          <w:snapToGrid w:val="0"/>
          <w:szCs w:val="22"/>
        </w:rPr>
      </w:pPr>
      <w:r w:rsidRPr="006E172A">
        <w:rPr>
          <w:snapToGrid w:val="0"/>
          <w:szCs w:val="22"/>
        </w:rPr>
        <w:lastRenderedPageBreak/>
        <w:t>(i)</w:t>
      </w:r>
      <w:r w:rsidRPr="006E172A">
        <w:rPr>
          <w:snapToGrid w:val="0"/>
          <w:szCs w:val="22"/>
        </w:rPr>
        <w:tab/>
      </w:r>
      <w:r w:rsidRPr="006E172A">
        <w:rPr>
          <w:snapToGrid w:val="0"/>
          <w:szCs w:val="18"/>
        </w:rPr>
        <w:t xml:space="preserve">Take into account the new </w:t>
      </w:r>
      <w:r w:rsidRPr="006E172A">
        <w:rPr>
          <w:snapToGrid w:val="0"/>
          <w:color w:val="000000"/>
          <w:szCs w:val="22"/>
        </w:rPr>
        <w:t>Framework and Action Plan for Capacity-Building for the Effective Implementation of the Cartagena Protocol on Biosafety in providing</w:t>
      </w:r>
      <w:r w:rsidRPr="006E172A">
        <w:rPr>
          <w:snapToGrid w:val="0"/>
          <w:szCs w:val="18"/>
        </w:rPr>
        <w:t xml:space="preserve"> financial support to developing countries and countries with economies in transition;</w:t>
      </w:r>
    </w:p>
    <w:p w14:paraId="1E88CABF" w14:textId="77777777" w:rsidR="0001670C" w:rsidRPr="006E172A" w:rsidRDefault="0001670C" w:rsidP="0001670C">
      <w:pPr>
        <w:snapToGrid w:val="0"/>
        <w:spacing w:before="60" w:after="120"/>
        <w:ind w:firstLine="840"/>
        <w:rPr>
          <w:snapToGrid w:val="0"/>
          <w:szCs w:val="22"/>
        </w:rPr>
      </w:pPr>
      <w:r w:rsidRPr="006E172A">
        <w:rPr>
          <w:snapToGrid w:val="0"/>
          <w:szCs w:val="22"/>
        </w:rPr>
        <w:t>(j)</w:t>
      </w:r>
      <w:r w:rsidRPr="006E172A">
        <w:rPr>
          <w:snapToGrid w:val="0"/>
          <w:szCs w:val="22"/>
        </w:rPr>
        <w:tab/>
        <w:t>Provide financial and technical assistance to developing country Parties and Parties with economies in transition to undertake, as appropriate, the testing activities referred to in paragraph 3 of decision BS-VI/12 on risk assessment and risk management;</w:t>
      </w:r>
    </w:p>
    <w:p w14:paraId="00D6D4A3" w14:textId="77777777" w:rsidR="0001670C" w:rsidRPr="006E172A" w:rsidRDefault="0001670C" w:rsidP="0001670C">
      <w:pPr>
        <w:snapToGrid w:val="0"/>
        <w:spacing w:before="60" w:after="120"/>
        <w:ind w:firstLine="840"/>
        <w:rPr>
          <w:snapToGrid w:val="0"/>
          <w:szCs w:val="22"/>
        </w:rPr>
      </w:pPr>
      <w:r w:rsidRPr="006E172A">
        <w:rPr>
          <w:snapToGrid w:val="0"/>
          <w:szCs w:val="22"/>
        </w:rPr>
        <w:t>(k)</w:t>
      </w:r>
      <w:r w:rsidRPr="006E172A">
        <w:rPr>
          <w:snapToGrid w:val="0"/>
          <w:szCs w:val="22"/>
        </w:rPr>
        <w:tab/>
        <w:t>Provide financial and technical assistance to developing country Parties and Parties with economies in transition to implement the capacity-building activities referred in paragraph 9 of decision BS-VI/12 on risk assessment and risk management;</w:t>
      </w:r>
    </w:p>
    <w:p w14:paraId="4CA81D1F" w14:textId="77777777" w:rsidR="0001670C" w:rsidRPr="006E172A" w:rsidRDefault="0001670C" w:rsidP="0001670C">
      <w:pPr>
        <w:snapToGrid w:val="0"/>
        <w:spacing w:before="60" w:after="120"/>
        <w:ind w:firstLine="840"/>
        <w:rPr>
          <w:snapToGrid w:val="0"/>
          <w:szCs w:val="22"/>
        </w:rPr>
      </w:pPr>
      <w:r w:rsidRPr="006E172A">
        <w:rPr>
          <w:snapToGrid w:val="0"/>
          <w:szCs w:val="22"/>
        </w:rPr>
        <w:t>(l)</w:t>
      </w:r>
      <w:r w:rsidRPr="006E172A">
        <w:rPr>
          <w:snapToGrid w:val="0"/>
          <w:szCs w:val="22"/>
        </w:rPr>
        <w:tab/>
        <w:t>Make financial resources available with a view to supporting awareness-raising, experience-sharing and capacity-building activities in order to expedite the early entry into force and implementation of the Nagoya – Kuala Lumpur Supplementary Protocol on Liability and Redress to the Protocol;</w:t>
      </w:r>
    </w:p>
    <w:p w14:paraId="68721909" w14:textId="77777777" w:rsidR="0001670C" w:rsidRPr="006E172A" w:rsidRDefault="0001670C" w:rsidP="0001670C">
      <w:pPr>
        <w:snapToGrid w:val="0"/>
        <w:spacing w:before="60" w:after="120"/>
        <w:ind w:firstLine="840"/>
        <w:rPr>
          <w:snapToGrid w:val="0"/>
          <w:szCs w:val="22"/>
        </w:rPr>
      </w:pPr>
      <w:r w:rsidRPr="006E172A">
        <w:rPr>
          <w:snapToGrid w:val="0"/>
          <w:szCs w:val="22"/>
        </w:rPr>
        <w:t>(m)</w:t>
      </w:r>
      <w:r w:rsidRPr="006E172A">
        <w:rPr>
          <w:snapToGrid w:val="0"/>
          <w:szCs w:val="22"/>
        </w:rPr>
        <w:tab/>
        <w:t>Cooperate with and support developing country Parties and Parties with economies in transition to build capacity to implement the detection and identification requirements of paragraphs 2(b) and 2(c) of Article 18 of the Protocol and related decisions, including by facilitating the transfer of technology;</w:t>
      </w:r>
    </w:p>
    <w:p w14:paraId="7C374D5A" w14:textId="77777777" w:rsidR="0001670C" w:rsidRPr="006E172A" w:rsidRDefault="0001670C" w:rsidP="0001670C">
      <w:pPr>
        <w:snapToGrid w:val="0"/>
        <w:spacing w:before="60" w:after="120"/>
        <w:ind w:firstLine="840"/>
        <w:rPr>
          <w:snapToGrid w:val="0"/>
          <w:szCs w:val="22"/>
        </w:rPr>
      </w:pPr>
      <w:r w:rsidRPr="006E172A">
        <w:rPr>
          <w:snapToGrid w:val="0"/>
          <w:szCs w:val="22"/>
        </w:rPr>
        <w:t>(n)</w:t>
      </w:r>
      <w:r w:rsidRPr="006E172A">
        <w:rPr>
          <w:snapToGrid w:val="0"/>
          <w:szCs w:val="22"/>
        </w:rPr>
        <w:tab/>
        <w:t>Consider, within the four-year outcome-oriented framework of programme priorities for biodiversity for the sixth GEF replenishment period (2014–2018), the following programme priorities with respect to biosafety:</w:t>
      </w:r>
    </w:p>
    <w:p w14:paraId="709F62CA" w14:textId="77777777" w:rsidR="0001670C" w:rsidRPr="006E172A" w:rsidRDefault="0001670C" w:rsidP="0001670C">
      <w:pPr>
        <w:tabs>
          <w:tab w:val="left" w:pos="1276"/>
        </w:tabs>
        <w:spacing w:before="60" w:after="60"/>
        <w:ind w:left="1440" w:hanging="589"/>
      </w:pPr>
      <w:r w:rsidRPr="006E172A">
        <w:t>1.</w:t>
      </w:r>
      <w:r w:rsidRPr="006E172A">
        <w:tab/>
        <w:t>National biosafety frameworks;</w:t>
      </w:r>
    </w:p>
    <w:p w14:paraId="2D9DCB35" w14:textId="77777777" w:rsidR="0001670C" w:rsidRPr="006E172A" w:rsidRDefault="0001670C" w:rsidP="0001670C">
      <w:pPr>
        <w:tabs>
          <w:tab w:val="left" w:pos="1276"/>
        </w:tabs>
        <w:spacing w:before="60" w:after="60"/>
        <w:ind w:left="1440" w:hanging="589"/>
      </w:pPr>
      <w:r w:rsidRPr="006E172A">
        <w:t>2.</w:t>
      </w:r>
      <w:r w:rsidRPr="006E172A">
        <w:tab/>
        <w:t>Risk assessment and risk management;</w:t>
      </w:r>
    </w:p>
    <w:p w14:paraId="1989726B" w14:textId="77777777" w:rsidR="0001670C" w:rsidRPr="006E172A" w:rsidRDefault="0001670C" w:rsidP="0001670C">
      <w:pPr>
        <w:tabs>
          <w:tab w:val="left" w:pos="1276"/>
        </w:tabs>
        <w:spacing w:before="60" w:after="60"/>
        <w:ind w:left="1440" w:hanging="589"/>
      </w:pPr>
      <w:r w:rsidRPr="006E172A">
        <w:t>3.</w:t>
      </w:r>
      <w:r w:rsidRPr="006E172A">
        <w:tab/>
        <w:t>Handling, transport, packaging and identification of living modified organisms (LMOs);</w:t>
      </w:r>
    </w:p>
    <w:p w14:paraId="48F73542" w14:textId="77777777" w:rsidR="0001670C" w:rsidRPr="006E172A" w:rsidRDefault="0001670C" w:rsidP="0001670C">
      <w:pPr>
        <w:tabs>
          <w:tab w:val="left" w:pos="1276"/>
        </w:tabs>
        <w:spacing w:before="60" w:after="60"/>
        <w:ind w:left="1440" w:hanging="589"/>
      </w:pPr>
      <w:r w:rsidRPr="006E172A">
        <w:t>4.</w:t>
      </w:r>
      <w:r w:rsidRPr="006E172A">
        <w:tab/>
        <w:t>Liability and redress;</w:t>
      </w:r>
    </w:p>
    <w:p w14:paraId="4EC2FC44" w14:textId="77777777" w:rsidR="0001670C" w:rsidRPr="006E172A" w:rsidRDefault="0001670C" w:rsidP="0001670C">
      <w:pPr>
        <w:tabs>
          <w:tab w:val="left" w:pos="1276"/>
        </w:tabs>
        <w:spacing w:before="60" w:after="60"/>
        <w:ind w:left="1440" w:hanging="589"/>
      </w:pPr>
      <w:r w:rsidRPr="006E172A">
        <w:t>5.</w:t>
      </w:r>
      <w:r w:rsidRPr="006E172A">
        <w:tab/>
        <w:t>Public awareness, education, access to information and participation;</w:t>
      </w:r>
    </w:p>
    <w:p w14:paraId="2954ADFF" w14:textId="77777777" w:rsidR="0001670C" w:rsidRPr="006E172A" w:rsidRDefault="0001670C" w:rsidP="0001670C">
      <w:pPr>
        <w:tabs>
          <w:tab w:val="left" w:pos="1276"/>
        </w:tabs>
        <w:spacing w:before="60" w:after="60"/>
        <w:ind w:left="1440" w:hanging="589"/>
      </w:pPr>
      <w:r w:rsidRPr="006E172A">
        <w:t>6.</w:t>
      </w:r>
      <w:r w:rsidRPr="006E172A">
        <w:tab/>
        <w:t>Information sharing, including full participation in the Biosafety Clearing</w:t>
      </w:r>
      <w:r w:rsidRPr="006E172A">
        <w:noBreakHyphen/>
        <w:t xml:space="preserve">House; </w:t>
      </w:r>
    </w:p>
    <w:p w14:paraId="30A3DBB1" w14:textId="77777777" w:rsidR="0001670C" w:rsidRPr="006E172A" w:rsidRDefault="0001670C" w:rsidP="0001670C">
      <w:pPr>
        <w:tabs>
          <w:tab w:val="left" w:pos="1276"/>
        </w:tabs>
        <w:spacing w:before="60" w:after="60"/>
        <w:ind w:left="1440" w:hanging="589"/>
      </w:pPr>
      <w:r w:rsidRPr="006E172A">
        <w:t>7.</w:t>
      </w:r>
      <w:r w:rsidRPr="006E172A">
        <w:tab/>
        <w:t xml:space="preserve">Biosafety education and training; and </w:t>
      </w:r>
    </w:p>
    <w:p w14:paraId="192FD6CA" w14:textId="77777777" w:rsidR="0001670C" w:rsidRPr="006E172A" w:rsidRDefault="0001670C" w:rsidP="0001670C">
      <w:pPr>
        <w:tabs>
          <w:tab w:val="left" w:pos="1276"/>
        </w:tabs>
        <w:spacing w:before="60" w:after="120"/>
        <w:ind w:left="1440" w:hanging="589"/>
      </w:pPr>
      <w:r w:rsidRPr="006E172A">
        <w:t>8.</w:t>
      </w:r>
      <w:r w:rsidRPr="006E172A">
        <w:tab/>
        <w:t>Activities recommended by the Compliance Committee to assist eligible Parties to comply with their obligations under the Protocol;</w:t>
      </w:r>
    </w:p>
    <w:p w14:paraId="5B4FD3C8" w14:textId="77777777" w:rsidR="0001670C" w:rsidRPr="006E172A" w:rsidRDefault="0001670C" w:rsidP="0001670C">
      <w:pPr>
        <w:tabs>
          <w:tab w:val="left" w:pos="1276"/>
        </w:tabs>
        <w:spacing w:before="60" w:after="120"/>
        <w:ind w:left="1440" w:hanging="589"/>
      </w:pPr>
      <w:r w:rsidRPr="006E172A">
        <w:t>9.</w:t>
      </w:r>
      <w:r w:rsidRPr="006E172A">
        <w:tab/>
        <w:t xml:space="preserve">Socio-economic considerations; </w:t>
      </w:r>
    </w:p>
    <w:p w14:paraId="207C75AD" w14:textId="77777777" w:rsidR="0001670C" w:rsidRPr="006E172A" w:rsidRDefault="0001670C" w:rsidP="0001670C">
      <w:pPr>
        <w:snapToGrid w:val="0"/>
        <w:spacing w:before="60" w:after="120"/>
        <w:ind w:firstLine="840"/>
        <w:rPr>
          <w:snapToGrid w:val="0"/>
          <w:szCs w:val="22"/>
        </w:rPr>
      </w:pPr>
      <w:r w:rsidRPr="006E172A">
        <w:rPr>
          <w:snapToGrid w:val="0"/>
          <w:szCs w:val="22"/>
        </w:rPr>
        <w:t>(o)</w:t>
      </w:r>
      <w:r w:rsidRPr="006E172A">
        <w:rPr>
          <w:snapToGrid w:val="0"/>
          <w:szCs w:val="22"/>
        </w:rPr>
        <w:tab/>
        <w:t xml:space="preserve">In providing support for priority 9 specified in </w:t>
      </w:r>
      <w:r w:rsidR="00F40221" w:rsidRPr="006E172A">
        <w:rPr>
          <w:snapToGrid w:val="0"/>
          <w:szCs w:val="22"/>
        </w:rPr>
        <w:t>sub</w:t>
      </w:r>
      <w:r w:rsidRPr="006E172A">
        <w:rPr>
          <w:snapToGrid w:val="0"/>
          <w:szCs w:val="22"/>
        </w:rPr>
        <w:t>paragraph 2(n) above, take into account the outcome of the Ad Hoc Technical Expert Group on Socio-Economic Considerations and the decision on the appropriate further steps towards fulfilling operational objective 1.7 of the Strategic Plan for the Cartagena Protocol on Biosafety 2011-2020, recogni</w:t>
      </w:r>
      <w:r w:rsidR="00F40221" w:rsidRPr="006E172A">
        <w:rPr>
          <w:snapToGrid w:val="0"/>
          <w:szCs w:val="22"/>
        </w:rPr>
        <w:t>z</w:t>
      </w:r>
      <w:r w:rsidRPr="006E172A">
        <w:rPr>
          <w:snapToGrid w:val="0"/>
          <w:szCs w:val="22"/>
        </w:rPr>
        <w:t>ing that further work to develop conceptual clarity on the issue is under</w:t>
      </w:r>
      <w:r w:rsidR="00F40221" w:rsidRPr="006E172A">
        <w:rPr>
          <w:snapToGrid w:val="0"/>
          <w:szCs w:val="22"/>
        </w:rPr>
        <w:t xml:space="preserve"> </w:t>
      </w:r>
      <w:r w:rsidRPr="006E172A">
        <w:rPr>
          <w:snapToGrid w:val="0"/>
          <w:szCs w:val="22"/>
        </w:rPr>
        <w:t>way;</w:t>
      </w:r>
    </w:p>
    <w:p w14:paraId="61BB3567" w14:textId="77777777" w:rsidR="0001670C" w:rsidRPr="006E172A" w:rsidRDefault="0001670C" w:rsidP="0001670C">
      <w:pPr>
        <w:snapToGrid w:val="0"/>
        <w:spacing w:before="60" w:after="120"/>
        <w:ind w:firstLine="840"/>
        <w:rPr>
          <w:snapToGrid w:val="0"/>
          <w:szCs w:val="22"/>
        </w:rPr>
      </w:pPr>
      <w:r w:rsidRPr="006E172A">
        <w:rPr>
          <w:snapToGrid w:val="0"/>
          <w:szCs w:val="22"/>
        </w:rPr>
        <w:t>(p)</w:t>
      </w:r>
      <w:r w:rsidRPr="006E172A">
        <w:rPr>
          <w:snapToGrid w:val="0"/>
          <w:szCs w:val="22"/>
        </w:rPr>
        <w:tab/>
        <w:t>In allocating resources under the biodiversity focal area, consider making a notional allocation which improves the biosafety share of the biodiversity focal area to support the implementation of the Cartagena Protocol on Biosafety during the sixth replenishment period (2014–2018);</w:t>
      </w:r>
    </w:p>
    <w:p w14:paraId="65FC9C2A" w14:textId="77777777" w:rsidR="001A7435" w:rsidRPr="006E172A" w:rsidRDefault="001A7435" w:rsidP="00AF686B">
      <w:pPr>
        <w:keepNext/>
        <w:tabs>
          <w:tab w:val="left" w:pos="720"/>
        </w:tabs>
        <w:spacing w:before="120" w:after="120"/>
        <w:jc w:val="center"/>
        <w:rPr>
          <w:i/>
          <w:iCs/>
          <w:snapToGrid w:val="0"/>
          <w:szCs w:val="22"/>
        </w:rPr>
        <w:sectPr w:rsidR="001A7435" w:rsidRPr="006E172A" w:rsidSect="00EE080C">
          <w:footerReference w:type="even" r:id="rId15"/>
          <w:type w:val="continuous"/>
          <w:pgSz w:w="12240" w:h="15840" w:code="1"/>
          <w:pgMar w:top="1021" w:right="1440" w:bottom="1134" w:left="1440" w:header="720" w:footer="720" w:gutter="0"/>
          <w:cols w:space="720"/>
          <w:noEndnote/>
          <w:docGrid w:linePitch="299"/>
        </w:sectPr>
      </w:pPr>
    </w:p>
    <w:p w14:paraId="26FFD8BE" w14:textId="77777777" w:rsidR="0001670C" w:rsidRPr="006E172A" w:rsidRDefault="0001670C" w:rsidP="008B6889">
      <w:pPr>
        <w:pStyle w:val="Heading2"/>
        <w:rPr>
          <w:lang w:val="en-US"/>
        </w:rPr>
      </w:pPr>
      <w:r w:rsidRPr="006E172A">
        <w:rPr>
          <w:lang w:val="en-US"/>
        </w:rPr>
        <w:lastRenderedPageBreak/>
        <w:t>II.</w:t>
      </w:r>
      <w:r w:rsidRPr="006E172A">
        <w:rPr>
          <w:lang w:val="en-US"/>
        </w:rPr>
        <w:tab/>
        <w:t>Mobilization of additional resources</w:t>
      </w:r>
    </w:p>
    <w:p w14:paraId="402AB090" w14:textId="77777777" w:rsidR="0001670C" w:rsidRPr="006E172A" w:rsidRDefault="0001670C" w:rsidP="0001670C">
      <w:pPr>
        <w:tabs>
          <w:tab w:val="left" w:pos="720"/>
        </w:tabs>
        <w:snapToGrid w:val="0"/>
        <w:spacing w:before="120" w:after="120"/>
        <w:ind w:firstLine="851"/>
        <w:rPr>
          <w:i/>
          <w:snapToGrid w:val="0"/>
          <w:szCs w:val="22"/>
        </w:rPr>
      </w:pPr>
      <w:r w:rsidRPr="006E172A">
        <w:rPr>
          <w:snapToGrid w:val="0"/>
          <w:szCs w:val="18"/>
        </w:rPr>
        <w:t>3</w:t>
      </w:r>
      <w:r w:rsidRPr="006E172A">
        <w:rPr>
          <w:i/>
          <w:snapToGrid w:val="0"/>
          <w:szCs w:val="18"/>
        </w:rPr>
        <w:t>.</w:t>
      </w:r>
      <w:r w:rsidRPr="006E172A">
        <w:rPr>
          <w:i/>
          <w:snapToGrid w:val="0"/>
          <w:szCs w:val="18"/>
        </w:rPr>
        <w:tab/>
        <w:t>Emphasizes</w:t>
      </w:r>
      <w:r w:rsidRPr="006E172A">
        <w:rPr>
          <w:snapToGrid w:val="0"/>
          <w:szCs w:val="18"/>
        </w:rPr>
        <w:t xml:space="preserve"> the need to include financing for biosafety as part of sustainable development financing in the context </w:t>
      </w:r>
      <w:r w:rsidRPr="006E172A">
        <w:rPr>
          <w:snapToGrid w:val="0"/>
          <w:szCs w:val="22"/>
        </w:rPr>
        <w:t>of the outcomes of the Rio+20 United Nations Conference on Sustainable Development</w:t>
      </w:r>
      <w:r w:rsidR="00867B03" w:rsidRPr="006E172A">
        <w:rPr>
          <w:rStyle w:val="FootnoteReference"/>
          <w:snapToGrid w:val="0"/>
          <w:szCs w:val="22"/>
          <w:u w:val="none"/>
          <w:vertAlign w:val="superscript"/>
        </w:rPr>
        <w:footnoteReference w:id="1"/>
      </w:r>
      <w:r w:rsidRPr="006E172A">
        <w:rPr>
          <w:snapToGrid w:val="0"/>
          <w:szCs w:val="22"/>
        </w:rPr>
        <w:t xml:space="preserve"> that relate to finance, especially section VI</w:t>
      </w:r>
      <w:r w:rsidR="00F40221" w:rsidRPr="006E172A">
        <w:rPr>
          <w:snapToGrid w:val="0"/>
          <w:szCs w:val="22"/>
        </w:rPr>
        <w:t> </w:t>
      </w:r>
      <w:r w:rsidRPr="006E172A">
        <w:rPr>
          <w:snapToGrid w:val="0"/>
          <w:szCs w:val="22"/>
        </w:rPr>
        <w:t>A;</w:t>
      </w:r>
    </w:p>
    <w:p w14:paraId="40C45F5A" w14:textId="77777777" w:rsidR="0001670C" w:rsidRPr="006E172A" w:rsidRDefault="0001670C" w:rsidP="0001670C">
      <w:pPr>
        <w:tabs>
          <w:tab w:val="left" w:pos="720"/>
        </w:tabs>
        <w:snapToGrid w:val="0"/>
        <w:spacing w:before="120" w:after="120"/>
        <w:ind w:firstLine="851"/>
        <w:rPr>
          <w:snapToGrid w:val="0"/>
          <w:szCs w:val="18"/>
        </w:rPr>
      </w:pPr>
      <w:r w:rsidRPr="006E172A">
        <w:rPr>
          <w:snapToGrid w:val="0"/>
          <w:szCs w:val="22"/>
        </w:rPr>
        <w:t>4</w:t>
      </w:r>
      <w:r w:rsidRPr="006E172A">
        <w:rPr>
          <w:i/>
          <w:snapToGrid w:val="0"/>
          <w:szCs w:val="22"/>
        </w:rPr>
        <w:t>.</w:t>
      </w:r>
      <w:r w:rsidRPr="006E172A">
        <w:rPr>
          <w:i/>
          <w:snapToGrid w:val="0"/>
          <w:szCs w:val="22"/>
        </w:rPr>
        <w:tab/>
        <w:t>Urges Parties</w:t>
      </w:r>
      <w:r w:rsidRPr="006E172A">
        <w:rPr>
          <w:snapToGrid w:val="0"/>
          <w:szCs w:val="22"/>
        </w:rPr>
        <w:t xml:space="preserve"> and </w:t>
      </w:r>
      <w:r w:rsidRPr="006E172A">
        <w:rPr>
          <w:i/>
          <w:snapToGrid w:val="0"/>
          <w:szCs w:val="22"/>
        </w:rPr>
        <w:t>invites</w:t>
      </w:r>
      <w:r w:rsidRPr="006E172A">
        <w:rPr>
          <w:snapToGrid w:val="0"/>
          <w:szCs w:val="22"/>
        </w:rPr>
        <w:t xml:space="preserve"> other Governments to implement, as appropriate, the following measures within the overall framework of the Strategy for Resource Mobilization in support of the Convention on Biological Diversity, with a view to mobilizing additional financial resources for implementation of the </w:t>
      </w:r>
      <w:r w:rsidRPr="006E172A">
        <w:rPr>
          <w:snapToGrid w:val="0"/>
          <w:szCs w:val="18"/>
        </w:rPr>
        <w:t xml:space="preserve">Protocol and in accordance with </w:t>
      </w:r>
      <w:r w:rsidRPr="006E172A">
        <w:rPr>
          <w:snapToGrid w:val="0"/>
          <w:szCs w:val="22"/>
        </w:rPr>
        <w:t>Articles 20 and 21 of the Convention and Article 28 of the Protocol:</w:t>
      </w:r>
    </w:p>
    <w:p w14:paraId="488ACDC5" w14:textId="77777777" w:rsidR="0001670C" w:rsidRPr="006E172A" w:rsidRDefault="0001670C" w:rsidP="0001670C">
      <w:pPr>
        <w:snapToGrid w:val="0"/>
        <w:spacing w:before="60" w:after="120"/>
        <w:ind w:firstLine="698"/>
        <w:rPr>
          <w:snapToGrid w:val="0"/>
          <w:szCs w:val="18"/>
        </w:rPr>
      </w:pPr>
      <w:r w:rsidRPr="006E172A">
        <w:rPr>
          <w:snapToGrid w:val="0"/>
          <w:szCs w:val="18"/>
        </w:rPr>
        <w:t>(a)</w:t>
      </w:r>
      <w:r w:rsidRPr="006E172A">
        <w:rPr>
          <w:snapToGrid w:val="0"/>
          <w:szCs w:val="18"/>
        </w:rPr>
        <w:tab/>
        <w:t>Identify and seek funding support from diverse sources including regional and international donor agencies, foundations and, as appropriate, through private</w:t>
      </w:r>
      <w:r w:rsidRPr="006E172A">
        <w:rPr>
          <w:snapToGrid w:val="0"/>
          <w:szCs w:val="18"/>
        </w:rPr>
        <w:noBreakHyphen/>
        <w:t>sector involvement;</w:t>
      </w:r>
    </w:p>
    <w:p w14:paraId="1004E2C0" w14:textId="77777777" w:rsidR="0001670C" w:rsidRPr="006E172A" w:rsidRDefault="0001670C" w:rsidP="0001670C">
      <w:pPr>
        <w:snapToGrid w:val="0"/>
        <w:spacing w:before="60" w:after="120"/>
        <w:ind w:firstLine="698"/>
        <w:rPr>
          <w:snapToGrid w:val="0"/>
          <w:szCs w:val="18"/>
        </w:rPr>
      </w:pPr>
      <w:r w:rsidRPr="006E172A">
        <w:rPr>
          <w:snapToGrid w:val="0"/>
          <w:szCs w:val="18"/>
        </w:rPr>
        <w:t>(b)</w:t>
      </w:r>
      <w:r w:rsidRPr="006E172A">
        <w:rPr>
          <w:snapToGrid w:val="0"/>
          <w:szCs w:val="18"/>
        </w:rPr>
        <w:tab/>
        <w:t>Establish strategic partnerships with other Parties and other Governments and with various organizations, regional bodies or centres of excellence with a view to pooling resources and/or widening opportunities and possibilities for mobilizing resources from various sources;</w:t>
      </w:r>
    </w:p>
    <w:p w14:paraId="267B8D9C" w14:textId="77777777" w:rsidR="0001670C" w:rsidRPr="006E172A" w:rsidRDefault="0001670C" w:rsidP="0001670C">
      <w:pPr>
        <w:snapToGrid w:val="0"/>
        <w:spacing w:before="60" w:after="120"/>
        <w:ind w:firstLine="698"/>
        <w:rPr>
          <w:snapToGrid w:val="0"/>
          <w:szCs w:val="18"/>
        </w:rPr>
      </w:pPr>
      <w:r w:rsidRPr="006E172A">
        <w:rPr>
          <w:snapToGrid w:val="0"/>
          <w:szCs w:val="18"/>
        </w:rPr>
        <w:t>(c)</w:t>
      </w:r>
      <w:r w:rsidRPr="006E172A">
        <w:rPr>
          <w:snapToGrid w:val="0"/>
          <w:szCs w:val="18"/>
        </w:rPr>
        <w:tab/>
        <w:t>Identify and maximize opportunities for technical cooperation with regional and international organizations, institutions and development assistance agencies;</w:t>
      </w:r>
    </w:p>
    <w:p w14:paraId="6CF45370" w14:textId="77777777" w:rsidR="0001670C" w:rsidRPr="006E172A" w:rsidRDefault="0001670C" w:rsidP="0001670C">
      <w:pPr>
        <w:snapToGrid w:val="0"/>
        <w:spacing w:before="60" w:after="120"/>
        <w:ind w:firstLine="698"/>
        <w:rPr>
          <w:snapToGrid w:val="0"/>
          <w:szCs w:val="18"/>
        </w:rPr>
      </w:pPr>
      <w:r w:rsidRPr="006E172A">
        <w:rPr>
          <w:snapToGrid w:val="0"/>
          <w:szCs w:val="18"/>
        </w:rPr>
        <w:t>(d)</w:t>
      </w:r>
      <w:r w:rsidRPr="006E172A">
        <w:rPr>
          <w:snapToGrid w:val="0"/>
          <w:szCs w:val="18"/>
        </w:rPr>
        <w:tab/>
        <w:t>Mainstream biosafety into national development plans and relevant sectoral policies, strategies and programmes, including development assistance programmes and national biodiversity strategies and action plans;</w:t>
      </w:r>
    </w:p>
    <w:p w14:paraId="7431F19C" w14:textId="77777777" w:rsidR="0001670C" w:rsidRPr="006E172A" w:rsidRDefault="0001670C" w:rsidP="0001670C">
      <w:pPr>
        <w:snapToGrid w:val="0"/>
        <w:spacing w:before="60" w:after="120"/>
        <w:ind w:firstLine="698"/>
        <w:rPr>
          <w:snapToGrid w:val="0"/>
          <w:szCs w:val="18"/>
        </w:rPr>
      </w:pPr>
      <w:r w:rsidRPr="006E172A">
        <w:rPr>
          <w:snapToGrid w:val="0"/>
          <w:szCs w:val="18"/>
        </w:rPr>
        <w:t>(e)</w:t>
      </w:r>
      <w:r w:rsidRPr="006E172A">
        <w:rPr>
          <w:snapToGrid w:val="0"/>
          <w:szCs w:val="18"/>
        </w:rPr>
        <w:tab/>
        <w:t>Consider designating dedicated staff for resource mobilization and building internal capacity to mobilize resources for the implementation of national biosafety activities in a systematic, coordinated and sustainable manner;</w:t>
      </w:r>
    </w:p>
    <w:p w14:paraId="3B0EEC87" w14:textId="77777777" w:rsidR="0001670C" w:rsidRPr="006E172A" w:rsidRDefault="0001670C" w:rsidP="0001670C">
      <w:pPr>
        <w:snapToGrid w:val="0"/>
        <w:spacing w:before="60" w:after="120"/>
        <w:ind w:firstLine="698"/>
        <w:rPr>
          <w:snapToGrid w:val="0"/>
          <w:szCs w:val="18"/>
        </w:rPr>
      </w:pPr>
      <w:r w:rsidRPr="006E172A">
        <w:rPr>
          <w:snapToGrid w:val="0"/>
          <w:szCs w:val="18"/>
        </w:rPr>
        <w:t>(f)</w:t>
      </w:r>
      <w:r w:rsidRPr="006E172A">
        <w:rPr>
          <w:snapToGrid w:val="0"/>
          <w:szCs w:val="18"/>
        </w:rPr>
        <w:tab/>
        <w:t>Ensure efficient use of available resources and adopt cost-effective approaches to capacity-building;</w:t>
      </w:r>
    </w:p>
    <w:p w14:paraId="4694BE73" w14:textId="77777777" w:rsidR="0001670C" w:rsidRPr="006E172A" w:rsidRDefault="0001670C" w:rsidP="0001670C">
      <w:pPr>
        <w:tabs>
          <w:tab w:val="left" w:pos="720"/>
        </w:tabs>
        <w:snapToGrid w:val="0"/>
        <w:spacing w:before="120" w:after="120"/>
        <w:ind w:firstLine="709"/>
        <w:rPr>
          <w:snapToGrid w:val="0"/>
          <w:szCs w:val="18"/>
        </w:rPr>
      </w:pPr>
      <w:r w:rsidRPr="006E172A">
        <w:rPr>
          <w:snapToGrid w:val="0"/>
          <w:szCs w:val="18"/>
        </w:rPr>
        <w:t>5</w:t>
      </w:r>
      <w:r w:rsidRPr="006E172A">
        <w:rPr>
          <w:i/>
          <w:snapToGrid w:val="0"/>
          <w:szCs w:val="18"/>
        </w:rPr>
        <w:t>.</w:t>
      </w:r>
      <w:r w:rsidRPr="006E172A">
        <w:rPr>
          <w:i/>
          <w:snapToGrid w:val="0"/>
          <w:szCs w:val="18"/>
        </w:rPr>
        <w:tab/>
        <w:t>Invites</w:t>
      </w:r>
      <w:r w:rsidRPr="006E172A">
        <w:rPr>
          <w:snapToGrid w:val="0"/>
          <w:szCs w:val="18"/>
        </w:rPr>
        <w:t xml:space="preserve"> Parties and other Governments to exchange, through the Biosafety Clearing</w:t>
      </w:r>
      <w:r w:rsidRPr="006E172A">
        <w:rPr>
          <w:snapToGrid w:val="0"/>
          <w:szCs w:val="18"/>
        </w:rPr>
        <w:noBreakHyphen/>
        <w:t>House, information on their experiences, good practices and lessons learned on the mobilization of resources at the national and regional levels;</w:t>
      </w:r>
    </w:p>
    <w:p w14:paraId="535B1F96" w14:textId="77777777" w:rsidR="0001670C" w:rsidRPr="006E172A" w:rsidRDefault="0001670C" w:rsidP="0001670C">
      <w:pPr>
        <w:tabs>
          <w:tab w:val="left" w:pos="720"/>
        </w:tabs>
        <w:snapToGrid w:val="0"/>
        <w:spacing w:before="120" w:after="120"/>
        <w:ind w:firstLine="709"/>
        <w:rPr>
          <w:i/>
          <w:snapToGrid w:val="0"/>
          <w:szCs w:val="18"/>
        </w:rPr>
      </w:pPr>
      <w:r w:rsidRPr="006E172A">
        <w:rPr>
          <w:snapToGrid w:val="0"/>
          <w:szCs w:val="18"/>
        </w:rPr>
        <w:t>6</w:t>
      </w:r>
      <w:r w:rsidRPr="006E172A">
        <w:rPr>
          <w:i/>
          <w:snapToGrid w:val="0"/>
          <w:szCs w:val="18"/>
        </w:rPr>
        <w:t>.</w:t>
      </w:r>
      <w:r w:rsidRPr="006E172A">
        <w:rPr>
          <w:i/>
          <w:snapToGrid w:val="0"/>
          <w:szCs w:val="18"/>
        </w:rPr>
        <w:tab/>
        <w:t xml:space="preserve">Requests </w:t>
      </w:r>
      <w:r w:rsidRPr="006E172A">
        <w:rPr>
          <w:snapToGrid w:val="0"/>
          <w:szCs w:val="18"/>
        </w:rPr>
        <w:t>the Executive Secretary to include resource mobilization for the Protocol in activities to facilitate the implementation of the strategy for resource mobilization in support of the Convention on Biological Diversity, including in regional and subregional workshops to assist Parties to elaborate country-specific resource mobilization strategies for the implementation of national biodiversity strategies and action plans;</w:t>
      </w:r>
    </w:p>
    <w:p w14:paraId="69D7A737" w14:textId="77777777" w:rsidR="0001670C" w:rsidRPr="006E172A" w:rsidRDefault="0001670C" w:rsidP="0001670C">
      <w:pPr>
        <w:tabs>
          <w:tab w:val="left" w:pos="720"/>
        </w:tabs>
        <w:snapToGrid w:val="0"/>
        <w:spacing w:before="120" w:after="120"/>
        <w:ind w:firstLine="709"/>
        <w:rPr>
          <w:snapToGrid w:val="0"/>
          <w:szCs w:val="18"/>
        </w:rPr>
      </w:pPr>
      <w:r w:rsidRPr="006E172A">
        <w:rPr>
          <w:snapToGrid w:val="0"/>
          <w:szCs w:val="18"/>
        </w:rPr>
        <w:t>7</w:t>
      </w:r>
      <w:r w:rsidRPr="006E172A">
        <w:rPr>
          <w:i/>
          <w:snapToGrid w:val="0"/>
          <w:szCs w:val="18"/>
        </w:rPr>
        <w:t>.</w:t>
      </w:r>
      <w:r w:rsidRPr="006E172A">
        <w:rPr>
          <w:i/>
          <w:snapToGrid w:val="0"/>
          <w:szCs w:val="18"/>
        </w:rPr>
        <w:tab/>
        <w:t>Also</w:t>
      </w:r>
      <w:r w:rsidRPr="006E172A">
        <w:rPr>
          <w:snapToGrid w:val="0"/>
          <w:szCs w:val="18"/>
        </w:rPr>
        <w:t xml:space="preserve"> </w:t>
      </w:r>
      <w:r w:rsidRPr="006E172A">
        <w:rPr>
          <w:i/>
          <w:snapToGrid w:val="0"/>
          <w:szCs w:val="18"/>
        </w:rPr>
        <w:t xml:space="preserve">requests </w:t>
      </w:r>
      <w:r w:rsidRPr="006E172A">
        <w:rPr>
          <w:snapToGrid w:val="0"/>
          <w:szCs w:val="18"/>
        </w:rPr>
        <w:t>the Executive Secretary to further communicate with the GEF Secretariat before the meeting of the GEF Council in November 2012 in order to discuss the possibility of opening a special financial support window for implementation of the Protocol, and to report on the outcome to the Parties to the Protocol.</w:t>
      </w:r>
    </w:p>
    <w:p w14:paraId="1136CE23" w14:textId="77777777" w:rsidR="00441F19" w:rsidRDefault="005A2590" w:rsidP="00414228">
      <w:pPr>
        <w:spacing w:before="120" w:after="120"/>
        <w:jc w:val="center"/>
      </w:pPr>
      <w:r w:rsidRPr="006E172A">
        <w:t>-----</w:t>
      </w:r>
    </w:p>
    <w:sectPr w:rsidR="00441F19" w:rsidSect="00EE080C">
      <w:footerReference w:type="even" r:id="rId16"/>
      <w:type w:val="continuous"/>
      <w:pgSz w:w="12240" w:h="15840" w:code="1"/>
      <w:pgMar w:top="1021" w:right="1440" w:bottom="1134"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96E33" w14:textId="77777777" w:rsidR="00C00ED6" w:rsidRDefault="00C00ED6">
      <w:r>
        <w:separator/>
      </w:r>
    </w:p>
  </w:endnote>
  <w:endnote w:type="continuationSeparator" w:id="0">
    <w:p w14:paraId="2117C10C" w14:textId="77777777" w:rsidR="00C00ED6" w:rsidRDefault="00C00E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ヒラギノ角ゴ Pro W3">
    <w:altName w:val="MS Mincho"/>
    <w:panose1 w:val="020B0604020202020204"/>
    <w:charset w:val="80"/>
    <w:family w:val="auto"/>
    <w:pitch w:val="variable"/>
    <w:sig w:usb0="00000001" w:usb1="00000000" w:usb2="01000407" w:usb3="00000000" w:csb0="0002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D150E" w14:textId="77777777" w:rsidR="006B069D" w:rsidRPr="00705130" w:rsidRDefault="006B069D">
    <w:pPr>
      <w:jc w:val="right"/>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AE83A" w14:textId="77777777" w:rsidR="00D17930" w:rsidRPr="00351772" w:rsidRDefault="00351772" w:rsidP="00351772">
    <w:pPr>
      <w:jc w:val="right"/>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00319" w14:textId="77777777" w:rsidR="00351772" w:rsidRDefault="00351772" w:rsidP="00EE080C">
    <w:pPr>
      <w:pStyle w:val="Footer"/>
      <w:spacing w:after="120"/>
    </w:pPr>
    <w:r>
      <w:t>/…</w:t>
    </w:r>
  </w:p>
  <w:p w14:paraId="1193C235" w14:textId="77777777" w:rsidR="00351772" w:rsidRDefault="00E20486" w:rsidP="00351772">
    <w:r>
      <w:rPr>
        <w:noProof/>
        <w:lang w:val="en-CA" w:eastAsia="en-CA"/>
      </w:rPr>
      <mc:AlternateContent>
        <mc:Choice Requires="wps">
          <w:drawing>
            <wp:anchor distT="0" distB="0" distL="114300" distR="114300" simplePos="0" relativeHeight="251657728" behindDoc="0" locked="0" layoutInCell="1" allowOverlap="1" wp14:anchorId="5658D16C" wp14:editId="2866FF11">
              <wp:simplePos x="0" y="0"/>
              <wp:positionH relativeFrom="column">
                <wp:posOffset>0</wp:posOffset>
              </wp:positionH>
              <wp:positionV relativeFrom="paragraph">
                <wp:posOffset>2540</wp:posOffset>
              </wp:positionV>
              <wp:extent cx="5943600" cy="534035"/>
              <wp:effectExtent l="12700" t="12700" r="12700" b="12065"/>
              <wp:wrapNone/>
              <wp:docPr id="137840868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34035"/>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1DD7A4D"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38A9CD7D" w14:textId="77777777" w:rsidR="00351772" w:rsidRPr="00210687" w:rsidRDefault="00351772" w:rsidP="00351772"/>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58D16C" id="Rectangle 6" o:spid="_x0000_s1026" style="position:absolute;left:0;text-align:left;margin-left:0;margin-top:.2pt;width:468pt;height:42.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" strokeweight="3pt">
              <v:path arrowok="t"/>
              <v:textbox inset="1mm,1mm,1mm,1mm">
                <w:txbxContent>
                  <w:p w14:paraId="51DD7A4D"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38A9CD7D" w14:textId="77777777" w:rsidR="00351772" w:rsidRPr="00210687" w:rsidRDefault="00351772" w:rsidP="00351772"/>
                </w:txbxContent>
              </v:textbox>
            </v:rect>
          </w:pict>
        </mc:Fallback>
      </mc:AlternateContent>
    </w:r>
  </w:p>
  <w:p w14:paraId="6C8E22D9" w14:textId="77777777" w:rsidR="00351772" w:rsidRDefault="00351772" w:rsidP="003517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07CC2" w14:textId="77777777" w:rsidR="006B069D" w:rsidRDefault="00EE080C" w:rsidP="00EE080C">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D518E" w14:textId="77777777" w:rsidR="001A7435" w:rsidRPr="001A7435" w:rsidRDefault="001A7435" w:rsidP="001A74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A0E42" w14:textId="77777777" w:rsidR="00C00ED6" w:rsidRDefault="00C00ED6">
      <w:r>
        <w:separator/>
      </w:r>
    </w:p>
  </w:footnote>
  <w:footnote w:type="continuationSeparator" w:id="0">
    <w:p w14:paraId="30C68374" w14:textId="77777777" w:rsidR="00C00ED6" w:rsidRDefault="00C00ED6">
      <w:r>
        <w:continuationSeparator/>
      </w:r>
    </w:p>
  </w:footnote>
  <w:footnote w:id="1">
    <w:p w14:paraId="1253F90F" w14:textId="77777777" w:rsidR="00867B03" w:rsidRPr="00867B03" w:rsidRDefault="00867B03" w:rsidP="00867B03">
      <w:pPr>
        <w:pStyle w:val="FootnoteText"/>
        <w:ind w:firstLine="0"/>
        <w:rPr>
          <w:lang w:val="en-CA"/>
        </w:rPr>
      </w:pPr>
      <w:r w:rsidRPr="00867B03">
        <w:rPr>
          <w:rStyle w:val="FootnoteReference"/>
          <w:u w:val="none"/>
          <w:vertAlign w:val="superscript"/>
        </w:rPr>
        <w:footnoteRef/>
      </w:r>
      <w:r>
        <w:t xml:space="preserve"> General Assembly resolution 66/288, annex.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F0B72" w14:textId="77777777" w:rsidR="00351772" w:rsidRDefault="00EE080C" w:rsidP="00351772">
    <w:pPr>
      <w:pStyle w:val="Header"/>
    </w:pPr>
    <w:r>
      <w:t>UNEP/CBD/COP/DEC/XI/</w:t>
    </w:r>
    <w:r w:rsidR="00322BCD">
      <w:t>5</w:t>
    </w:r>
  </w:p>
  <w:p w14:paraId="5FF7000C" w14:textId="77777777" w:rsidR="00351772" w:rsidRDefault="00351772" w:rsidP="00351772">
    <w:pPr>
      <w:pStyle w:val="Header"/>
    </w:pPr>
    <w:r>
      <w:t xml:space="preserve">Page </w:t>
    </w:r>
    <w:r>
      <w:fldChar w:fldCharType="begin"/>
    </w:r>
    <w:r>
      <w:instrText xml:space="preserve"> PAGE   \* MERGEFORMAT </w:instrText>
    </w:r>
    <w:r>
      <w:fldChar w:fldCharType="separate"/>
    </w:r>
    <w:r w:rsidR="00BB0D62">
      <w:rPr>
        <w:noProof/>
      </w:rPr>
      <w:t>10</w:t>
    </w:r>
    <w:r>
      <w:rPr>
        <w:noProof/>
      </w:rPr>
      <w:fldChar w:fldCharType="end"/>
    </w:r>
  </w:p>
  <w:p w14:paraId="21C9B69C" w14:textId="77777777" w:rsidR="00D17930" w:rsidRDefault="00D179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547FA" w14:textId="77777777" w:rsidR="00EE080C" w:rsidRDefault="00351772" w:rsidP="00EE080C">
    <w:pPr>
      <w:pStyle w:val="Header"/>
      <w:ind w:left="6600"/>
      <w:jc w:val="left"/>
    </w:pPr>
    <w:r>
      <w:t>UNEP/CBD/</w:t>
    </w:r>
    <w:r w:rsidR="00EE080C">
      <w:t>COP/DEC/XI/</w:t>
    </w:r>
    <w:r w:rsidR="00322BCD">
      <w:t>5</w:t>
    </w:r>
  </w:p>
  <w:p w14:paraId="3B46EF01" w14:textId="77777777" w:rsidR="00351772" w:rsidRDefault="00351772" w:rsidP="00EE080C">
    <w:pPr>
      <w:pStyle w:val="Header"/>
      <w:ind w:left="6600"/>
      <w:jc w:val="left"/>
    </w:pPr>
    <w:r>
      <w:t xml:space="preserve">Page </w:t>
    </w:r>
    <w:r>
      <w:fldChar w:fldCharType="begin"/>
    </w:r>
    <w:r>
      <w:instrText xml:space="preserve"> PAGE   \* MERGEFORMAT </w:instrText>
    </w:r>
    <w:r>
      <w:fldChar w:fldCharType="separate"/>
    </w:r>
    <w:r w:rsidR="00BB0D62">
      <w:rPr>
        <w:noProof/>
      </w:rPr>
      <w:t>9</w:t>
    </w:r>
    <w:r>
      <w:fldChar w:fldCharType="end"/>
    </w:r>
  </w:p>
  <w:p w14:paraId="2B4BC125" w14:textId="77777777" w:rsidR="00D17930" w:rsidRDefault="00D17930" w:rsidP="00EE080C">
    <w:pPr>
      <w:pStyle w:val="Header"/>
      <w:ind w:left="660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1"/>
      <w:numFmt w:val="decimal"/>
      <w:pStyle w:val="Paranum"/>
      <w:lvlText w:val="%1."/>
      <w:lvlJc w:val="left"/>
      <w:pPr>
        <w:tabs>
          <w:tab w:val="num" w:pos="360"/>
        </w:tabs>
        <w:ind w:left="0" w:firstLine="0"/>
      </w:pPr>
    </w:lvl>
  </w:abstractNum>
  <w:abstractNum w:abstractNumId="1" w15:restartNumberingAfterBreak="0">
    <w:nsid w:val="2C92250A"/>
    <w:multiLevelType w:val="hybridMultilevel"/>
    <w:tmpl w:val="FCECA4E6"/>
    <w:lvl w:ilvl="0" w:tplc="B136D1EE">
      <w:start w:val="1"/>
      <w:numFmt w:val="decimal"/>
      <w:pStyle w:val="Numberedparagraph"/>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2D2F11A0"/>
    <w:multiLevelType w:val="hybridMultilevel"/>
    <w:tmpl w:val="8368943E"/>
    <w:lvl w:ilvl="0" w:tplc="04090003">
      <w:start w:val="1"/>
      <w:numFmt w:val="bullet"/>
      <w:pStyle w:val="list3"/>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EDB318A"/>
    <w:multiLevelType w:val="hybridMultilevel"/>
    <w:tmpl w:val="940E8760"/>
    <w:lvl w:ilvl="0" w:tplc="E266F2B0">
      <w:start w:val="1"/>
      <w:numFmt w:val="lowerLetter"/>
      <w:pStyle w:val="Heading4"/>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5" w15:restartNumberingAfterBreak="0">
    <w:nsid w:val="3AEB0B1E"/>
    <w:multiLevelType w:val="multilevel"/>
    <w:tmpl w:val="151C4920"/>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44CC7FBB"/>
    <w:multiLevelType w:val="hybridMultilevel"/>
    <w:tmpl w:val="05E8CD70"/>
    <w:lvl w:ilvl="0" w:tplc="F89AE9DE">
      <w:start w:val="1"/>
      <w:numFmt w:val="lowerLetter"/>
      <w:pStyle w:val="Para20"/>
      <w:lvlText w:val="(%1)"/>
      <w:lvlJc w:val="left"/>
      <w:pPr>
        <w:tabs>
          <w:tab w:val="num" w:pos="1080"/>
        </w:tabs>
        <w:ind w:left="1080" w:hanging="360"/>
      </w:pPr>
      <w:rPr>
        <w:rFonts w:hint="default"/>
        <w:b w:val="0"/>
        <w:i w:val="0"/>
      </w:rPr>
    </w:lvl>
    <w:lvl w:ilvl="1" w:tplc="E30C00BA">
      <w:start w:val="4"/>
      <w:numFmt w:val="bullet"/>
      <w:lvlText w:val="-"/>
      <w:lvlJc w:val="left"/>
      <w:pPr>
        <w:tabs>
          <w:tab w:val="num" w:pos="2610"/>
        </w:tabs>
        <w:ind w:left="2610" w:hanging="810"/>
      </w:pPr>
      <w:rPr>
        <w:rFonts w:ascii="Times New Roman" w:eastAsia="Times New Roman" w:hAnsi="Times New Roman" w:cs="Times New Roman"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7"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4"/>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4E0442B4"/>
    <w:multiLevelType w:val="multilevel"/>
    <w:tmpl w:val="D49AAC2C"/>
    <w:lvl w:ilvl="0">
      <w:start w:val="1"/>
      <w:numFmt w:val="decimal"/>
      <w:pStyle w:val="Para1"/>
      <w:lvlText w:val="%1."/>
      <w:lvlJc w:val="left"/>
      <w:pPr>
        <w:tabs>
          <w:tab w:val="num" w:pos="470"/>
        </w:tabs>
        <w:ind w:left="110" w:firstLine="0"/>
      </w:pPr>
      <w:rPr>
        <w:rFonts w:ascii="Times New Roman" w:hAnsi="Times New Roman" w:hint="default"/>
        <w:b w:val="0"/>
        <w:i w:val="0"/>
        <w:color w:val="auto"/>
        <w:sz w:val="22"/>
      </w:rPr>
    </w:lvl>
    <w:lvl w:ilvl="1">
      <w:start w:val="1"/>
      <w:numFmt w:val="lowerLetter"/>
      <w:lvlText w:val="(%2)"/>
      <w:lvlJc w:val="left"/>
      <w:pPr>
        <w:tabs>
          <w:tab w:val="num" w:pos="1440"/>
        </w:tabs>
        <w:ind w:left="0" w:firstLine="720"/>
      </w:pPr>
      <w:rPr>
        <w:rFonts w:ascii="Times New Roman" w:eastAsia="Times New Roman" w:hAnsi="Times New Roman" w:cs="Times New Roman"/>
        <w:b w:val="0"/>
        <w:i w:val="0"/>
        <w:vertAlign w:val="baseline"/>
      </w:rPr>
    </w:lvl>
    <w:lvl w:ilvl="2">
      <w:start w:val="1"/>
      <w:numFmt w:val="lowerRoman"/>
      <w:pStyle w:val="Para3"/>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52FA0D9A"/>
    <w:multiLevelType w:val="multilevel"/>
    <w:tmpl w:val="187822A4"/>
    <w:lvl w:ilvl="0">
      <w:start w:val="1"/>
      <w:numFmt w:val="decimal"/>
      <w:pStyle w:val="Para3nonumber"/>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1" w15:restartNumberingAfterBreak="0">
    <w:nsid w:val="730A2A3B"/>
    <w:multiLevelType w:val="hybridMultilevel"/>
    <w:tmpl w:val="541C3456"/>
    <w:lvl w:ilvl="0" w:tplc="AC5CB2AC">
      <w:start w:val="1"/>
      <w:numFmt w:val="decimal"/>
      <w:pStyle w:val="Style1"/>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21151197">
    <w:abstractNumId w:val="2"/>
  </w:num>
  <w:num w:numId="2" w16cid:durableId="184948039">
    <w:abstractNumId w:val="3"/>
  </w:num>
  <w:num w:numId="3" w16cid:durableId="2054382202">
    <w:abstractNumId w:val="1"/>
  </w:num>
  <w:num w:numId="4" w16cid:durableId="1011299043">
    <w:abstractNumId w:val="11"/>
  </w:num>
  <w:num w:numId="5" w16cid:durableId="2123111454">
    <w:abstractNumId w:val="4"/>
  </w:num>
  <w:num w:numId="6" w16cid:durableId="1406297997">
    <w:abstractNumId w:val="8"/>
  </w:num>
  <w:num w:numId="7" w16cid:durableId="1347055828">
    <w:abstractNumId w:val="6"/>
  </w:num>
  <w:num w:numId="8" w16cid:durableId="1429303985">
    <w:abstractNumId w:val="5"/>
  </w:num>
  <w:num w:numId="9" w16cid:durableId="842010304">
    <w:abstractNumId w:val="7"/>
  </w:num>
  <w:num w:numId="10" w16cid:durableId="361051850">
    <w:abstractNumId w:val="9"/>
  </w:num>
  <w:num w:numId="11" w16cid:durableId="425347328">
    <w:abstractNumId w:val="0"/>
  </w:num>
  <w:num w:numId="12" w16cid:durableId="1266769959">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FC"/>
    <w:rsid w:val="00000E2C"/>
    <w:rsid w:val="00001023"/>
    <w:rsid w:val="00002137"/>
    <w:rsid w:val="00002634"/>
    <w:rsid w:val="000029E0"/>
    <w:rsid w:val="0000518C"/>
    <w:rsid w:val="00006E62"/>
    <w:rsid w:val="00007E18"/>
    <w:rsid w:val="000126D1"/>
    <w:rsid w:val="00013130"/>
    <w:rsid w:val="0001670C"/>
    <w:rsid w:val="0002266A"/>
    <w:rsid w:val="00024EE6"/>
    <w:rsid w:val="000253B3"/>
    <w:rsid w:val="0002688E"/>
    <w:rsid w:val="00030502"/>
    <w:rsid w:val="0003068C"/>
    <w:rsid w:val="00032D25"/>
    <w:rsid w:val="0003344A"/>
    <w:rsid w:val="00035655"/>
    <w:rsid w:val="000371D4"/>
    <w:rsid w:val="00040704"/>
    <w:rsid w:val="00042819"/>
    <w:rsid w:val="00042B90"/>
    <w:rsid w:val="00042D14"/>
    <w:rsid w:val="00045C89"/>
    <w:rsid w:val="0005099B"/>
    <w:rsid w:val="0005130A"/>
    <w:rsid w:val="000520CF"/>
    <w:rsid w:val="00052C15"/>
    <w:rsid w:val="00052DD5"/>
    <w:rsid w:val="00052FC7"/>
    <w:rsid w:val="000542C8"/>
    <w:rsid w:val="00055451"/>
    <w:rsid w:val="00060865"/>
    <w:rsid w:val="00062079"/>
    <w:rsid w:val="00062620"/>
    <w:rsid w:val="000626F1"/>
    <w:rsid w:val="000638F0"/>
    <w:rsid w:val="00064200"/>
    <w:rsid w:val="00064A6E"/>
    <w:rsid w:val="00064CB9"/>
    <w:rsid w:val="00066AE4"/>
    <w:rsid w:val="00067497"/>
    <w:rsid w:val="00067B50"/>
    <w:rsid w:val="00067D54"/>
    <w:rsid w:val="00071027"/>
    <w:rsid w:val="00071231"/>
    <w:rsid w:val="00071803"/>
    <w:rsid w:val="00071FD9"/>
    <w:rsid w:val="000734A3"/>
    <w:rsid w:val="000743B9"/>
    <w:rsid w:val="000748F9"/>
    <w:rsid w:val="00074F66"/>
    <w:rsid w:val="0007553F"/>
    <w:rsid w:val="0007765E"/>
    <w:rsid w:val="00077EA8"/>
    <w:rsid w:val="00082E3F"/>
    <w:rsid w:val="00083E7A"/>
    <w:rsid w:val="0008708D"/>
    <w:rsid w:val="00090593"/>
    <w:rsid w:val="00091842"/>
    <w:rsid w:val="0009374A"/>
    <w:rsid w:val="000A16E0"/>
    <w:rsid w:val="000A38B5"/>
    <w:rsid w:val="000A3E15"/>
    <w:rsid w:val="000A4452"/>
    <w:rsid w:val="000A67FD"/>
    <w:rsid w:val="000A6D09"/>
    <w:rsid w:val="000B142B"/>
    <w:rsid w:val="000B1FD0"/>
    <w:rsid w:val="000B4CD8"/>
    <w:rsid w:val="000B534E"/>
    <w:rsid w:val="000B5615"/>
    <w:rsid w:val="000B5EE4"/>
    <w:rsid w:val="000B6973"/>
    <w:rsid w:val="000B774C"/>
    <w:rsid w:val="000C075F"/>
    <w:rsid w:val="000C41A4"/>
    <w:rsid w:val="000C5AD3"/>
    <w:rsid w:val="000C7D14"/>
    <w:rsid w:val="000D0092"/>
    <w:rsid w:val="000D022D"/>
    <w:rsid w:val="000D07F7"/>
    <w:rsid w:val="000D0D7E"/>
    <w:rsid w:val="000D0E3E"/>
    <w:rsid w:val="000D1118"/>
    <w:rsid w:val="000D16DA"/>
    <w:rsid w:val="000D23AB"/>
    <w:rsid w:val="000D3F26"/>
    <w:rsid w:val="000D3F61"/>
    <w:rsid w:val="000D4E7D"/>
    <w:rsid w:val="000D65CE"/>
    <w:rsid w:val="000D6D77"/>
    <w:rsid w:val="000D7ADA"/>
    <w:rsid w:val="000E5804"/>
    <w:rsid w:val="000F08D4"/>
    <w:rsid w:val="000F37FB"/>
    <w:rsid w:val="000F4221"/>
    <w:rsid w:val="000F7C33"/>
    <w:rsid w:val="001026BA"/>
    <w:rsid w:val="00102B30"/>
    <w:rsid w:val="00102C1C"/>
    <w:rsid w:val="00102D30"/>
    <w:rsid w:val="00103430"/>
    <w:rsid w:val="0010507E"/>
    <w:rsid w:val="00105A2E"/>
    <w:rsid w:val="00110A71"/>
    <w:rsid w:val="0011150F"/>
    <w:rsid w:val="00111946"/>
    <w:rsid w:val="0011269D"/>
    <w:rsid w:val="0011290C"/>
    <w:rsid w:val="001130D9"/>
    <w:rsid w:val="0011666A"/>
    <w:rsid w:val="00121D9F"/>
    <w:rsid w:val="00122894"/>
    <w:rsid w:val="00122D9E"/>
    <w:rsid w:val="00122E01"/>
    <w:rsid w:val="001235C3"/>
    <w:rsid w:val="00125F28"/>
    <w:rsid w:val="001270B2"/>
    <w:rsid w:val="00130E41"/>
    <w:rsid w:val="00131923"/>
    <w:rsid w:val="00132F4E"/>
    <w:rsid w:val="00136098"/>
    <w:rsid w:val="001360DF"/>
    <w:rsid w:val="00137CCC"/>
    <w:rsid w:val="0014113E"/>
    <w:rsid w:val="00141A47"/>
    <w:rsid w:val="00142CA6"/>
    <w:rsid w:val="00145DB8"/>
    <w:rsid w:val="00146D2B"/>
    <w:rsid w:val="00147122"/>
    <w:rsid w:val="0014714D"/>
    <w:rsid w:val="0015224D"/>
    <w:rsid w:val="001525EB"/>
    <w:rsid w:val="00155A33"/>
    <w:rsid w:val="00161E1A"/>
    <w:rsid w:val="00162BA8"/>
    <w:rsid w:val="0016428A"/>
    <w:rsid w:val="00164306"/>
    <w:rsid w:val="0016692D"/>
    <w:rsid w:val="00171293"/>
    <w:rsid w:val="001727A4"/>
    <w:rsid w:val="00174BFF"/>
    <w:rsid w:val="00177C87"/>
    <w:rsid w:val="00177ECB"/>
    <w:rsid w:val="00177FFC"/>
    <w:rsid w:val="00180386"/>
    <w:rsid w:val="00181DC0"/>
    <w:rsid w:val="00181E6F"/>
    <w:rsid w:val="00182659"/>
    <w:rsid w:val="00182FC3"/>
    <w:rsid w:val="001833BF"/>
    <w:rsid w:val="00183B83"/>
    <w:rsid w:val="001845C2"/>
    <w:rsid w:val="00185822"/>
    <w:rsid w:val="0018604C"/>
    <w:rsid w:val="00190631"/>
    <w:rsid w:val="00190869"/>
    <w:rsid w:val="00190C02"/>
    <w:rsid w:val="001910CE"/>
    <w:rsid w:val="0019118D"/>
    <w:rsid w:val="0019468E"/>
    <w:rsid w:val="001974AE"/>
    <w:rsid w:val="00197E8E"/>
    <w:rsid w:val="001A0443"/>
    <w:rsid w:val="001A34B2"/>
    <w:rsid w:val="001A4566"/>
    <w:rsid w:val="001A47CC"/>
    <w:rsid w:val="001A528A"/>
    <w:rsid w:val="001A62A9"/>
    <w:rsid w:val="001A721A"/>
    <w:rsid w:val="001A7435"/>
    <w:rsid w:val="001A7B39"/>
    <w:rsid w:val="001B2828"/>
    <w:rsid w:val="001B2D3B"/>
    <w:rsid w:val="001B39EE"/>
    <w:rsid w:val="001B7035"/>
    <w:rsid w:val="001C0323"/>
    <w:rsid w:val="001C1EFB"/>
    <w:rsid w:val="001C200F"/>
    <w:rsid w:val="001C292B"/>
    <w:rsid w:val="001C4D8D"/>
    <w:rsid w:val="001C5D34"/>
    <w:rsid w:val="001C65A9"/>
    <w:rsid w:val="001C71AA"/>
    <w:rsid w:val="001C7966"/>
    <w:rsid w:val="001D176B"/>
    <w:rsid w:val="001D1EB4"/>
    <w:rsid w:val="001D6677"/>
    <w:rsid w:val="001E0651"/>
    <w:rsid w:val="001E1550"/>
    <w:rsid w:val="001E3358"/>
    <w:rsid w:val="001E3FAF"/>
    <w:rsid w:val="001E556C"/>
    <w:rsid w:val="001E6896"/>
    <w:rsid w:val="001E689D"/>
    <w:rsid w:val="001E778C"/>
    <w:rsid w:val="001F21F3"/>
    <w:rsid w:val="001F2286"/>
    <w:rsid w:val="001F2D81"/>
    <w:rsid w:val="001F3BAE"/>
    <w:rsid w:val="001F58A8"/>
    <w:rsid w:val="0020082D"/>
    <w:rsid w:val="00205120"/>
    <w:rsid w:val="00205719"/>
    <w:rsid w:val="002057D1"/>
    <w:rsid w:val="00207AE5"/>
    <w:rsid w:val="002118B4"/>
    <w:rsid w:val="002133BB"/>
    <w:rsid w:val="00214655"/>
    <w:rsid w:val="0021622C"/>
    <w:rsid w:val="00216FB6"/>
    <w:rsid w:val="0021740D"/>
    <w:rsid w:val="00217437"/>
    <w:rsid w:val="00220E8D"/>
    <w:rsid w:val="002237CF"/>
    <w:rsid w:val="00223837"/>
    <w:rsid w:val="00226652"/>
    <w:rsid w:val="002278CE"/>
    <w:rsid w:val="00231E2D"/>
    <w:rsid w:val="0023319F"/>
    <w:rsid w:val="00233467"/>
    <w:rsid w:val="00233AB7"/>
    <w:rsid w:val="00234E09"/>
    <w:rsid w:val="00235C8C"/>
    <w:rsid w:val="00236749"/>
    <w:rsid w:val="002369D4"/>
    <w:rsid w:val="00236E1F"/>
    <w:rsid w:val="00237646"/>
    <w:rsid w:val="00237FAD"/>
    <w:rsid w:val="00240356"/>
    <w:rsid w:val="00241FA8"/>
    <w:rsid w:val="00242D8D"/>
    <w:rsid w:val="00242E77"/>
    <w:rsid w:val="002437DB"/>
    <w:rsid w:val="00244743"/>
    <w:rsid w:val="0024539D"/>
    <w:rsid w:val="0024554B"/>
    <w:rsid w:val="0024582E"/>
    <w:rsid w:val="002463A5"/>
    <w:rsid w:val="002469EC"/>
    <w:rsid w:val="00251047"/>
    <w:rsid w:val="0025245A"/>
    <w:rsid w:val="0025293D"/>
    <w:rsid w:val="0025571B"/>
    <w:rsid w:val="00256730"/>
    <w:rsid w:val="00257889"/>
    <w:rsid w:val="0026003B"/>
    <w:rsid w:val="00260233"/>
    <w:rsid w:val="00261636"/>
    <w:rsid w:val="002620E8"/>
    <w:rsid w:val="002631F8"/>
    <w:rsid w:val="00264F87"/>
    <w:rsid w:val="00265304"/>
    <w:rsid w:val="00266EE2"/>
    <w:rsid w:val="00267007"/>
    <w:rsid w:val="002718BE"/>
    <w:rsid w:val="00272B8C"/>
    <w:rsid w:val="00272CC6"/>
    <w:rsid w:val="002745C1"/>
    <w:rsid w:val="0027495B"/>
    <w:rsid w:val="0027506C"/>
    <w:rsid w:val="0027515A"/>
    <w:rsid w:val="00275978"/>
    <w:rsid w:val="00283FF3"/>
    <w:rsid w:val="002846AF"/>
    <w:rsid w:val="00285380"/>
    <w:rsid w:val="0028556C"/>
    <w:rsid w:val="00287BCA"/>
    <w:rsid w:val="00290CE8"/>
    <w:rsid w:val="002950EA"/>
    <w:rsid w:val="00295D2A"/>
    <w:rsid w:val="0029620F"/>
    <w:rsid w:val="00296E32"/>
    <w:rsid w:val="00297C97"/>
    <w:rsid w:val="002A0C11"/>
    <w:rsid w:val="002A1668"/>
    <w:rsid w:val="002A1BD1"/>
    <w:rsid w:val="002A77F7"/>
    <w:rsid w:val="002B0283"/>
    <w:rsid w:val="002B0AA5"/>
    <w:rsid w:val="002B1631"/>
    <w:rsid w:val="002B4400"/>
    <w:rsid w:val="002B524C"/>
    <w:rsid w:val="002B60C5"/>
    <w:rsid w:val="002B682C"/>
    <w:rsid w:val="002B686A"/>
    <w:rsid w:val="002B7C4D"/>
    <w:rsid w:val="002C327C"/>
    <w:rsid w:val="002C35CE"/>
    <w:rsid w:val="002C577F"/>
    <w:rsid w:val="002C6805"/>
    <w:rsid w:val="002C6A50"/>
    <w:rsid w:val="002C6BCE"/>
    <w:rsid w:val="002D0B1D"/>
    <w:rsid w:val="002D2F02"/>
    <w:rsid w:val="002D3657"/>
    <w:rsid w:val="002D6868"/>
    <w:rsid w:val="002D69CC"/>
    <w:rsid w:val="002D7A60"/>
    <w:rsid w:val="002E0BF6"/>
    <w:rsid w:val="002E0F91"/>
    <w:rsid w:val="002E4B25"/>
    <w:rsid w:val="002E5CB4"/>
    <w:rsid w:val="002E6CFB"/>
    <w:rsid w:val="002F0BD2"/>
    <w:rsid w:val="002F1851"/>
    <w:rsid w:val="002F1DD1"/>
    <w:rsid w:val="002F4826"/>
    <w:rsid w:val="003020AB"/>
    <w:rsid w:val="00311208"/>
    <w:rsid w:val="00314506"/>
    <w:rsid w:val="00314770"/>
    <w:rsid w:val="00314CF1"/>
    <w:rsid w:val="00316A3F"/>
    <w:rsid w:val="0031786E"/>
    <w:rsid w:val="00322BCD"/>
    <w:rsid w:val="00323991"/>
    <w:rsid w:val="0032403A"/>
    <w:rsid w:val="00324182"/>
    <w:rsid w:val="003249F9"/>
    <w:rsid w:val="0033091E"/>
    <w:rsid w:val="00330F21"/>
    <w:rsid w:val="00332E46"/>
    <w:rsid w:val="003375D2"/>
    <w:rsid w:val="00340489"/>
    <w:rsid w:val="00342EDD"/>
    <w:rsid w:val="00343224"/>
    <w:rsid w:val="00344D16"/>
    <w:rsid w:val="00345976"/>
    <w:rsid w:val="00350162"/>
    <w:rsid w:val="00350264"/>
    <w:rsid w:val="00350A56"/>
    <w:rsid w:val="00351772"/>
    <w:rsid w:val="00353B98"/>
    <w:rsid w:val="00355828"/>
    <w:rsid w:val="00363B8C"/>
    <w:rsid w:val="003649CD"/>
    <w:rsid w:val="003651D2"/>
    <w:rsid w:val="003661B6"/>
    <w:rsid w:val="0036634F"/>
    <w:rsid w:val="0036659C"/>
    <w:rsid w:val="00366736"/>
    <w:rsid w:val="003676EB"/>
    <w:rsid w:val="003677E7"/>
    <w:rsid w:val="003740CC"/>
    <w:rsid w:val="00375162"/>
    <w:rsid w:val="00375D2B"/>
    <w:rsid w:val="0038324F"/>
    <w:rsid w:val="003851C0"/>
    <w:rsid w:val="0038641C"/>
    <w:rsid w:val="00386BCA"/>
    <w:rsid w:val="0039242D"/>
    <w:rsid w:val="003924E5"/>
    <w:rsid w:val="003943F6"/>
    <w:rsid w:val="0039479E"/>
    <w:rsid w:val="00394FBB"/>
    <w:rsid w:val="003977AA"/>
    <w:rsid w:val="00397A17"/>
    <w:rsid w:val="00397A26"/>
    <w:rsid w:val="003A27D8"/>
    <w:rsid w:val="003A4263"/>
    <w:rsid w:val="003A6F04"/>
    <w:rsid w:val="003A77CE"/>
    <w:rsid w:val="003B0529"/>
    <w:rsid w:val="003B057B"/>
    <w:rsid w:val="003B07BC"/>
    <w:rsid w:val="003B07E6"/>
    <w:rsid w:val="003B29FA"/>
    <w:rsid w:val="003B305A"/>
    <w:rsid w:val="003B3672"/>
    <w:rsid w:val="003B4DA1"/>
    <w:rsid w:val="003B584A"/>
    <w:rsid w:val="003B5CCF"/>
    <w:rsid w:val="003C0654"/>
    <w:rsid w:val="003C0D2F"/>
    <w:rsid w:val="003C0F75"/>
    <w:rsid w:val="003C123E"/>
    <w:rsid w:val="003C732B"/>
    <w:rsid w:val="003C7E69"/>
    <w:rsid w:val="003D2C77"/>
    <w:rsid w:val="003D3FAB"/>
    <w:rsid w:val="003D6EDA"/>
    <w:rsid w:val="003E0384"/>
    <w:rsid w:val="003E28A2"/>
    <w:rsid w:val="003E2914"/>
    <w:rsid w:val="003E2CAA"/>
    <w:rsid w:val="003E48F1"/>
    <w:rsid w:val="003E5EF1"/>
    <w:rsid w:val="003E66B4"/>
    <w:rsid w:val="003E7A45"/>
    <w:rsid w:val="003F023F"/>
    <w:rsid w:val="003F0AF3"/>
    <w:rsid w:val="003F179A"/>
    <w:rsid w:val="003F1E94"/>
    <w:rsid w:val="003F2835"/>
    <w:rsid w:val="003F5349"/>
    <w:rsid w:val="003F53E6"/>
    <w:rsid w:val="003F5995"/>
    <w:rsid w:val="003F7A2B"/>
    <w:rsid w:val="004038B0"/>
    <w:rsid w:val="0040437B"/>
    <w:rsid w:val="00405428"/>
    <w:rsid w:val="004079CA"/>
    <w:rsid w:val="00411CF7"/>
    <w:rsid w:val="00413B42"/>
    <w:rsid w:val="00414228"/>
    <w:rsid w:val="004144BF"/>
    <w:rsid w:val="00417218"/>
    <w:rsid w:val="00417506"/>
    <w:rsid w:val="0041785F"/>
    <w:rsid w:val="004207EA"/>
    <w:rsid w:val="00420B57"/>
    <w:rsid w:val="004240C0"/>
    <w:rsid w:val="00424D91"/>
    <w:rsid w:val="00425881"/>
    <w:rsid w:val="00425F9C"/>
    <w:rsid w:val="004268FC"/>
    <w:rsid w:val="00426B25"/>
    <w:rsid w:val="004318AF"/>
    <w:rsid w:val="00433908"/>
    <w:rsid w:val="00434DB0"/>
    <w:rsid w:val="00436E42"/>
    <w:rsid w:val="00437668"/>
    <w:rsid w:val="00440026"/>
    <w:rsid w:val="00441F19"/>
    <w:rsid w:val="00442013"/>
    <w:rsid w:val="00443E4D"/>
    <w:rsid w:val="004450C6"/>
    <w:rsid w:val="00453D80"/>
    <w:rsid w:val="004540CE"/>
    <w:rsid w:val="004614B4"/>
    <w:rsid w:val="00462286"/>
    <w:rsid w:val="004640E7"/>
    <w:rsid w:val="00465F40"/>
    <w:rsid w:val="00466984"/>
    <w:rsid w:val="00470428"/>
    <w:rsid w:val="00470F8F"/>
    <w:rsid w:val="004710CE"/>
    <w:rsid w:val="00471C21"/>
    <w:rsid w:val="0047208A"/>
    <w:rsid w:val="0047692B"/>
    <w:rsid w:val="00476B39"/>
    <w:rsid w:val="00476E2A"/>
    <w:rsid w:val="004812DA"/>
    <w:rsid w:val="00482EFF"/>
    <w:rsid w:val="004849AA"/>
    <w:rsid w:val="00485FF7"/>
    <w:rsid w:val="004868A4"/>
    <w:rsid w:val="00486F55"/>
    <w:rsid w:val="0049059E"/>
    <w:rsid w:val="00492929"/>
    <w:rsid w:val="00494256"/>
    <w:rsid w:val="00495342"/>
    <w:rsid w:val="004960A1"/>
    <w:rsid w:val="00497D5D"/>
    <w:rsid w:val="004A0223"/>
    <w:rsid w:val="004A02CD"/>
    <w:rsid w:val="004A27E6"/>
    <w:rsid w:val="004A496A"/>
    <w:rsid w:val="004A5B61"/>
    <w:rsid w:val="004A6BF9"/>
    <w:rsid w:val="004B3A7B"/>
    <w:rsid w:val="004B5A0B"/>
    <w:rsid w:val="004C0E91"/>
    <w:rsid w:val="004C1287"/>
    <w:rsid w:val="004C45E6"/>
    <w:rsid w:val="004C5834"/>
    <w:rsid w:val="004C728C"/>
    <w:rsid w:val="004C7332"/>
    <w:rsid w:val="004C73DF"/>
    <w:rsid w:val="004D13A3"/>
    <w:rsid w:val="004D1549"/>
    <w:rsid w:val="004D3706"/>
    <w:rsid w:val="004D4564"/>
    <w:rsid w:val="004D66A1"/>
    <w:rsid w:val="004D6B24"/>
    <w:rsid w:val="004D7223"/>
    <w:rsid w:val="004D7A54"/>
    <w:rsid w:val="004E022E"/>
    <w:rsid w:val="004E1CFD"/>
    <w:rsid w:val="004E3A9E"/>
    <w:rsid w:val="004F0E77"/>
    <w:rsid w:val="004F117D"/>
    <w:rsid w:val="004F7D27"/>
    <w:rsid w:val="004F7E1F"/>
    <w:rsid w:val="005017E1"/>
    <w:rsid w:val="00504563"/>
    <w:rsid w:val="00505213"/>
    <w:rsid w:val="00510486"/>
    <w:rsid w:val="005119FC"/>
    <w:rsid w:val="0051264A"/>
    <w:rsid w:val="0052165C"/>
    <w:rsid w:val="00522844"/>
    <w:rsid w:val="00522F14"/>
    <w:rsid w:val="0052300B"/>
    <w:rsid w:val="00523676"/>
    <w:rsid w:val="005236BA"/>
    <w:rsid w:val="00523B9B"/>
    <w:rsid w:val="005251A5"/>
    <w:rsid w:val="00525E1B"/>
    <w:rsid w:val="00527D87"/>
    <w:rsid w:val="005342BD"/>
    <w:rsid w:val="00534F27"/>
    <w:rsid w:val="00535143"/>
    <w:rsid w:val="00536941"/>
    <w:rsid w:val="00536942"/>
    <w:rsid w:val="00536DA6"/>
    <w:rsid w:val="00537A52"/>
    <w:rsid w:val="005439E5"/>
    <w:rsid w:val="00543C7E"/>
    <w:rsid w:val="005457C8"/>
    <w:rsid w:val="00550BAE"/>
    <w:rsid w:val="00551E53"/>
    <w:rsid w:val="005539BF"/>
    <w:rsid w:val="00553CCD"/>
    <w:rsid w:val="00554B49"/>
    <w:rsid w:val="00556C7C"/>
    <w:rsid w:val="00557479"/>
    <w:rsid w:val="005574EF"/>
    <w:rsid w:val="00562D2A"/>
    <w:rsid w:val="00565714"/>
    <w:rsid w:val="0056601E"/>
    <w:rsid w:val="00574D2F"/>
    <w:rsid w:val="00580719"/>
    <w:rsid w:val="00580B39"/>
    <w:rsid w:val="00581139"/>
    <w:rsid w:val="00585229"/>
    <w:rsid w:val="00585F34"/>
    <w:rsid w:val="00587B21"/>
    <w:rsid w:val="005924E3"/>
    <w:rsid w:val="0059258C"/>
    <w:rsid w:val="005934CB"/>
    <w:rsid w:val="00594248"/>
    <w:rsid w:val="00594500"/>
    <w:rsid w:val="0059643D"/>
    <w:rsid w:val="00596927"/>
    <w:rsid w:val="00596EC5"/>
    <w:rsid w:val="005973D2"/>
    <w:rsid w:val="005976A6"/>
    <w:rsid w:val="0059783E"/>
    <w:rsid w:val="005A243A"/>
    <w:rsid w:val="005A2590"/>
    <w:rsid w:val="005A2819"/>
    <w:rsid w:val="005A29B4"/>
    <w:rsid w:val="005A3BBF"/>
    <w:rsid w:val="005A450F"/>
    <w:rsid w:val="005B148D"/>
    <w:rsid w:val="005B14F7"/>
    <w:rsid w:val="005B3BBA"/>
    <w:rsid w:val="005B4271"/>
    <w:rsid w:val="005B46D7"/>
    <w:rsid w:val="005C38FD"/>
    <w:rsid w:val="005C493A"/>
    <w:rsid w:val="005D01BA"/>
    <w:rsid w:val="005D0D50"/>
    <w:rsid w:val="005D126C"/>
    <w:rsid w:val="005D19A2"/>
    <w:rsid w:val="005D2025"/>
    <w:rsid w:val="005D209C"/>
    <w:rsid w:val="005D3D68"/>
    <w:rsid w:val="005D4B7C"/>
    <w:rsid w:val="005D53C6"/>
    <w:rsid w:val="005D7929"/>
    <w:rsid w:val="005E2223"/>
    <w:rsid w:val="005E2E9C"/>
    <w:rsid w:val="005E60CB"/>
    <w:rsid w:val="005E612F"/>
    <w:rsid w:val="005E744E"/>
    <w:rsid w:val="005E7C4C"/>
    <w:rsid w:val="005F0550"/>
    <w:rsid w:val="005F14D4"/>
    <w:rsid w:val="005F335B"/>
    <w:rsid w:val="005F44D1"/>
    <w:rsid w:val="005F459B"/>
    <w:rsid w:val="005F62F6"/>
    <w:rsid w:val="00602ADE"/>
    <w:rsid w:val="00603FB3"/>
    <w:rsid w:val="00604F3A"/>
    <w:rsid w:val="006060A1"/>
    <w:rsid w:val="00611E62"/>
    <w:rsid w:val="00612C5D"/>
    <w:rsid w:val="00612D35"/>
    <w:rsid w:val="0061328F"/>
    <w:rsid w:val="006142BA"/>
    <w:rsid w:val="00615A08"/>
    <w:rsid w:val="00615BED"/>
    <w:rsid w:val="00616090"/>
    <w:rsid w:val="006168A2"/>
    <w:rsid w:val="00620F99"/>
    <w:rsid w:val="00626016"/>
    <w:rsid w:val="006262B8"/>
    <w:rsid w:val="006268B2"/>
    <w:rsid w:val="0063029B"/>
    <w:rsid w:val="006303B2"/>
    <w:rsid w:val="00630D69"/>
    <w:rsid w:val="006328CB"/>
    <w:rsid w:val="00634085"/>
    <w:rsid w:val="00634BC2"/>
    <w:rsid w:val="00634F08"/>
    <w:rsid w:val="00635992"/>
    <w:rsid w:val="00636468"/>
    <w:rsid w:val="00636F0B"/>
    <w:rsid w:val="00643732"/>
    <w:rsid w:val="0064601F"/>
    <w:rsid w:val="006470B6"/>
    <w:rsid w:val="00647BC8"/>
    <w:rsid w:val="006558EE"/>
    <w:rsid w:val="00656892"/>
    <w:rsid w:val="00656D93"/>
    <w:rsid w:val="00657973"/>
    <w:rsid w:val="00661F59"/>
    <w:rsid w:val="00662DFF"/>
    <w:rsid w:val="00665B6E"/>
    <w:rsid w:val="0067154A"/>
    <w:rsid w:val="0067322B"/>
    <w:rsid w:val="00675044"/>
    <w:rsid w:val="006764B8"/>
    <w:rsid w:val="00677016"/>
    <w:rsid w:val="006776D4"/>
    <w:rsid w:val="00677F0E"/>
    <w:rsid w:val="00681D26"/>
    <w:rsid w:val="0068275D"/>
    <w:rsid w:val="00682DBD"/>
    <w:rsid w:val="00683183"/>
    <w:rsid w:val="00683979"/>
    <w:rsid w:val="00690130"/>
    <w:rsid w:val="00690BDD"/>
    <w:rsid w:val="00691703"/>
    <w:rsid w:val="00691A71"/>
    <w:rsid w:val="006930F2"/>
    <w:rsid w:val="00695075"/>
    <w:rsid w:val="006964FE"/>
    <w:rsid w:val="00696855"/>
    <w:rsid w:val="006977DE"/>
    <w:rsid w:val="00697A0B"/>
    <w:rsid w:val="006A07C1"/>
    <w:rsid w:val="006A24C8"/>
    <w:rsid w:val="006A4306"/>
    <w:rsid w:val="006A47D9"/>
    <w:rsid w:val="006A4B58"/>
    <w:rsid w:val="006A4BF6"/>
    <w:rsid w:val="006A7853"/>
    <w:rsid w:val="006B069D"/>
    <w:rsid w:val="006B23F2"/>
    <w:rsid w:val="006B29EA"/>
    <w:rsid w:val="006B3848"/>
    <w:rsid w:val="006B3F8B"/>
    <w:rsid w:val="006B4205"/>
    <w:rsid w:val="006B692D"/>
    <w:rsid w:val="006B6946"/>
    <w:rsid w:val="006B6BBD"/>
    <w:rsid w:val="006B711C"/>
    <w:rsid w:val="006C14A8"/>
    <w:rsid w:val="006D19C3"/>
    <w:rsid w:val="006D3280"/>
    <w:rsid w:val="006D397D"/>
    <w:rsid w:val="006D599B"/>
    <w:rsid w:val="006D620F"/>
    <w:rsid w:val="006D730C"/>
    <w:rsid w:val="006D754B"/>
    <w:rsid w:val="006E1192"/>
    <w:rsid w:val="006E172A"/>
    <w:rsid w:val="006E1900"/>
    <w:rsid w:val="006E37E7"/>
    <w:rsid w:val="006E4AA7"/>
    <w:rsid w:val="006E7855"/>
    <w:rsid w:val="006F409A"/>
    <w:rsid w:val="006F7472"/>
    <w:rsid w:val="006F767D"/>
    <w:rsid w:val="00703B19"/>
    <w:rsid w:val="0070579C"/>
    <w:rsid w:val="00707B39"/>
    <w:rsid w:val="00710D04"/>
    <w:rsid w:val="0071220C"/>
    <w:rsid w:val="007130DB"/>
    <w:rsid w:val="00713413"/>
    <w:rsid w:val="00714188"/>
    <w:rsid w:val="0071479F"/>
    <w:rsid w:val="007178F8"/>
    <w:rsid w:val="00717DC8"/>
    <w:rsid w:val="007214B1"/>
    <w:rsid w:val="00722B86"/>
    <w:rsid w:val="00726FD0"/>
    <w:rsid w:val="00730101"/>
    <w:rsid w:val="007317EF"/>
    <w:rsid w:val="007329CB"/>
    <w:rsid w:val="00732C67"/>
    <w:rsid w:val="00733B2E"/>
    <w:rsid w:val="0073659A"/>
    <w:rsid w:val="00737D30"/>
    <w:rsid w:val="007408A3"/>
    <w:rsid w:val="00740B97"/>
    <w:rsid w:val="0074549F"/>
    <w:rsid w:val="00750435"/>
    <w:rsid w:val="00750471"/>
    <w:rsid w:val="00751AFD"/>
    <w:rsid w:val="00752FC3"/>
    <w:rsid w:val="007537C8"/>
    <w:rsid w:val="00753D85"/>
    <w:rsid w:val="007544B9"/>
    <w:rsid w:val="00757B35"/>
    <w:rsid w:val="00760F32"/>
    <w:rsid w:val="00760FEA"/>
    <w:rsid w:val="0076373D"/>
    <w:rsid w:val="0076451B"/>
    <w:rsid w:val="0076485D"/>
    <w:rsid w:val="00764DEA"/>
    <w:rsid w:val="00770ADE"/>
    <w:rsid w:val="00771427"/>
    <w:rsid w:val="007717FE"/>
    <w:rsid w:val="007742B2"/>
    <w:rsid w:val="007745B9"/>
    <w:rsid w:val="00774D22"/>
    <w:rsid w:val="00776BB8"/>
    <w:rsid w:val="00776EF2"/>
    <w:rsid w:val="00777072"/>
    <w:rsid w:val="00780602"/>
    <w:rsid w:val="007810AF"/>
    <w:rsid w:val="007818D4"/>
    <w:rsid w:val="00781B9A"/>
    <w:rsid w:val="00782318"/>
    <w:rsid w:val="00785542"/>
    <w:rsid w:val="007857D6"/>
    <w:rsid w:val="00785BB6"/>
    <w:rsid w:val="00791D53"/>
    <w:rsid w:val="00792870"/>
    <w:rsid w:val="00795876"/>
    <w:rsid w:val="00796CB3"/>
    <w:rsid w:val="007A1099"/>
    <w:rsid w:val="007A1F56"/>
    <w:rsid w:val="007A2374"/>
    <w:rsid w:val="007A39A7"/>
    <w:rsid w:val="007A4162"/>
    <w:rsid w:val="007A517B"/>
    <w:rsid w:val="007A52B9"/>
    <w:rsid w:val="007A7DC6"/>
    <w:rsid w:val="007B04E9"/>
    <w:rsid w:val="007B2A05"/>
    <w:rsid w:val="007B333B"/>
    <w:rsid w:val="007B3A73"/>
    <w:rsid w:val="007B7239"/>
    <w:rsid w:val="007C3C60"/>
    <w:rsid w:val="007C4172"/>
    <w:rsid w:val="007C4D83"/>
    <w:rsid w:val="007C5790"/>
    <w:rsid w:val="007C6BC4"/>
    <w:rsid w:val="007C7631"/>
    <w:rsid w:val="007C7849"/>
    <w:rsid w:val="007D0B6D"/>
    <w:rsid w:val="007D4E2A"/>
    <w:rsid w:val="007D4FD8"/>
    <w:rsid w:val="007D6F7C"/>
    <w:rsid w:val="007D706D"/>
    <w:rsid w:val="007E1030"/>
    <w:rsid w:val="007E1304"/>
    <w:rsid w:val="007E3615"/>
    <w:rsid w:val="007E370D"/>
    <w:rsid w:val="007E45BC"/>
    <w:rsid w:val="007E4B85"/>
    <w:rsid w:val="007E4C0B"/>
    <w:rsid w:val="007E5069"/>
    <w:rsid w:val="007E6759"/>
    <w:rsid w:val="007F1A39"/>
    <w:rsid w:val="007F1F6A"/>
    <w:rsid w:val="007F5D50"/>
    <w:rsid w:val="007F7295"/>
    <w:rsid w:val="007F73F4"/>
    <w:rsid w:val="007F7C29"/>
    <w:rsid w:val="008015C4"/>
    <w:rsid w:val="00801ABF"/>
    <w:rsid w:val="00802228"/>
    <w:rsid w:val="00806098"/>
    <w:rsid w:val="00807546"/>
    <w:rsid w:val="0081003A"/>
    <w:rsid w:val="008104BC"/>
    <w:rsid w:val="008115A1"/>
    <w:rsid w:val="00812D8E"/>
    <w:rsid w:val="00812F4A"/>
    <w:rsid w:val="00814840"/>
    <w:rsid w:val="00816BB6"/>
    <w:rsid w:val="00820018"/>
    <w:rsid w:val="00821809"/>
    <w:rsid w:val="00824B01"/>
    <w:rsid w:val="0083034C"/>
    <w:rsid w:val="008313E0"/>
    <w:rsid w:val="008329E2"/>
    <w:rsid w:val="00832F4E"/>
    <w:rsid w:val="00833B61"/>
    <w:rsid w:val="00835F31"/>
    <w:rsid w:val="008431E4"/>
    <w:rsid w:val="008432C7"/>
    <w:rsid w:val="0084354E"/>
    <w:rsid w:val="008436FC"/>
    <w:rsid w:val="00843C6C"/>
    <w:rsid w:val="00843D05"/>
    <w:rsid w:val="008443BA"/>
    <w:rsid w:val="00845C4C"/>
    <w:rsid w:val="0084787D"/>
    <w:rsid w:val="0085293E"/>
    <w:rsid w:val="0085384C"/>
    <w:rsid w:val="00853AF7"/>
    <w:rsid w:val="0085474C"/>
    <w:rsid w:val="0085568B"/>
    <w:rsid w:val="008570A3"/>
    <w:rsid w:val="008604C7"/>
    <w:rsid w:val="00860C35"/>
    <w:rsid w:val="00862797"/>
    <w:rsid w:val="008629E7"/>
    <w:rsid w:val="00863AEB"/>
    <w:rsid w:val="0086514E"/>
    <w:rsid w:val="00865A39"/>
    <w:rsid w:val="008662B8"/>
    <w:rsid w:val="00866723"/>
    <w:rsid w:val="00866A72"/>
    <w:rsid w:val="00866E12"/>
    <w:rsid w:val="00867B03"/>
    <w:rsid w:val="00871349"/>
    <w:rsid w:val="00873554"/>
    <w:rsid w:val="008756C0"/>
    <w:rsid w:val="008822B3"/>
    <w:rsid w:val="008832FE"/>
    <w:rsid w:val="00885418"/>
    <w:rsid w:val="00890FAD"/>
    <w:rsid w:val="008923B9"/>
    <w:rsid w:val="0089324D"/>
    <w:rsid w:val="008A0A33"/>
    <w:rsid w:val="008A208B"/>
    <w:rsid w:val="008A276A"/>
    <w:rsid w:val="008A4348"/>
    <w:rsid w:val="008A501D"/>
    <w:rsid w:val="008A5BD6"/>
    <w:rsid w:val="008A7660"/>
    <w:rsid w:val="008B0068"/>
    <w:rsid w:val="008B1812"/>
    <w:rsid w:val="008B38AD"/>
    <w:rsid w:val="008B6889"/>
    <w:rsid w:val="008B7CB6"/>
    <w:rsid w:val="008C269D"/>
    <w:rsid w:val="008C348B"/>
    <w:rsid w:val="008C3E03"/>
    <w:rsid w:val="008C6448"/>
    <w:rsid w:val="008D2DC2"/>
    <w:rsid w:val="008D3C91"/>
    <w:rsid w:val="008D4F53"/>
    <w:rsid w:val="008D50B9"/>
    <w:rsid w:val="008D5182"/>
    <w:rsid w:val="008D64B6"/>
    <w:rsid w:val="008D6625"/>
    <w:rsid w:val="008D6913"/>
    <w:rsid w:val="008E2344"/>
    <w:rsid w:val="008E27FF"/>
    <w:rsid w:val="008E5E72"/>
    <w:rsid w:val="008E6FD9"/>
    <w:rsid w:val="008F0DF5"/>
    <w:rsid w:val="008F4C4B"/>
    <w:rsid w:val="008F65DE"/>
    <w:rsid w:val="008F7CE3"/>
    <w:rsid w:val="0090108F"/>
    <w:rsid w:val="00901116"/>
    <w:rsid w:val="00901178"/>
    <w:rsid w:val="00905A8C"/>
    <w:rsid w:val="00905BA9"/>
    <w:rsid w:val="0090627B"/>
    <w:rsid w:val="009065D5"/>
    <w:rsid w:val="00906CF0"/>
    <w:rsid w:val="009078BA"/>
    <w:rsid w:val="00911E2E"/>
    <w:rsid w:val="00912D91"/>
    <w:rsid w:val="009136E9"/>
    <w:rsid w:val="00913964"/>
    <w:rsid w:val="00915475"/>
    <w:rsid w:val="00916378"/>
    <w:rsid w:val="009169DE"/>
    <w:rsid w:val="0091715D"/>
    <w:rsid w:val="0092013E"/>
    <w:rsid w:val="009204D2"/>
    <w:rsid w:val="009214D1"/>
    <w:rsid w:val="00924569"/>
    <w:rsid w:val="00925107"/>
    <w:rsid w:val="0092512A"/>
    <w:rsid w:val="0092552D"/>
    <w:rsid w:val="00927DB9"/>
    <w:rsid w:val="00932D2D"/>
    <w:rsid w:val="00934838"/>
    <w:rsid w:val="00935EF2"/>
    <w:rsid w:val="00936D7B"/>
    <w:rsid w:val="009417D8"/>
    <w:rsid w:val="00945CFE"/>
    <w:rsid w:val="00946047"/>
    <w:rsid w:val="009470C1"/>
    <w:rsid w:val="00950FFE"/>
    <w:rsid w:val="00951CFD"/>
    <w:rsid w:val="009524E9"/>
    <w:rsid w:val="00954E12"/>
    <w:rsid w:val="00954F92"/>
    <w:rsid w:val="009561B8"/>
    <w:rsid w:val="00956B63"/>
    <w:rsid w:val="00957B0F"/>
    <w:rsid w:val="009600E5"/>
    <w:rsid w:val="00960A8E"/>
    <w:rsid w:val="00962B7E"/>
    <w:rsid w:val="009641E7"/>
    <w:rsid w:val="00965D60"/>
    <w:rsid w:val="0096689C"/>
    <w:rsid w:val="009676CF"/>
    <w:rsid w:val="00970E5E"/>
    <w:rsid w:val="00971291"/>
    <w:rsid w:val="00971FB9"/>
    <w:rsid w:val="009730A3"/>
    <w:rsid w:val="00980B90"/>
    <w:rsid w:val="00982184"/>
    <w:rsid w:val="00982214"/>
    <w:rsid w:val="00983FDF"/>
    <w:rsid w:val="00984B85"/>
    <w:rsid w:val="00985A83"/>
    <w:rsid w:val="00986ADD"/>
    <w:rsid w:val="00991C53"/>
    <w:rsid w:val="0099207B"/>
    <w:rsid w:val="00994FF1"/>
    <w:rsid w:val="009962EF"/>
    <w:rsid w:val="009A1042"/>
    <w:rsid w:val="009A1A93"/>
    <w:rsid w:val="009A1BD3"/>
    <w:rsid w:val="009A483C"/>
    <w:rsid w:val="009A58F5"/>
    <w:rsid w:val="009A62D1"/>
    <w:rsid w:val="009A67BB"/>
    <w:rsid w:val="009B14F4"/>
    <w:rsid w:val="009B2300"/>
    <w:rsid w:val="009B244C"/>
    <w:rsid w:val="009B2A76"/>
    <w:rsid w:val="009B2AEA"/>
    <w:rsid w:val="009B4427"/>
    <w:rsid w:val="009B5839"/>
    <w:rsid w:val="009B6162"/>
    <w:rsid w:val="009B6D26"/>
    <w:rsid w:val="009C0F88"/>
    <w:rsid w:val="009C111D"/>
    <w:rsid w:val="009C2532"/>
    <w:rsid w:val="009C3656"/>
    <w:rsid w:val="009C3B4F"/>
    <w:rsid w:val="009C3D42"/>
    <w:rsid w:val="009C4879"/>
    <w:rsid w:val="009C6324"/>
    <w:rsid w:val="009D009C"/>
    <w:rsid w:val="009D0128"/>
    <w:rsid w:val="009D1381"/>
    <w:rsid w:val="009D1605"/>
    <w:rsid w:val="009D3267"/>
    <w:rsid w:val="009D61D4"/>
    <w:rsid w:val="009D7020"/>
    <w:rsid w:val="009D7049"/>
    <w:rsid w:val="009D72BD"/>
    <w:rsid w:val="009E29CC"/>
    <w:rsid w:val="009E3A3F"/>
    <w:rsid w:val="009E598C"/>
    <w:rsid w:val="009F0274"/>
    <w:rsid w:val="009F0803"/>
    <w:rsid w:val="009F291A"/>
    <w:rsid w:val="009F2E66"/>
    <w:rsid w:val="009F3CE0"/>
    <w:rsid w:val="009F5791"/>
    <w:rsid w:val="009F6248"/>
    <w:rsid w:val="00A010CB"/>
    <w:rsid w:val="00A0307B"/>
    <w:rsid w:val="00A04D7C"/>
    <w:rsid w:val="00A05C41"/>
    <w:rsid w:val="00A06327"/>
    <w:rsid w:val="00A077BE"/>
    <w:rsid w:val="00A11A9C"/>
    <w:rsid w:val="00A12D3A"/>
    <w:rsid w:val="00A132F9"/>
    <w:rsid w:val="00A14AD5"/>
    <w:rsid w:val="00A17B8D"/>
    <w:rsid w:val="00A20402"/>
    <w:rsid w:val="00A21E43"/>
    <w:rsid w:val="00A231C3"/>
    <w:rsid w:val="00A24769"/>
    <w:rsid w:val="00A2646F"/>
    <w:rsid w:val="00A26623"/>
    <w:rsid w:val="00A27FB4"/>
    <w:rsid w:val="00A34258"/>
    <w:rsid w:val="00A36880"/>
    <w:rsid w:val="00A36FFC"/>
    <w:rsid w:val="00A37CE6"/>
    <w:rsid w:val="00A40C31"/>
    <w:rsid w:val="00A40D71"/>
    <w:rsid w:val="00A411CC"/>
    <w:rsid w:val="00A414CC"/>
    <w:rsid w:val="00A423FE"/>
    <w:rsid w:val="00A43B31"/>
    <w:rsid w:val="00A43D5D"/>
    <w:rsid w:val="00A44E00"/>
    <w:rsid w:val="00A47070"/>
    <w:rsid w:val="00A47AF4"/>
    <w:rsid w:val="00A52F2D"/>
    <w:rsid w:val="00A55C7D"/>
    <w:rsid w:val="00A57B77"/>
    <w:rsid w:val="00A610F2"/>
    <w:rsid w:val="00A67D33"/>
    <w:rsid w:val="00A70340"/>
    <w:rsid w:val="00A74940"/>
    <w:rsid w:val="00A76057"/>
    <w:rsid w:val="00A77FB7"/>
    <w:rsid w:val="00A8029F"/>
    <w:rsid w:val="00A81511"/>
    <w:rsid w:val="00A81ACC"/>
    <w:rsid w:val="00A82B8D"/>
    <w:rsid w:val="00A85C2D"/>
    <w:rsid w:val="00A86ECF"/>
    <w:rsid w:val="00A92E0C"/>
    <w:rsid w:val="00A93994"/>
    <w:rsid w:val="00A94163"/>
    <w:rsid w:val="00A94908"/>
    <w:rsid w:val="00A94BBF"/>
    <w:rsid w:val="00A94FF2"/>
    <w:rsid w:val="00A97359"/>
    <w:rsid w:val="00AA1187"/>
    <w:rsid w:val="00AA57F9"/>
    <w:rsid w:val="00AA5A10"/>
    <w:rsid w:val="00AB3EB9"/>
    <w:rsid w:val="00AB6C84"/>
    <w:rsid w:val="00AC0190"/>
    <w:rsid w:val="00AC0D29"/>
    <w:rsid w:val="00AC30BA"/>
    <w:rsid w:val="00AC37C6"/>
    <w:rsid w:val="00AC6DD5"/>
    <w:rsid w:val="00AC7383"/>
    <w:rsid w:val="00AD0F5A"/>
    <w:rsid w:val="00AD2AD5"/>
    <w:rsid w:val="00AD3304"/>
    <w:rsid w:val="00AD489D"/>
    <w:rsid w:val="00AD5942"/>
    <w:rsid w:val="00AD5D3B"/>
    <w:rsid w:val="00AD621B"/>
    <w:rsid w:val="00AD6CB8"/>
    <w:rsid w:val="00AD6D41"/>
    <w:rsid w:val="00AE01C6"/>
    <w:rsid w:val="00AE14C2"/>
    <w:rsid w:val="00AE21AE"/>
    <w:rsid w:val="00AE3EC7"/>
    <w:rsid w:val="00AE41FA"/>
    <w:rsid w:val="00AE68D1"/>
    <w:rsid w:val="00AF0CE1"/>
    <w:rsid w:val="00AF2286"/>
    <w:rsid w:val="00AF2BB6"/>
    <w:rsid w:val="00AF2E7C"/>
    <w:rsid w:val="00AF5FB7"/>
    <w:rsid w:val="00AF61CB"/>
    <w:rsid w:val="00AF686B"/>
    <w:rsid w:val="00AF7AE8"/>
    <w:rsid w:val="00B04467"/>
    <w:rsid w:val="00B04DAA"/>
    <w:rsid w:val="00B04FD0"/>
    <w:rsid w:val="00B06516"/>
    <w:rsid w:val="00B0683A"/>
    <w:rsid w:val="00B07232"/>
    <w:rsid w:val="00B101FE"/>
    <w:rsid w:val="00B11085"/>
    <w:rsid w:val="00B113CB"/>
    <w:rsid w:val="00B12F2A"/>
    <w:rsid w:val="00B15EB5"/>
    <w:rsid w:val="00B2059E"/>
    <w:rsid w:val="00B2203C"/>
    <w:rsid w:val="00B231F3"/>
    <w:rsid w:val="00B25703"/>
    <w:rsid w:val="00B30586"/>
    <w:rsid w:val="00B33700"/>
    <w:rsid w:val="00B34474"/>
    <w:rsid w:val="00B34F09"/>
    <w:rsid w:val="00B35032"/>
    <w:rsid w:val="00B35257"/>
    <w:rsid w:val="00B36D03"/>
    <w:rsid w:val="00B375F5"/>
    <w:rsid w:val="00B41932"/>
    <w:rsid w:val="00B41BB0"/>
    <w:rsid w:val="00B42EFA"/>
    <w:rsid w:val="00B444E0"/>
    <w:rsid w:val="00B44E82"/>
    <w:rsid w:val="00B455A5"/>
    <w:rsid w:val="00B46D57"/>
    <w:rsid w:val="00B47A86"/>
    <w:rsid w:val="00B50D64"/>
    <w:rsid w:val="00B510B9"/>
    <w:rsid w:val="00B51626"/>
    <w:rsid w:val="00B52A2D"/>
    <w:rsid w:val="00B5386E"/>
    <w:rsid w:val="00B53D0D"/>
    <w:rsid w:val="00B55116"/>
    <w:rsid w:val="00B557DC"/>
    <w:rsid w:val="00B57187"/>
    <w:rsid w:val="00B57E6A"/>
    <w:rsid w:val="00B62F58"/>
    <w:rsid w:val="00B63AC4"/>
    <w:rsid w:val="00B67B80"/>
    <w:rsid w:val="00B718AC"/>
    <w:rsid w:val="00B719FA"/>
    <w:rsid w:val="00B72423"/>
    <w:rsid w:val="00B7292F"/>
    <w:rsid w:val="00B73442"/>
    <w:rsid w:val="00B7459C"/>
    <w:rsid w:val="00B8013A"/>
    <w:rsid w:val="00B8193A"/>
    <w:rsid w:val="00B820E4"/>
    <w:rsid w:val="00B8352C"/>
    <w:rsid w:val="00B84DA1"/>
    <w:rsid w:val="00B84E7D"/>
    <w:rsid w:val="00B84F78"/>
    <w:rsid w:val="00B86507"/>
    <w:rsid w:val="00B86F95"/>
    <w:rsid w:val="00B87AC4"/>
    <w:rsid w:val="00B90A20"/>
    <w:rsid w:val="00B955EE"/>
    <w:rsid w:val="00B95B20"/>
    <w:rsid w:val="00B96D21"/>
    <w:rsid w:val="00B96D9D"/>
    <w:rsid w:val="00B972E3"/>
    <w:rsid w:val="00B97462"/>
    <w:rsid w:val="00B9777E"/>
    <w:rsid w:val="00BA0D5D"/>
    <w:rsid w:val="00BA29E6"/>
    <w:rsid w:val="00BA51FC"/>
    <w:rsid w:val="00BA5DD5"/>
    <w:rsid w:val="00BA6806"/>
    <w:rsid w:val="00BA6D2F"/>
    <w:rsid w:val="00BA7134"/>
    <w:rsid w:val="00BB0D59"/>
    <w:rsid w:val="00BB0D62"/>
    <w:rsid w:val="00BB0FE4"/>
    <w:rsid w:val="00BB119B"/>
    <w:rsid w:val="00BB1F74"/>
    <w:rsid w:val="00BB2D84"/>
    <w:rsid w:val="00BB4648"/>
    <w:rsid w:val="00BC284D"/>
    <w:rsid w:val="00BC39E0"/>
    <w:rsid w:val="00BC6289"/>
    <w:rsid w:val="00BC7545"/>
    <w:rsid w:val="00BD14D7"/>
    <w:rsid w:val="00BD255B"/>
    <w:rsid w:val="00BD3929"/>
    <w:rsid w:val="00BD42DB"/>
    <w:rsid w:val="00BD4715"/>
    <w:rsid w:val="00BD554D"/>
    <w:rsid w:val="00BD5E27"/>
    <w:rsid w:val="00BD64F7"/>
    <w:rsid w:val="00BD755C"/>
    <w:rsid w:val="00BE0F8A"/>
    <w:rsid w:val="00BE18A0"/>
    <w:rsid w:val="00BE1E6D"/>
    <w:rsid w:val="00BE5E8F"/>
    <w:rsid w:val="00BE5F0E"/>
    <w:rsid w:val="00BE6A22"/>
    <w:rsid w:val="00BF0C91"/>
    <w:rsid w:val="00BF2724"/>
    <w:rsid w:val="00BF42B9"/>
    <w:rsid w:val="00BF46E7"/>
    <w:rsid w:val="00BF4A44"/>
    <w:rsid w:val="00BF5F9B"/>
    <w:rsid w:val="00BF65A6"/>
    <w:rsid w:val="00BF7C27"/>
    <w:rsid w:val="00C008A0"/>
    <w:rsid w:val="00C00ED6"/>
    <w:rsid w:val="00C02288"/>
    <w:rsid w:val="00C060EC"/>
    <w:rsid w:val="00C10A33"/>
    <w:rsid w:val="00C11A28"/>
    <w:rsid w:val="00C136B1"/>
    <w:rsid w:val="00C15A7D"/>
    <w:rsid w:val="00C1603C"/>
    <w:rsid w:val="00C223DE"/>
    <w:rsid w:val="00C260CD"/>
    <w:rsid w:val="00C30358"/>
    <w:rsid w:val="00C31897"/>
    <w:rsid w:val="00C33C60"/>
    <w:rsid w:val="00C348D2"/>
    <w:rsid w:val="00C36E24"/>
    <w:rsid w:val="00C405CF"/>
    <w:rsid w:val="00C430AE"/>
    <w:rsid w:val="00C43273"/>
    <w:rsid w:val="00C445DB"/>
    <w:rsid w:val="00C45209"/>
    <w:rsid w:val="00C523E2"/>
    <w:rsid w:val="00C5456A"/>
    <w:rsid w:val="00C55061"/>
    <w:rsid w:val="00C555D2"/>
    <w:rsid w:val="00C5764A"/>
    <w:rsid w:val="00C57BA6"/>
    <w:rsid w:val="00C57EE3"/>
    <w:rsid w:val="00C6001D"/>
    <w:rsid w:val="00C606D2"/>
    <w:rsid w:val="00C60E3F"/>
    <w:rsid w:val="00C655C1"/>
    <w:rsid w:val="00C65DF0"/>
    <w:rsid w:val="00C70B8D"/>
    <w:rsid w:val="00C71B62"/>
    <w:rsid w:val="00C73E27"/>
    <w:rsid w:val="00C74DA2"/>
    <w:rsid w:val="00C7508F"/>
    <w:rsid w:val="00C75152"/>
    <w:rsid w:val="00C76EB7"/>
    <w:rsid w:val="00C820C6"/>
    <w:rsid w:val="00C82F01"/>
    <w:rsid w:val="00C83F1E"/>
    <w:rsid w:val="00C84E04"/>
    <w:rsid w:val="00C85DF2"/>
    <w:rsid w:val="00C90CBC"/>
    <w:rsid w:val="00C93072"/>
    <w:rsid w:val="00CA12DE"/>
    <w:rsid w:val="00CA4D97"/>
    <w:rsid w:val="00CA615D"/>
    <w:rsid w:val="00CA62DA"/>
    <w:rsid w:val="00CA7AD6"/>
    <w:rsid w:val="00CB058C"/>
    <w:rsid w:val="00CB1020"/>
    <w:rsid w:val="00CB48CA"/>
    <w:rsid w:val="00CB4D62"/>
    <w:rsid w:val="00CB5F6D"/>
    <w:rsid w:val="00CB6827"/>
    <w:rsid w:val="00CB7093"/>
    <w:rsid w:val="00CB7213"/>
    <w:rsid w:val="00CB72D4"/>
    <w:rsid w:val="00CB7ECC"/>
    <w:rsid w:val="00CC51E1"/>
    <w:rsid w:val="00CC5CC9"/>
    <w:rsid w:val="00CC5D20"/>
    <w:rsid w:val="00CC659F"/>
    <w:rsid w:val="00CD2126"/>
    <w:rsid w:val="00CD2520"/>
    <w:rsid w:val="00CD3913"/>
    <w:rsid w:val="00CD4179"/>
    <w:rsid w:val="00CD52C1"/>
    <w:rsid w:val="00CE1E49"/>
    <w:rsid w:val="00CE50B1"/>
    <w:rsid w:val="00CE5390"/>
    <w:rsid w:val="00CF249F"/>
    <w:rsid w:val="00CF3B86"/>
    <w:rsid w:val="00CF6000"/>
    <w:rsid w:val="00D04A51"/>
    <w:rsid w:val="00D061F4"/>
    <w:rsid w:val="00D10FF9"/>
    <w:rsid w:val="00D1515D"/>
    <w:rsid w:val="00D15A17"/>
    <w:rsid w:val="00D178D4"/>
    <w:rsid w:val="00D17930"/>
    <w:rsid w:val="00D2132E"/>
    <w:rsid w:val="00D2161E"/>
    <w:rsid w:val="00D23FFF"/>
    <w:rsid w:val="00D24893"/>
    <w:rsid w:val="00D275C2"/>
    <w:rsid w:val="00D311F4"/>
    <w:rsid w:val="00D33EA7"/>
    <w:rsid w:val="00D345E9"/>
    <w:rsid w:val="00D3595F"/>
    <w:rsid w:val="00D36876"/>
    <w:rsid w:val="00D36926"/>
    <w:rsid w:val="00D36BCE"/>
    <w:rsid w:val="00D372B9"/>
    <w:rsid w:val="00D4078C"/>
    <w:rsid w:val="00D410A3"/>
    <w:rsid w:val="00D43975"/>
    <w:rsid w:val="00D44F29"/>
    <w:rsid w:val="00D46FAD"/>
    <w:rsid w:val="00D52483"/>
    <w:rsid w:val="00D52A8F"/>
    <w:rsid w:val="00D52A9A"/>
    <w:rsid w:val="00D56715"/>
    <w:rsid w:val="00D57C06"/>
    <w:rsid w:val="00D57EF5"/>
    <w:rsid w:val="00D611B1"/>
    <w:rsid w:val="00D616D5"/>
    <w:rsid w:val="00D6263B"/>
    <w:rsid w:val="00D6354D"/>
    <w:rsid w:val="00D642A6"/>
    <w:rsid w:val="00D645CB"/>
    <w:rsid w:val="00D648CA"/>
    <w:rsid w:val="00D66A94"/>
    <w:rsid w:val="00D670D4"/>
    <w:rsid w:val="00D670D6"/>
    <w:rsid w:val="00D70118"/>
    <w:rsid w:val="00D71900"/>
    <w:rsid w:val="00D743FE"/>
    <w:rsid w:val="00D7575D"/>
    <w:rsid w:val="00D81CC7"/>
    <w:rsid w:val="00D82691"/>
    <w:rsid w:val="00D82B8E"/>
    <w:rsid w:val="00D84A2F"/>
    <w:rsid w:val="00D8708C"/>
    <w:rsid w:val="00D8767D"/>
    <w:rsid w:val="00D87A78"/>
    <w:rsid w:val="00D87CB4"/>
    <w:rsid w:val="00D90576"/>
    <w:rsid w:val="00D90B08"/>
    <w:rsid w:val="00D910F1"/>
    <w:rsid w:val="00D912ED"/>
    <w:rsid w:val="00D9195F"/>
    <w:rsid w:val="00D91EC2"/>
    <w:rsid w:val="00D928F3"/>
    <w:rsid w:val="00D95E89"/>
    <w:rsid w:val="00D962AA"/>
    <w:rsid w:val="00D96524"/>
    <w:rsid w:val="00D96EAC"/>
    <w:rsid w:val="00D972BF"/>
    <w:rsid w:val="00DA1084"/>
    <w:rsid w:val="00DA2695"/>
    <w:rsid w:val="00DA338B"/>
    <w:rsid w:val="00DA4019"/>
    <w:rsid w:val="00DA49AC"/>
    <w:rsid w:val="00DA5E3A"/>
    <w:rsid w:val="00DA70EA"/>
    <w:rsid w:val="00DA7A03"/>
    <w:rsid w:val="00DB0815"/>
    <w:rsid w:val="00DB129F"/>
    <w:rsid w:val="00DB1B0B"/>
    <w:rsid w:val="00DB21A6"/>
    <w:rsid w:val="00DB371C"/>
    <w:rsid w:val="00DB3E2E"/>
    <w:rsid w:val="00DB3F6F"/>
    <w:rsid w:val="00DB4276"/>
    <w:rsid w:val="00DB6EFF"/>
    <w:rsid w:val="00DB79B4"/>
    <w:rsid w:val="00DC1466"/>
    <w:rsid w:val="00DC1A82"/>
    <w:rsid w:val="00DC2EE7"/>
    <w:rsid w:val="00DC5167"/>
    <w:rsid w:val="00DC6E77"/>
    <w:rsid w:val="00DC77C0"/>
    <w:rsid w:val="00DC78ED"/>
    <w:rsid w:val="00DD5577"/>
    <w:rsid w:val="00DD576B"/>
    <w:rsid w:val="00DD753C"/>
    <w:rsid w:val="00DE0954"/>
    <w:rsid w:val="00DE16A2"/>
    <w:rsid w:val="00DE317D"/>
    <w:rsid w:val="00DE4E3C"/>
    <w:rsid w:val="00DE6C5B"/>
    <w:rsid w:val="00DE7B6E"/>
    <w:rsid w:val="00DF0790"/>
    <w:rsid w:val="00DF3D6F"/>
    <w:rsid w:val="00DF4DA8"/>
    <w:rsid w:val="00DF50B5"/>
    <w:rsid w:val="00DF5F1F"/>
    <w:rsid w:val="00DF6F9C"/>
    <w:rsid w:val="00E00D2D"/>
    <w:rsid w:val="00E033D1"/>
    <w:rsid w:val="00E04D8C"/>
    <w:rsid w:val="00E06546"/>
    <w:rsid w:val="00E06A1E"/>
    <w:rsid w:val="00E10021"/>
    <w:rsid w:val="00E10822"/>
    <w:rsid w:val="00E11DCC"/>
    <w:rsid w:val="00E15C37"/>
    <w:rsid w:val="00E20486"/>
    <w:rsid w:val="00E2078F"/>
    <w:rsid w:val="00E2390D"/>
    <w:rsid w:val="00E245D7"/>
    <w:rsid w:val="00E253CE"/>
    <w:rsid w:val="00E25AD2"/>
    <w:rsid w:val="00E2604E"/>
    <w:rsid w:val="00E2634A"/>
    <w:rsid w:val="00E27ED8"/>
    <w:rsid w:val="00E31F2F"/>
    <w:rsid w:val="00E32225"/>
    <w:rsid w:val="00E33149"/>
    <w:rsid w:val="00E33E22"/>
    <w:rsid w:val="00E3699D"/>
    <w:rsid w:val="00E4156E"/>
    <w:rsid w:val="00E44819"/>
    <w:rsid w:val="00E46FD5"/>
    <w:rsid w:val="00E47C77"/>
    <w:rsid w:val="00E5119F"/>
    <w:rsid w:val="00E517F7"/>
    <w:rsid w:val="00E51C64"/>
    <w:rsid w:val="00E5264E"/>
    <w:rsid w:val="00E542D8"/>
    <w:rsid w:val="00E55003"/>
    <w:rsid w:val="00E56A5B"/>
    <w:rsid w:val="00E56F1D"/>
    <w:rsid w:val="00E5737E"/>
    <w:rsid w:val="00E61FED"/>
    <w:rsid w:val="00E642CA"/>
    <w:rsid w:val="00E65B3A"/>
    <w:rsid w:val="00E65D70"/>
    <w:rsid w:val="00E664E8"/>
    <w:rsid w:val="00E66EEA"/>
    <w:rsid w:val="00E67CCF"/>
    <w:rsid w:val="00E73B09"/>
    <w:rsid w:val="00E73E30"/>
    <w:rsid w:val="00E74A49"/>
    <w:rsid w:val="00E76A5F"/>
    <w:rsid w:val="00E77BD1"/>
    <w:rsid w:val="00E8231B"/>
    <w:rsid w:val="00E850AD"/>
    <w:rsid w:val="00E863E0"/>
    <w:rsid w:val="00E93889"/>
    <w:rsid w:val="00E944CD"/>
    <w:rsid w:val="00E945D8"/>
    <w:rsid w:val="00E95BD4"/>
    <w:rsid w:val="00E97294"/>
    <w:rsid w:val="00E9754A"/>
    <w:rsid w:val="00EA101D"/>
    <w:rsid w:val="00EA2AD8"/>
    <w:rsid w:val="00EA4244"/>
    <w:rsid w:val="00EA76F4"/>
    <w:rsid w:val="00EA7784"/>
    <w:rsid w:val="00EB02B7"/>
    <w:rsid w:val="00EB0FA0"/>
    <w:rsid w:val="00EB2B25"/>
    <w:rsid w:val="00EB2E9F"/>
    <w:rsid w:val="00EB335B"/>
    <w:rsid w:val="00EB3F60"/>
    <w:rsid w:val="00EB4BEC"/>
    <w:rsid w:val="00EB4D0F"/>
    <w:rsid w:val="00EC1D8D"/>
    <w:rsid w:val="00EC2395"/>
    <w:rsid w:val="00EC4620"/>
    <w:rsid w:val="00EC4C53"/>
    <w:rsid w:val="00EC5BD2"/>
    <w:rsid w:val="00EC7F38"/>
    <w:rsid w:val="00ED107E"/>
    <w:rsid w:val="00ED16F1"/>
    <w:rsid w:val="00ED1726"/>
    <w:rsid w:val="00ED1B79"/>
    <w:rsid w:val="00ED5DBD"/>
    <w:rsid w:val="00ED765A"/>
    <w:rsid w:val="00ED7821"/>
    <w:rsid w:val="00EE080C"/>
    <w:rsid w:val="00EE27E8"/>
    <w:rsid w:val="00EE323E"/>
    <w:rsid w:val="00EE3583"/>
    <w:rsid w:val="00EE39EE"/>
    <w:rsid w:val="00EE4BD6"/>
    <w:rsid w:val="00EE5B92"/>
    <w:rsid w:val="00EE5D84"/>
    <w:rsid w:val="00EE69FB"/>
    <w:rsid w:val="00EF2F8D"/>
    <w:rsid w:val="00EF3516"/>
    <w:rsid w:val="00EF734F"/>
    <w:rsid w:val="00F00784"/>
    <w:rsid w:val="00F01881"/>
    <w:rsid w:val="00F03830"/>
    <w:rsid w:val="00F07422"/>
    <w:rsid w:val="00F0755F"/>
    <w:rsid w:val="00F11123"/>
    <w:rsid w:val="00F11AFE"/>
    <w:rsid w:val="00F11D7E"/>
    <w:rsid w:val="00F17F28"/>
    <w:rsid w:val="00F20D48"/>
    <w:rsid w:val="00F24632"/>
    <w:rsid w:val="00F30180"/>
    <w:rsid w:val="00F31374"/>
    <w:rsid w:val="00F31F14"/>
    <w:rsid w:val="00F329ED"/>
    <w:rsid w:val="00F33AA8"/>
    <w:rsid w:val="00F347D9"/>
    <w:rsid w:val="00F352C2"/>
    <w:rsid w:val="00F35741"/>
    <w:rsid w:val="00F40221"/>
    <w:rsid w:val="00F409CF"/>
    <w:rsid w:val="00F41C44"/>
    <w:rsid w:val="00F43AB3"/>
    <w:rsid w:val="00F43D13"/>
    <w:rsid w:val="00F43D74"/>
    <w:rsid w:val="00F45929"/>
    <w:rsid w:val="00F47154"/>
    <w:rsid w:val="00F472A6"/>
    <w:rsid w:val="00F476B0"/>
    <w:rsid w:val="00F502AB"/>
    <w:rsid w:val="00F50A9D"/>
    <w:rsid w:val="00F50E41"/>
    <w:rsid w:val="00F51486"/>
    <w:rsid w:val="00F52636"/>
    <w:rsid w:val="00F54E8B"/>
    <w:rsid w:val="00F56008"/>
    <w:rsid w:val="00F56FC1"/>
    <w:rsid w:val="00F5769A"/>
    <w:rsid w:val="00F60DA7"/>
    <w:rsid w:val="00F61C85"/>
    <w:rsid w:val="00F628D2"/>
    <w:rsid w:val="00F65640"/>
    <w:rsid w:val="00F665E6"/>
    <w:rsid w:val="00F6746F"/>
    <w:rsid w:val="00F75EC8"/>
    <w:rsid w:val="00F770C6"/>
    <w:rsid w:val="00F77123"/>
    <w:rsid w:val="00F8035C"/>
    <w:rsid w:val="00F81BEF"/>
    <w:rsid w:val="00F82394"/>
    <w:rsid w:val="00F832A7"/>
    <w:rsid w:val="00F834C3"/>
    <w:rsid w:val="00F838E3"/>
    <w:rsid w:val="00F83DA3"/>
    <w:rsid w:val="00F85513"/>
    <w:rsid w:val="00F86513"/>
    <w:rsid w:val="00F86761"/>
    <w:rsid w:val="00F91696"/>
    <w:rsid w:val="00F939B1"/>
    <w:rsid w:val="00F962A0"/>
    <w:rsid w:val="00F96EC6"/>
    <w:rsid w:val="00F97E54"/>
    <w:rsid w:val="00FA1110"/>
    <w:rsid w:val="00FA4186"/>
    <w:rsid w:val="00FA4C25"/>
    <w:rsid w:val="00FA5263"/>
    <w:rsid w:val="00FA598C"/>
    <w:rsid w:val="00FA74CD"/>
    <w:rsid w:val="00FB021B"/>
    <w:rsid w:val="00FB0FDE"/>
    <w:rsid w:val="00FB4535"/>
    <w:rsid w:val="00FB52D2"/>
    <w:rsid w:val="00FB5BF2"/>
    <w:rsid w:val="00FB7052"/>
    <w:rsid w:val="00FB778D"/>
    <w:rsid w:val="00FC0742"/>
    <w:rsid w:val="00FC11AE"/>
    <w:rsid w:val="00FC190B"/>
    <w:rsid w:val="00FC1BC5"/>
    <w:rsid w:val="00FC2BA2"/>
    <w:rsid w:val="00FC3A5A"/>
    <w:rsid w:val="00FC3DC1"/>
    <w:rsid w:val="00FC506D"/>
    <w:rsid w:val="00FC683E"/>
    <w:rsid w:val="00FC73D0"/>
    <w:rsid w:val="00FC75FC"/>
    <w:rsid w:val="00FC7C70"/>
    <w:rsid w:val="00FD1466"/>
    <w:rsid w:val="00FD19F2"/>
    <w:rsid w:val="00FD78A9"/>
    <w:rsid w:val="00FD7C5F"/>
    <w:rsid w:val="00FE1869"/>
    <w:rsid w:val="00FE2046"/>
    <w:rsid w:val="00FE3613"/>
    <w:rsid w:val="00FF0F2D"/>
    <w:rsid w:val="00FF29B6"/>
    <w:rsid w:val="00FF35F3"/>
    <w:rsid w:val="00FF604C"/>
    <w:rsid w:val="00FF6412"/>
    <w:rsid w:val="00FF64E1"/>
    <w:rsid w:val="00FF6FA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CBFA5E"/>
  <w15:chartTrackingRefBased/>
  <w15:docId w15:val="{398D3290-F71A-AA40-A2EE-EBC9D2B2E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caption" w:qFormat="1"/>
    <w:lsdException w:name="Title" w:qFormat="1"/>
    <w:lsdException w:name="Subtitle" w:qFormat="1"/>
    <w:lsdException w:name="Hyperlink" w:uiPriority="99"/>
    <w:lsdException w:name="Strong" w:qFormat="1"/>
    <w:lsdException w:name="Emphasis" w:uiPriority="99"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link w:val="Heading2Char"/>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aliases w:val="Heading 5 - GTI"/>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320"/>
        <w:tab w:val="right" w:pos="8640"/>
      </w:tabs>
    </w:pPr>
    <w:rPr>
      <w:lang w:eastAsia="x-none"/>
    </w:rPr>
  </w:style>
  <w:style w:type="paragraph" w:styleId="Footer">
    <w:name w:val="footer"/>
    <w:basedOn w:val="Normal"/>
    <w:link w:val="FooterChar"/>
    <w:pPr>
      <w:tabs>
        <w:tab w:val="center" w:pos="4320"/>
        <w:tab w:val="right" w:pos="8640"/>
      </w:tabs>
      <w:ind w:firstLine="720"/>
      <w:jc w:val="right"/>
    </w:pPr>
    <w:rPr>
      <w:lang w:eastAsia="x-none"/>
    </w:rPr>
  </w:style>
  <w:style w:type="paragraph" w:customStyle="1" w:styleId="Para1">
    <w:name w:val="Para1"/>
    <w:basedOn w:val="Normal"/>
    <w:rsid w:val="00E8231B"/>
    <w:pPr>
      <w:numPr>
        <w:numId w:val="6"/>
      </w:numPr>
      <w:spacing w:before="120" w:after="120"/>
    </w:pPr>
    <w:rPr>
      <w:snapToGrid w:val="0"/>
      <w:szCs w:val="18"/>
    </w:rPr>
  </w:style>
  <w:style w:type="paragraph" w:customStyle="1" w:styleId="para2">
    <w:name w:val="para2"/>
    <w:basedOn w:val="Normal"/>
    <w:uiPriority w:val="99"/>
    <w:pPr>
      <w:numPr>
        <w:numId w:val="8"/>
      </w:numPr>
      <w:spacing w:before="120" w:after="120" w:line="240" w:lineRule="exact"/>
      <w:jc w:val="left"/>
    </w:pPr>
    <w:rPr>
      <w:rFonts w:ascii="Courier" w:hAnsi="Courier"/>
      <w:sz w:val="20"/>
      <w:szCs w:val="20"/>
    </w:rPr>
  </w:style>
  <w:style w:type="paragraph" w:customStyle="1" w:styleId="Paranum">
    <w:name w:val="Paranum"/>
    <w:basedOn w:val="Para1"/>
    <w:pPr>
      <w:numPr>
        <w:numId w:val="11"/>
      </w:numPr>
      <w:spacing w:line="240" w:lineRule="exact"/>
    </w:pPr>
    <w:rPr>
      <w:snapToGrid/>
      <w:szCs w:val="20"/>
      <w:lang w:val="en-US"/>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pPr>
      <w:keepLines/>
      <w:spacing w:after="60"/>
      <w:ind w:firstLine="720"/>
    </w:pPr>
    <w:rPr>
      <w:sz w:val="18"/>
    </w:rPr>
  </w:style>
  <w:style w:type="paragraph" w:styleId="BodyText">
    <w:name w:val="Body Text"/>
    <w:basedOn w:val="Normal"/>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link w:val="BodyText2Char"/>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BodyTextIndent2">
    <w:name w:val="Body Text Indent 2"/>
    <w:basedOn w:val="Normal"/>
    <w:pPr>
      <w:tabs>
        <w:tab w:val="left" w:pos="0"/>
      </w:tabs>
      <w:suppressAutoHyphens/>
      <w:ind w:left="3600"/>
    </w:pPr>
    <w:rPr>
      <w:rFonts w:ascii="Courier New" w:hAnsi="Courier New"/>
    </w:rPr>
  </w:style>
  <w:style w:type="paragraph" w:styleId="Caption">
    <w:name w:val="caption"/>
    <w:basedOn w:val="Normal"/>
    <w:next w:val="Normal"/>
    <w:qFormat/>
    <w:rPr>
      <w:u w:val="single"/>
    </w:rPr>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rPr>
      <w:lang w:eastAsia="x-none"/>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9"/>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2">
    <w:name w:val="Head2"/>
    <w:basedOn w:val="Normal"/>
    <w:pPr>
      <w:keepNext/>
      <w:jc w:val="center"/>
    </w:pPr>
  </w:style>
  <w:style w:type="paragraph" w:customStyle="1" w:styleId="Heading4indent">
    <w:name w:val="Heading 4 indent"/>
    <w:basedOn w:val="Heading40"/>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6"/>
      </w:numPr>
      <w:tabs>
        <w:tab w:val="left" w:pos="1980"/>
      </w:tabs>
      <w:spacing w:before="80" w:after="80"/>
    </w:pPr>
    <w:rPr>
      <w:szCs w:val="20"/>
    </w:rPr>
  </w:style>
  <w:style w:type="paragraph" w:customStyle="1" w:styleId="HEAD-2lines">
    <w:name w:val="HEAD-2lines"/>
    <w:basedOn w:val="Heading2"/>
    <w:pPr>
      <w:spacing w:before="240" w:after="60"/>
      <w:ind w:left="1944" w:right="864" w:hanging="1080"/>
      <w:jc w:val="both"/>
      <w:outlineLvl w:val="9"/>
    </w:pPr>
    <w:rPr>
      <w:rFonts w:ascii="Arial" w:hAnsi="Arial" w:cs="Arial"/>
      <w:bCs w:val="0"/>
      <w:i w:val="0"/>
      <w:sz w:val="28"/>
      <w:szCs w:val="28"/>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PlainText">
    <w:name w:val="Plain Text"/>
    <w:basedOn w:val="Normal"/>
    <w:rPr>
      <w:rFonts w:cs="Courier New"/>
    </w:rPr>
  </w:style>
  <w:style w:type="paragraph" w:styleId="Subtitle">
    <w:name w:val="Subtitle"/>
    <w:basedOn w:val="Normal"/>
    <w:qFormat/>
    <w:pPr>
      <w:spacing w:after="60"/>
      <w:jc w:val="center"/>
      <w:outlineLvl w:val="1"/>
    </w:pPr>
    <w:rPr>
      <w:rFonts w:cs="Arial"/>
    </w:rPr>
  </w:style>
  <w:style w:type="paragraph" w:styleId="Title">
    <w:name w:val="Title"/>
    <w:basedOn w:val="Normal"/>
    <w:qFormat/>
    <w:pPr>
      <w:spacing w:before="240" w:after="60"/>
      <w:jc w:val="center"/>
      <w:outlineLvl w:val="0"/>
    </w:pPr>
    <w:rPr>
      <w:rFonts w:cs="Arial"/>
      <w:b/>
      <w:bCs/>
      <w:kern w:val="28"/>
      <w:sz w:val="28"/>
      <w:szCs w:val="32"/>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pPr>
      <w:spacing w:before="120" w:after="120"/>
      <w:ind w:left="1760"/>
      <w:jc w:val="left"/>
    </w:pPr>
  </w:style>
  <w:style w:type="paragraph" w:styleId="TOC1">
    <w:name w:val="toc 1"/>
    <w:basedOn w:val="Normal"/>
    <w:next w:val="Normal"/>
    <w:autoRedefine/>
    <w:uiPriority w:val="39"/>
    <w:qFormat/>
    <w:pPr>
      <w:ind w:left="720" w:hanging="720"/>
    </w:pPr>
    <w:rPr>
      <w:caps/>
    </w:rPr>
  </w:style>
  <w:style w:type="paragraph" w:styleId="TOC2">
    <w:name w:val="toc 2"/>
    <w:basedOn w:val="Normal"/>
    <w:next w:val="Normal"/>
    <w:autoRedefine/>
    <w:uiPriority w:val="39"/>
    <w:qFormat/>
    <w:pPr>
      <w:tabs>
        <w:tab w:val="right" w:leader="dot" w:pos="9356"/>
      </w:tabs>
      <w:ind w:left="1440" w:hanging="720"/>
    </w:pPr>
    <w:rPr>
      <w:noProof/>
      <w:szCs w:val="22"/>
    </w:rPr>
  </w:style>
  <w:style w:type="paragraph" w:styleId="TOC3">
    <w:name w:val="toc 3"/>
    <w:basedOn w:val="Normal"/>
    <w:next w:val="Normal"/>
    <w:autoRedefine/>
    <w:uiPriority w:val="39"/>
    <w:qFormat/>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character" w:styleId="Hyperlink">
    <w:name w:val="Hyperlink"/>
    <w:uiPriority w:val="99"/>
    <w:rPr>
      <w:color w:val="0000FF"/>
      <w:sz w:val="18"/>
      <w:u w:val="single"/>
    </w:rPr>
  </w:style>
  <w:style w:type="paragraph" w:customStyle="1" w:styleId="AbstractText">
    <w:name w:val="Abstract Text"/>
    <w:pPr>
      <w:tabs>
        <w:tab w:val="left" w:pos="1680"/>
      </w:tabs>
      <w:spacing w:line="280" w:lineRule="exact"/>
      <w:ind w:left="360"/>
    </w:pPr>
    <w:rPr>
      <w:rFonts w:ascii="Arial" w:hAnsi="Arial"/>
      <w:sz w:val="19"/>
      <w:lang w:val="en-US"/>
    </w:rPr>
  </w:style>
  <w:style w:type="paragraph" w:customStyle="1" w:styleId="ActivityPoint">
    <w:name w:val="Activity Point"/>
    <w:basedOn w:val="Normal"/>
    <w:pPr>
      <w:tabs>
        <w:tab w:val="left" w:pos="1080"/>
      </w:tabs>
      <w:spacing w:line="360" w:lineRule="auto"/>
      <w:ind w:left="1440" w:hanging="1440"/>
    </w:pPr>
    <w:rPr>
      <w:kern w:val="28"/>
      <w:lang w:val="en-CA"/>
    </w:rPr>
  </w:style>
  <w:style w:type="paragraph" w:styleId="BodyText3">
    <w:name w:val="Body Text 3"/>
    <w:basedOn w:val="Normal"/>
    <w:pPr>
      <w:spacing w:before="120" w:after="120"/>
    </w:pPr>
  </w:style>
  <w:style w:type="paragraph" w:customStyle="1" w:styleId="BodytextforICCP">
    <w:name w:val="Body text for ICCP"/>
    <w:basedOn w:val="BodyText"/>
    <w:pPr>
      <w:tabs>
        <w:tab w:val="left" w:pos="-720"/>
      </w:tabs>
      <w:suppressAutoHyphens/>
      <w:overflowPunct w:val="0"/>
      <w:autoSpaceDE w:val="0"/>
      <w:autoSpaceDN w:val="0"/>
      <w:adjustRightInd w:val="0"/>
      <w:spacing w:before="0" w:after="240" w:line="240" w:lineRule="atLeast"/>
      <w:ind w:left="720"/>
      <w:jc w:val="left"/>
      <w:textAlignment w:val="baseline"/>
    </w:pPr>
    <w:rPr>
      <w:rFonts w:ascii="Courier" w:hAnsi="Courier"/>
      <w:sz w:val="20"/>
    </w:rPr>
  </w:style>
  <w:style w:type="character" w:styleId="FollowedHyperlink">
    <w:name w:val="FollowedHyperlink"/>
    <w:rPr>
      <w:color w:val="800080"/>
      <w:u w:val="single"/>
    </w:rPr>
  </w:style>
  <w:style w:type="paragraph" w:customStyle="1" w:styleId="Heading2-lines">
    <w:name w:val="Heading 2 - lines"/>
    <w:basedOn w:val="Heading2-center"/>
    <w:next w:val="Para1"/>
    <w:pPr>
      <w:ind w:left="1645" w:right="714" w:hanging="936"/>
      <w:jc w:val="left"/>
    </w:pPr>
    <w:rPr>
      <w:b w:val="0"/>
      <w:bCs w:val="0"/>
    </w:rPr>
  </w:style>
  <w:style w:type="paragraph" w:customStyle="1" w:styleId="HEADING50">
    <w:name w:val="HEADING 5"/>
    <w:pPr>
      <w:widowControl w:val="0"/>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overflowPunct w:val="0"/>
      <w:autoSpaceDE w:val="0"/>
      <w:autoSpaceDN w:val="0"/>
      <w:adjustRightInd w:val="0"/>
      <w:textAlignment w:val="baseline"/>
    </w:pPr>
    <w:rPr>
      <w:b/>
      <w:lang w:val="en-US"/>
    </w:rPr>
  </w:style>
  <w:style w:type="paragraph" w:customStyle="1" w:styleId="Heading10">
    <w:name w:val="Heading1"/>
    <w:basedOn w:val="Normal"/>
    <w:pPr>
      <w:keepNext/>
      <w:spacing w:before="120" w:after="120"/>
      <w:ind w:left="1701" w:right="996" w:hanging="284"/>
    </w:pPr>
    <w:rPr>
      <w:i/>
      <w:iCs/>
    </w:rPr>
  </w:style>
  <w:style w:type="paragraph" w:customStyle="1" w:styleId="Heading4">
    <w:name w:val="Heading4"/>
    <w:basedOn w:val="Normal"/>
    <w:pPr>
      <w:keepNext/>
      <w:numPr>
        <w:numId w:val="2"/>
      </w:numPr>
      <w:spacing w:before="120" w:after="120"/>
    </w:pPr>
    <w:rPr>
      <w:i/>
      <w:iCs/>
    </w:rPr>
  </w:style>
  <w:style w:type="paragraph" w:customStyle="1" w:styleId="HEADINGII">
    <w:name w:val="HEADINGII"/>
    <w:basedOn w:val="Normal"/>
    <w:pPr>
      <w:spacing w:before="240" w:after="120"/>
      <w:ind w:left="993" w:right="998" w:hanging="284"/>
    </w:pPr>
  </w:style>
  <w:style w:type="paragraph" w:customStyle="1" w:styleId="headingoneline">
    <w:name w:val="headingoneline"/>
    <w:basedOn w:val="Normal"/>
    <w:next w:val="Para1"/>
    <w:pPr>
      <w:keepNext/>
      <w:spacing w:before="120" w:after="120"/>
      <w:jc w:val="center"/>
    </w:pPr>
    <w:rPr>
      <w:i/>
    </w:rPr>
  </w:style>
  <w:style w:type="character" w:customStyle="1" w:styleId="hyperlink0">
    <w:name w:val="hyperlink"/>
    <w:basedOn w:val="Hyperlink"/>
    <w:rPr>
      <w:color w:val="0000FF"/>
      <w:sz w:val="18"/>
      <w:u w:val="single"/>
    </w:rPr>
  </w:style>
  <w:style w:type="paragraph" w:customStyle="1" w:styleId="list3">
    <w:name w:val="list3"/>
    <w:basedOn w:val="Normal"/>
    <w:autoRedefine/>
    <w:pPr>
      <w:numPr>
        <w:numId w:val="1"/>
      </w:numPr>
    </w:pPr>
  </w:style>
  <w:style w:type="paragraph" w:styleId="NormalWeb">
    <w:name w:val="Normal (Web)"/>
    <w:basedOn w:val="Normal"/>
    <w:uiPriority w:val="99"/>
    <w:pPr>
      <w:overflowPunct w:val="0"/>
      <w:autoSpaceDE w:val="0"/>
      <w:autoSpaceDN w:val="0"/>
      <w:adjustRightInd w:val="0"/>
      <w:spacing w:before="120" w:after="120" w:line="240" w:lineRule="exact"/>
      <w:jc w:val="left"/>
      <w:textAlignment w:val="baseline"/>
    </w:pPr>
    <w:rPr>
      <w:rFonts w:ascii="Courier" w:hAnsi="Courier"/>
      <w:sz w:val="20"/>
    </w:rPr>
  </w:style>
  <w:style w:type="paragraph" w:customStyle="1" w:styleId="Numberedparagraph">
    <w:name w:val="Numbered paragraph"/>
    <w:basedOn w:val="Normal"/>
    <w:pPr>
      <w:numPr>
        <w:numId w:val="3"/>
      </w:numPr>
    </w:pPr>
    <w:rPr>
      <w:kern w:val="28"/>
    </w:rPr>
  </w:style>
  <w:style w:type="paragraph" w:customStyle="1" w:styleId="Para20">
    <w:name w:val="Para2"/>
    <w:basedOn w:val="Para1"/>
    <w:pPr>
      <w:numPr>
        <w:numId w:val="7"/>
      </w:numPr>
      <w:autoSpaceDE w:val="0"/>
      <w:autoSpaceDN w:val="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styleId="Strong">
    <w:name w:val="Strong"/>
    <w:qFormat/>
    <w:rPr>
      <w:b/>
      <w:bCs/>
    </w:rPr>
  </w:style>
  <w:style w:type="paragraph" w:customStyle="1" w:styleId="Style1">
    <w:name w:val="Style1"/>
    <w:basedOn w:val="Normal"/>
    <w:pPr>
      <w:keepLines/>
      <w:numPr>
        <w:numId w:val="4"/>
      </w:numPr>
    </w:pPr>
    <w:rPr>
      <w:lang w:val="en-CA"/>
    </w:rPr>
  </w:style>
  <w:style w:type="paragraph" w:customStyle="1" w:styleId="TITLE0">
    <w:name w:val="TITLE"/>
    <w:basedOn w:val="HEADING"/>
    <w:pPr>
      <w:overflowPunct w:val="0"/>
      <w:autoSpaceDE w:val="0"/>
      <w:autoSpaceDN w:val="0"/>
      <w:adjustRightInd w:val="0"/>
      <w:textAlignment w:val="baseline"/>
    </w:pPr>
  </w:style>
  <w:style w:type="character" w:customStyle="1" w:styleId="underline">
    <w:name w:val="underline"/>
    <w:rPr>
      <w:rFonts w:ascii="Courier" w:hAnsi="Courier"/>
      <w:sz w:val="20"/>
      <w:u w:val="single"/>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link w:val="Heading1longmultilineChar"/>
    <w:uiPriority w:val="99"/>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uiPriority w:val="99"/>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customStyle="1" w:styleId="BalloonText1">
    <w:name w:val="Balloon Text1"/>
    <w:basedOn w:val="Normal"/>
    <w:semiHidden/>
    <w:rPr>
      <w:rFonts w:ascii="Tahoma" w:hAnsi="Tahoma" w:cs="Tahoma"/>
      <w:sz w:val="16"/>
      <w:szCs w:val="16"/>
    </w:rPr>
  </w:style>
  <w:style w:type="paragraph" w:customStyle="1" w:styleId="Para3nonumber">
    <w:name w:val="Para  3 (no number)"/>
    <w:basedOn w:val="Para3"/>
    <w:pPr>
      <w:numPr>
        <w:ilvl w:val="0"/>
        <w:numId w:val="10"/>
      </w:numPr>
      <w:tabs>
        <w:tab w:val="clear" w:pos="360"/>
        <w:tab w:val="clear" w:pos="1980"/>
        <w:tab w:val="left" w:pos="2160"/>
      </w:tabs>
      <w:spacing w:before="120" w:after="120"/>
      <w:ind w:left="2160" w:hanging="720"/>
    </w:pPr>
    <w:rPr>
      <w:szCs w:val="22"/>
    </w:rPr>
  </w:style>
  <w:style w:type="paragraph" w:styleId="BalloonText">
    <w:name w:val="Balloon Text"/>
    <w:basedOn w:val="Normal"/>
    <w:semiHidden/>
    <w:rPr>
      <w:rFonts w:ascii="Tahoma" w:hAnsi="Tahoma" w:cs="Tahoma"/>
      <w:sz w:val="16"/>
      <w:szCs w:val="16"/>
    </w:rPr>
  </w:style>
  <w:style w:type="paragraph" w:styleId="DocumentMap">
    <w:name w:val="Document Map"/>
    <w:basedOn w:val="Normal"/>
    <w:semiHidden/>
    <w:rsid w:val="006A24C8"/>
    <w:pPr>
      <w:shd w:val="clear" w:color="auto" w:fill="000080"/>
    </w:pPr>
    <w:rPr>
      <w:rFonts w:ascii="Tahoma" w:hAnsi="Tahoma" w:cs="Tahoma"/>
      <w:sz w:val="20"/>
      <w:szCs w:val="20"/>
    </w:rPr>
  </w:style>
  <w:style w:type="character" w:customStyle="1" w:styleId="jalbert">
    <w:name w:val="jalbert"/>
    <w:semiHidden/>
    <w:rsid w:val="0008708D"/>
    <w:rPr>
      <w:rFonts w:ascii="Arial" w:hAnsi="Arial" w:cs="Arial"/>
      <w:color w:val="000080"/>
      <w:sz w:val="20"/>
      <w:szCs w:val="20"/>
    </w:rPr>
  </w:style>
  <w:style w:type="paragraph" w:customStyle="1" w:styleId="para10">
    <w:name w:val="para1"/>
    <w:basedOn w:val="Normal"/>
    <w:link w:val="para1Char"/>
    <w:rsid w:val="00217437"/>
    <w:pPr>
      <w:spacing w:before="100" w:beforeAutospacing="1" w:after="100" w:afterAutospacing="1"/>
      <w:jc w:val="left"/>
    </w:pPr>
    <w:rPr>
      <w:sz w:val="24"/>
      <w:lang w:val="en-US"/>
    </w:rPr>
  </w:style>
  <w:style w:type="character" w:styleId="Emphasis">
    <w:name w:val="Emphasis"/>
    <w:uiPriority w:val="99"/>
    <w:qFormat/>
    <w:rsid w:val="00137CCC"/>
    <w:rPr>
      <w:i/>
      <w:iCs/>
    </w:rPr>
  </w:style>
  <w:style w:type="paragraph" w:styleId="CommentSubject">
    <w:name w:val="annotation subject"/>
    <w:basedOn w:val="CommentText"/>
    <w:next w:val="CommentText"/>
    <w:link w:val="CommentSubjectChar"/>
    <w:rsid w:val="00677016"/>
    <w:pPr>
      <w:spacing w:after="0" w:line="240" w:lineRule="auto"/>
    </w:pPr>
    <w:rPr>
      <w:b/>
      <w:bCs/>
      <w:sz w:val="20"/>
      <w:szCs w:val="20"/>
    </w:rPr>
  </w:style>
  <w:style w:type="character" w:customStyle="1" w:styleId="para1Char">
    <w:name w:val="para1 Char"/>
    <w:link w:val="para10"/>
    <w:rsid w:val="00FB5BF2"/>
    <w:rPr>
      <w:sz w:val="24"/>
      <w:szCs w:val="24"/>
      <w:lang w:val="en-US" w:eastAsia="en-US" w:bidi="ar-SA"/>
    </w:rPr>
  </w:style>
  <w:style w:type="character" w:customStyle="1" w:styleId="FooterChar">
    <w:name w:val="Footer Char"/>
    <w:link w:val="Footer"/>
    <w:rsid w:val="00177FFC"/>
    <w:rPr>
      <w:sz w:val="22"/>
      <w:szCs w:val="24"/>
      <w:lang w:val="en-GB"/>
    </w:rPr>
  </w:style>
  <w:style w:type="character" w:customStyle="1" w:styleId="HeaderChar">
    <w:name w:val="Header Char"/>
    <w:link w:val="Header"/>
    <w:rsid w:val="00177FFC"/>
    <w:rPr>
      <w:sz w:val="22"/>
      <w:szCs w:val="24"/>
      <w:lang w:val="en-GB"/>
    </w:rPr>
  </w:style>
  <w:style w:type="paragraph" w:customStyle="1" w:styleId="sub-decision">
    <w:name w:val="sub-decision"/>
    <w:basedOn w:val="Heading2"/>
    <w:rsid w:val="003D6EDA"/>
  </w:style>
  <w:style w:type="character" w:customStyle="1" w:styleId="st">
    <w:name w:val="st"/>
    <w:rsid w:val="002057D1"/>
  </w:style>
  <w:style w:type="character" w:customStyle="1" w:styleId="CommentTextChar">
    <w:name w:val="Comment Text Char"/>
    <w:link w:val="CommentText"/>
    <w:rsid w:val="00CD2520"/>
    <w:rPr>
      <w:sz w:val="22"/>
      <w:szCs w:val="24"/>
      <w:lang w:val="en-GB"/>
    </w:rPr>
  </w:style>
  <w:style w:type="paragraph" w:styleId="Revision">
    <w:name w:val="Revision"/>
    <w:hidden/>
    <w:uiPriority w:val="99"/>
    <w:semiHidden/>
    <w:rsid w:val="00D66A94"/>
    <w:rPr>
      <w:sz w:val="22"/>
      <w:szCs w:val="24"/>
      <w:lang w:val="en-GB"/>
    </w:rPr>
  </w:style>
  <w:style w:type="paragraph" w:customStyle="1" w:styleId="Paraofficial">
    <w:name w:val="Para official"/>
    <w:basedOn w:val="Normal"/>
    <w:rsid w:val="00E945D8"/>
    <w:pPr>
      <w:framePr w:hSpace="187" w:vSpace="187" w:wrap="notBeside" w:vAnchor="text" w:hAnchor="text" w:y="1"/>
      <w:numPr>
        <w:numId w:val="12"/>
      </w:numPr>
      <w:spacing w:before="240" w:after="240"/>
      <w:jc w:val="left"/>
    </w:pPr>
    <w:rPr>
      <w:rFonts w:eastAsia="MS Mincho" w:cs="Angsana New"/>
      <w:szCs w:val="20"/>
    </w:rPr>
  </w:style>
  <w:style w:type="paragraph" w:customStyle="1" w:styleId="Default">
    <w:name w:val="Default"/>
    <w:rsid w:val="007A52B9"/>
    <w:pPr>
      <w:autoSpaceDE w:val="0"/>
      <w:autoSpaceDN w:val="0"/>
      <w:adjustRightInd w:val="0"/>
    </w:pPr>
    <w:rPr>
      <w:color w:val="000000"/>
      <w:sz w:val="24"/>
      <w:szCs w:val="24"/>
      <w:lang w:val="en-US"/>
    </w:rPr>
  </w:style>
  <w:style w:type="paragraph" w:customStyle="1" w:styleId="HEADINGNOTFORTOC">
    <w:name w:val="HEADING (NOT FOR TOC)"/>
    <w:basedOn w:val="Heading1"/>
    <w:next w:val="Heading2"/>
    <w:rsid w:val="005A2590"/>
    <w:rPr>
      <w:rFonts w:cs="Angsana New"/>
    </w:rPr>
  </w:style>
  <w:style w:type="character" w:customStyle="1" w:styleId="Document5">
    <w:name w:val="Document 5"/>
    <w:basedOn w:val="DefaultParagraphFont"/>
    <w:rsid w:val="005A2590"/>
  </w:style>
  <w:style w:type="paragraph" w:customStyle="1" w:styleId="Paragraph">
    <w:name w:val="Paragraph"/>
    <w:basedOn w:val="Normal"/>
    <w:rsid w:val="005A2590"/>
    <w:pPr>
      <w:spacing w:before="120" w:after="120"/>
    </w:pPr>
    <w:rPr>
      <w:rFonts w:cs="Angsana New"/>
    </w:rPr>
  </w:style>
  <w:style w:type="paragraph" w:customStyle="1" w:styleId="bodytextnoindent">
    <w:name w:val="body text (no indent)"/>
    <w:basedOn w:val="Normal"/>
    <w:rsid w:val="005A2590"/>
    <w:pPr>
      <w:widowControl w:val="0"/>
      <w:overflowPunct w:val="0"/>
      <w:autoSpaceDE w:val="0"/>
      <w:autoSpaceDN w:val="0"/>
      <w:adjustRightInd w:val="0"/>
      <w:spacing w:before="120" w:after="120"/>
      <w:textAlignment w:val="baseline"/>
    </w:pPr>
    <w:rPr>
      <w:rFonts w:cs="Angsana New"/>
      <w:szCs w:val="20"/>
      <w:lang w:eastAsia="de-DE"/>
    </w:rPr>
  </w:style>
  <w:style w:type="character" w:customStyle="1" w:styleId="BodyTextChar">
    <w:name w:val="Body Text Char"/>
    <w:rsid w:val="005A2590"/>
    <w:rPr>
      <w:iCs/>
      <w:sz w:val="22"/>
      <w:szCs w:val="24"/>
      <w:lang w:val="en-GB" w:eastAsia="en-US" w:bidi="ar-SA"/>
    </w:rPr>
  </w:style>
  <w:style w:type="paragraph" w:customStyle="1" w:styleId="Bodytextitalic">
    <w:name w:val="Body text italic"/>
    <w:basedOn w:val="BodyText"/>
    <w:rsid w:val="005A2590"/>
    <w:rPr>
      <w:rFonts w:cs="Angsana New"/>
      <w:i/>
      <w:iCs w:val="0"/>
    </w:rPr>
  </w:style>
  <w:style w:type="paragraph" w:customStyle="1" w:styleId="boxbody">
    <w:name w:val="boxbody"/>
    <w:basedOn w:val="Normal"/>
    <w:rsid w:val="005A2590"/>
    <w:pPr>
      <w:spacing w:before="100" w:beforeAutospacing="1" w:after="100" w:afterAutospacing="1"/>
      <w:ind w:left="612" w:right="612"/>
    </w:pPr>
    <w:rPr>
      <w:rFonts w:ascii="Helvetica" w:eastAsia="Arial Unicode MS" w:hAnsi="Helvetica" w:cs="Arial Unicode MS"/>
      <w:sz w:val="18"/>
      <w:szCs w:val="18"/>
    </w:rPr>
  </w:style>
  <w:style w:type="paragraph" w:customStyle="1" w:styleId="Heading-plain">
    <w:name w:val="Heading - plain"/>
    <w:basedOn w:val="Heading2"/>
    <w:next w:val="BodyText"/>
    <w:rsid w:val="005A2590"/>
    <w:pPr>
      <w:tabs>
        <w:tab w:val="clear" w:pos="720"/>
        <w:tab w:val="left" w:pos="900"/>
      </w:tabs>
    </w:pPr>
    <w:rPr>
      <w:rFonts w:eastAsia="Batang"/>
      <w:b w:val="0"/>
      <w:bCs w:val="0"/>
      <w:szCs w:val="20"/>
    </w:rPr>
  </w:style>
  <w:style w:type="paragraph" w:customStyle="1" w:styleId="Heading2noletter">
    <w:name w:val="Heading 2 (no letter)"/>
    <w:basedOn w:val="Heading2"/>
    <w:rsid w:val="005A2590"/>
    <w:pPr>
      <w:tabs>
        <w:tab w:val="clear" w:pos="720"/>
      </w:tabs>
    </w:pPr>
  </w:style>
  <w:style w:type="character" w:customStyle="1" w:styleId="Heading2CharChar">
    <w:name w:val="Heading 2 Char Char"/>
    <w:rsid w:val="005A2590"/>
    <w:rPr>
      <w:rFonts w:ascii="Arial" w:hAnsi="Arial" w:cs="Arial"/>
      <w:b/>
      <w:bCs/>
      <w:i/>
      <w:iCs/>
      <w:noProof w:val="0"/>
      <w:sz w:val="28"/>
      <w:szCs w:val="28"/>
      <w:lang w:val="en-US" w:eastAsia="en-US" w:bidi="ar-SA"/>
    </w:rPr>
  </w:style>
  <w:style w:type="paragraph" w:customStyle="1" w:styleId="Heading-plain0">
    <w:name w:val="Heading-plain"/>
    <w:basedOn w:val="Normal"/>
    <w:rsid w:val="005A2590"/>
    <w:pPr>
      <w:spacing w:before="120" w:after="120"/>
      <w:jc w:val="center"/>
      <w:outlineLvl w:val="0"/>
    </w:pPr>
    <w:rPr>
      <w:rFonts w:cs="Angsana New"/>
      <w:i/>
      <w:szCs w:val="20"/>
    </w:rPr>
  </w:style>
  <w:style w:type="paragraph" w:customStyle="1" w:styleId="Para11">
    <w:name w:val="Para 1"/>
    <w:basedOn w:val="BodyText"/>
    <w:rsid w:val="005A2590"/>
    <w:pPr>
      <w:ind w:firstLine="0"/>
    </w:pPr>
    <w:rPr>
      <w:rFonts w:eastAsia="MS Mincho" w:cs="Angsana New"/>
      <w:bCs/>
      <w:iCs w:val="0"/>
      <w:szCs w:val="22"/>
    </w:rPr>
  </w:style>
  <w:style w:type="character" w:customStyle="1" w:styleId="Para1Char0">
    <w:name w:val="Para 1 Char"/>
    <w:rsid w:val="005A2590"/>
    <w:rPr>
      <w:rFonts w:eastAsia="MS Mincho"/>
      <w:bCs/>
      <w:iCs/>
      <w:sz w:val="22"/>
      <w:szCs w:val="22"/>
      <w:lang w:val="en-GB" w:eastAsia="en-US" w:bidi="ar-SA"/>
    </w:rPr>
  </w:style>
  <w:style w:type="paragraph" w:customStyle="1" w:styleId="Para2rev">
    <w:name w:val="Para 2 (rev)"/>
    <w:basedOn w:val="Normal"/>
    <w:rsid w:val="005A2590"/>
    <w:pPr>
      <w:tabs>
        <w:tab w:val="num" w:pos="720"/>
      </w:tabs>
      <w:spacing w:after="120"/>
      <w:ind w:left="720" w:hanging="360"/>
    </w:pPr>
    <w:rPr>
      <w:rFonts w:cs="Angsana New"/>
    </w:rPr>
  </w:style>
  <w:style w:type="paragraph" w:customStyle="1" w:styleId="Para1Char1">
    <w:name w:val="Para1 Char"/>
    <w:basedOn w:val="Normal"/>
    <w:rsid w:val="005A2590"/>
    <w:pPr>
      <w:tabs>
        <w:tab w:val="num" w:pos="720"/>
      </w:tabs>
      <w:spacing w:before="120" w:after="120"/>
      <w:ind w:left="360"/>
    </w:pPr>
    <w:rPr>
      <w:rFonts w:cs="Angsana New"/>
      <w:snapToGrid w:val="0"/>
      <w:szCs w:val="18"/>
    </w:rPr>
  </w:style>
  <w:style w:type="paragraph" w:customStyle="1" w:styleId="Para1-Annex">
    <w:name w:val="Para1-Annex"/>
    <w:basedOn w:val="Normal"/>
    <w:rsid w:val="005A2590"/>
    <w:pPr>
      <w:tabs>
        <w:tab w:val="num" w:pos="360"/>
      </w:tabs>
      <w:spacing w:after="120"/>
    </w:pPr>
    <w:rPr>
      <w:szCs w:val="22"/>
      <w:lang w:val="en-US"/>
    </w:rPr>
  </w:style>
  <w:style w:type="paragraph" w:customStyle="1" w:styleId="Para40">
    <w:name w:val="Para4"/>
    <w:basedOn w:val="Para3"/>
    <w:rsid w:val="005A2590"/>
    <w:pPr>
      <w:numPr>
        <w:ilvl w:val="0"/>
        <w:numId w:val="0"/>
      </w:numPr>
      <w:tabs>
        <w:tab w:val="clear" w:pos="1980"/>
        <w:tab w:val="left" w:pos="2552"/>
        <w:tab w:val="num" w:pos="3540"/>
      </w:tabs>
      <w:ind w:left="2552" w:hanging="567"/>
    </w:pPr>
    <w:rPr>
      <w:rFonts w:cs="Angsana New"/>
      <w:lang w:val="en-US"/>
    </w:rPr>
  </w:style>
  <w:style w:type="paragraph" w:customStyle="1" w:styleId="StyleBodyTextTimesNewRoman11ptCharChar">
    <w:name w:val="Style Body Text + Times New Roman 11 pt Char Char"/>
    <w:basedOn w:val="BodyText"/>
    <w:rsid w:val="005A2590"/>
    <w:rPr>
      <w:rFonts w:cs="Angsana New"/>
      <w:iCs w:val="0"/>
      <w:snapToGrid w:val="0"/>
      <w:color w:val="000000"/>
      <w:szCs w:val="22"/>
      <w:lang w:val="en-US"/>
    </w:rPr>
  </w:style>
  <w:style w:type="character" w:customStyle="1" w:styleId="StyleBodyTextTimesNewRoman11ptCharCharChar">
    <w:name w:val="Style Body Text + Times New Roman 11 pt Char Char Char"/>
    <w:rsid w:val="005A2590"/>
    <w:rPr>
      <w:rFonts w:cs="Angsana New"/>
      <w:iCs/>
      <w:snapToGrid w:val="0"/>
      <w:color w:val="000000"/>
      <w:sz w:val="22"/>
      <w:szCs w:val="22"/>
      <w:lang w:val="en-US" w:eastAsia="en-US" w:bidi="ar-SA"/>
    </w:rPr>
  </w:style>
  <w:style w:type="paragraph" w:customStyle="1" w:styleId="StylePara1Firstline127cm">
    <w:name w:val="Style Para1 + First line:  1.27 cm"/>
    <w:basedOn w:val="Para1"/>
    <w:rsid w:val="005A2590"/>
    <w:pPr>
      <w:numPr>
        <w:numId w:val="0"/>
      </w:numPr>
      <w:tabs>
        <w:tab w:val="num" w:pos="360"/>
      </w:tabs>
      <w:spacing w:before="0"/>
    </w:pPr>
    <w:rPr>
      <w:rFonts w:cs="Angsana New"/>
      <w:szCs w:val="20"/>
    </w:rPr>
  </w:style>
  <w:style w:type="character" w:customStyle="1" w:styleId="CommentSubjectChar">
    <w:name w:val="Comment Subject Char"/>
    <w:link w:val="CommentSubject"/>
    <w:rsid w:val="005A2590"/>
    <w:rPr>
      <w:b/>
      <w:bCs/>
      <w:lang w:val="en-GB" w:eastAsia="en-US"/>
    </w:rPr>
  </w:style>
  <w:style w:type="paragraph" w:styleId="ListParagraph">
    <w:name w:val="List Paragraph"/>
    <w:basedOn w:val="Normal"/>
    <w:uiPriority w:val="34"/>
    <w:qFormat/>
    <w:rsid w:val="005A2590"/>
    <w:pPr>
      <w:spacing w:after="200" w:line="276" w:lineRule="auto"/>
      <w:ind w:left="720"/>
      <w:contextualSpacing/>
      <w:jc w:val="left"/>
    </w:pPr>
    <w:rPr>
      <w:rFonts w:ascii="Calibri" w:eastAsia="Calibri" w:hAnsi="Calibri"/>
      <w:szCs w:val="22"/>
      <w:lang w:val="en-US"/>
    </w:rPr>
  </w:style>
  <w:style w:type="paragraph" w:customStyle="1" w:styleId="recommendation">
    <w:name w:val="recommendation"/>
    <w:basedOn w:val="Heading2"/>
    <w:qFormat/>
    <w:rsid w:val="005A2590"/>
    <w:rPr>
      <w:rFonts w:cs="Angsana New"/>
    </w:rPr>
  </w:style>
  <w:style w:type="paragraph" w:customStyle="1" w:styleId="recommendationlong">
    <w:name w:val="recommendation long"/>
    <w:basedOn w:val="Heading2longmultiline"/>
    <w:qFormat/>
    <w:rsid w:val="005A2590"/>
    <w:rPr>
      <w:rFonts w:cs="Angsana New"/>
      <w:caps/>
      <w:lang w:val="en-US"/>
    </w:rPr>
  </w:style>
  <w:style w:type="character" w:customStyle="1" w:styleId="BodyText2Char">
    <w:name w:val="Body Text 2 Char"/>
    <w:link w:val="BodyText2"/>
    <w:rsid w:val="005A2590"/>
    <w:rPr>
      <w:sz w:val="22"/>
      <w:szCs w:val="24"/>
      <w:lang w:val="en-GB" w:eastAsia="en-US"/>
    </w:rPr>
  </w:style>
  <w:style w:type="character" w:customStyle="1" w:styleId="FootnoteTextChar">
    <w:name w:val="Footnote Text Char"/>
    <w:aliases w:val="fn Char,Geneva 9 Char,Font: Geneva 9 Char,Boston 10 Char,f Char,ft Char1,Fotnotstext Char Char,ft Char Char,single space Char,footnote text Char1,FOOTNOTES Char,ADB Char,single space1 Char,footnote text1 Char,FOOTNOTES1 Char,fn1 Char"/>
    <w:link w:val="FootnoteText"/>
    <w:semiHidden/>
    <w:rsid w:val="005A2590"/>
    <w:rPr>
      <w:sz w:val="18"/>
      <w:szCs w:val="24"/>
      <w:lang w:val="en-GB" w:eastAsia="en-US"/>
    </w:rPr>
  </w:style>
  <w:style w:type="character" w:customStyle="1" w:styleId="Heading1Char">
    <w:name w:val="Heading 1 Char"/>
    <w:link w:val="Heading1"/>
    <w:rsid w:val="005A2590"/>
    <w:rPr>
      <w:b/>
      <w:caps/>
      <w:sz w:val="22"/>
      <w:szCs w:val="24"/>
      <w:lang w:val="en-GB" w:eastAsia="en-US"/>
    </w:rPr>
  </w:style>
  <w:style w:type="character" w:customStyle="1" w:styleId="Heading2Char">
    <w:name w:val="Heading 2 Char"/>
    <w:link w:val="Heading2"/>
    <w:rsid w:val="005A2590"/>
    <w:rPr>
      <w:b/>
      <w:bCs/>
      <w:i/>
      <w:iCs/>
      <w:sz w:val="22"/>
      <w:szCs w:val="24"/>
      <w:lang w:val="en-GB" w:eastAsia="en-US"/>
    </w:rPr>
  </w:style>
  <w:style w:type="paragraph" w:styleId="TOCHeading">
    <w:name w:val="TOC Heading"/>
    <w:basedOn w:val="Heading1"/>
    <w:next w:val="Normal"/>
    <w:uiPriority w:val="39"/>
    <w:qFormat/>
    <w:rsid w:val="005A2590"/>
    <w:pPr>
      <w:keepLines/>
      <w:tabs>
        <w:tab w:val="clear" w:pos="720"/>
      </w:tabs>
      <w:spacing w:before="480" w:after="0" w:line="276" w:lineRule="auto"/>
      <w:jc w:val="left"/>
      <w:outlineLvl w:val="9"/>
    </w:pPr>
    <w:rPr>
      <w:rFonts w:ascii="Cambria" w:eastAsia="MS Gothic" w:hAnsi="Cambria"/>
      <w:bCs/>
      <w:caps w:val="0"/>
      <w:color w:val="365F91"/>
      <w:sz w:val="28"/>
      <w:szCs w:val="28"/>
      <w:lang w:val="en-US" w:eastAsia="ja-JP"/>
    </w:rPr>
  </w:style>
  <w:style w:type="character" w:customStyle="1" w:styleId="CharChar23">
    <w:name w:val=" Char Char23"/>
    <w:locked/>
    <w:rsid w:val="00414228"/>
    <w:rPr>
      <w:rFonts w:ascii="Arial" w:eastAsia="Times New Roman" w:hAnsi="Arial" w:cs="Arial"/>
      <w:b/>
      <w:bCs/>
      <w:i/>
      <w:iCs/>
      <w:sz w:val="28"/>
      <w:szCs w:val="28"/>
      <w:lang w:val="en-GB" w:eastAsia="en-US"/>
    </w:rPr>
  </w:style>
  <w:style w:type="character" w:customStyle="1" w:styleId="fnChar2">
    <w:name w:val="fn Char2"/>
    <w:aliases w:val="Geneva 9 Char2,Font: Geneva 9 Char2,Boston 10 Char2,f Char2,ft Char3,Fotnotstext Char Char2,ft Char Char2,single space Char2,footnote text Char,FOOTNOTES Char2,ADB Char2,single space1 Char2,footnote text1 Char2,FOOTNOTES1 Char1,fn1 Char2"/>
    <w:rsid w:val="00414228"/>
    <w:rPr>
      <w:sz w:val="18"/>
      <w:szCs w:val="24"/>
      <w:lang w:val="en-GB" w:eastAsia="en-US" w:bidi="ar-SA"/>
    </w:rPr>
  </w:style>
  <w:style w:type="paragraph" w:customStyle="1" w:styleId="ColorfulList-Accent11">
    <w:name w:val="Colorful List - Accent 11"/>
    <w:basedOn w:val="Normal"/>
    <w:qFormat/>
    <w:rsid w:val="00414228"/>
    <w:pPr>
      <w:spacing w:after="200" w:line="276" w:lineRule="auto"/>
      <w:ind w:left="720"/>
      <w:contextualSpacing/>
      <w:jc w:val="left"/>
    </w:pPr>
    <w:rPr>
      <w:rFonts w:ascii="Calibri" w:eastAsia="Calibri" w:hAnsi="Calibri"/>
      <w:szCs w:val="22"/>
      <w:lang w:val="en-US"/>
    </w:rPr>
  </w:style>
  <w:style w:type="character" w:customStyle="1" w:styleId="CharChar15">
    <w:name w:val=" Char Char15"/>
    <w:rsid w:val="00414228"/>
    <w:rPr>
      <w:bCs/>
      <w:sz w:val="22"/>
      <w:szCs w:val="24"/>
      <w:lang w:val="en-GB" w:eastAsia="en-US" w:bidi="ar-SA"/>
    </w:rPr>
  </w:style>
  <w:style w:type="character" w:customStyle="1" w:styleId="CharChar14">
    <w:name w:val=" Char Char14"/>
    <w:rsid w:val="00414228"/>
    <w:rPr>
      <w:sz w:val="22"/>
      <w:szCs w:val="24"/>
      <w:lang w:val="en-GB" w:eastAsia="en-US" w:bidi="ar-SA"/>
    </w:rPr>
  </w:style>
  <w:style w:type="paragraph" w:customStyle="1" w:styleId="Decheadmuliline">
    <w:name w:val="Dec_head muliline"/>
    <w:basedOn w:val="BodyText"/>
    <w:next w:val="BodyText"/>
    <w:rsid w:val="00414228"/>
    <w:pPr>
      <w:ind w:firstLine="0"/>
      <w:jc w:val="center"/>
    </w:pPr>
    <w:rPr>
      <w:rFonts w:ascii="Times New Roman Bold" w:hAnsi="Times New Roman Bold"/>
      <w:b/>
      <w:bCs/>
      <w:i/>
    </w:rPr>
  </w:style>
  <w:style w:type="character" w:customStyle="1" w:styleId="Heading2multilineChar">
    <w:name w:val="Heading 2 (multiline) Char"/>
    <w:link w:val="Heading2multiline"/>
    <w:rsid w:val="00414228"/>
    <w:rPr>
      <w:b/>
      <w:i/>
      <w:iCs/>
      <w:sz w:val="22"/>
      <w:szCs w:val="24"/>
      <w:lang w:val="en-GB" w:eastAsia="en-US" w:bidi="ar-SA"/>
    </w:rPr>
  </w:style>
  <w:style w:type="character" w:customStyle="1" w:styleId="Heading1longmultilineChar">
    <w:name w:val="Heading 1 (long multiline) Char"/>
    <w:link w:val="Heading1longmultiline"/>
    <w:locked/>
    <w:rsid w:val="00414228"/>
    <w:rPr>
      <w:b/>
      <w:caps/>
      <w:sz w:val="22"/>
      <w:szCs w:val="24"/>
      <w:lang w:val="en-GB" w:eastAsia="en-US" w:bidi="ar-SA"/>
    </w:rPr>
  </w:style>
  <w:style w:type="paragraph" w:customStyle="1" w:styleId="Heading1centred">
    <w:name w:val="Heading 1 (centred)"/>
    <w:basedOn w:val="Normal"/>
    <w:next w:val="Para1"/>
    <w:rsid w:val="00F628D2"/>
    <w:pPr>
      <w:keepNext/>
      <w:tabs>
        <w:tab w:val="left" w:pos="709"/>
      </w:tabs>
      <w:overflowPunct w:val="0"/>
      <w:autoSpaceDE w:val="0"/>
      <w:autoSpaceDN w:val="0"/>
      <w:adjustRightInd w:val="0"/>
      <w:spacing w:before="240" w:after="120"/>
      <w:jc w:val="center"/>
      <w:textAlignment w:val="baseline"/>
    </w:pPr>
    <w:rPr>
      <w:b/>
      <w:caps/>
      <w:szCs w:val="20"/>
    </w:rPr>
  </w:style>
  <w:style w:type="paragraph" w:customStyle="1" w:styleId="Decision">
    <w:name w:val="Decision"/>
    <w:basedOn w:val="Heading2"/>
    <w:rsid w:val="00FC7C70"/>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167">
      <w:bodyDiv w:val="1"/>
      <w:marLeft w:val="0"/>
      <w:marRight w:val="0"/>
      <w:marTop w:val="0"/>
      <w:marBottom w:val="0"/>
      <w:divBdr>
        <w:top w:val="none" w:sz="0" w:space="0" w:color="auto"/>
        <w:left w:val="none" w:sz="0" w:space="0" w:color="auto"/>
        <w:bottom w:val="none" w:sz="0" w:space="0" w:color="auto"/>
        <w:right w:val="none" w:sz="0" w:space="0" w:color="auto"/>
      </w:divBdr>
    </w:div>
    <w:div w:id="74589748">
      <w:bodyDiv w:val="1"/>
      <w:marLeft w:val="0"/>
      <w:marRight w:val="0"/>
      <w:marTop w:val="0"/>
      <w:marBottom w:val="0"/>
      <w:divBdr>
        <w:top w:val="none" w:sz="0" w:space="0" w:color="auto"/>
        <w:left w:val="none" w:sz="0" w:space="0" w:color="auto"/>
        <w:bottom w:val="none" w:sz="0" w:space="0" w:color="auto"/>
        <w:right w:val="none" w:sz="0" w:space="0" w:color="auto"/>
      </w:divBdr>
    </w:div>
    <w:div w:id="80416872">
      <w:bodyDiv w:val="1"/>
      <w:marLeft w:val="0"/>
      <w:marRight w:val="0"/>
      <w:marTop w:val="0"/>
      <w:marBottom w:val="0"/>
      <w:divBdr>
        <w:top w:val="none" w:sz="0" w:space="0" w:color="auto"/>
        <w:left w:val="none" w:sz="0" w:space="0" w:color="auto"/>
        <w:bottom w:val="none" w:sz="0" w:space="0" w:color="auto"/>
        <w:right w:val="none" w:sz="0" w:space="0" w:color="auto"/>
      </w:divBdr>
    </w:div>
    <w:div w:id="453987563">
      <w:bodyDiv w:val="1"/>
      <w:marLeft w:val="0"/>
      <w:marRight w:val="0"/>
      <w:marTop w:val="0"/>
      <w:marBottom w:val="0"/>
      <w:divBdr>
        <w:top w:val="none" w:sz="0" w:space="0" w:color="auto"/>
        <w:left w:val="none" w:sz="0" w:space="0" w:color="auto"/>
        <w:bottom w:val="none" w:sz="0" w:space="0" w:color="auto"/>
        <w:right w:val="none" w:sz="0" w:space="0" w:color="auto"/>
      </w:divBdr>
    </w:div>
    <w:div w:id="572859587">
      <w:bodyDiv w:val="1"/>
      <w:marLeft w:val="0"/>
      <w:marRight w:val="0"/>
      <w:marTop w:val="0"/>
      <w:marBottom w:val="0"/>
      <w:divBdr>
        <w:top w:val="none" w:sz="0" w:space="0" w:color="auto"/>
        <w:left w:val="none" w:sz="0" w:space="0" w:color="auto"/>
        <w:bottom w:val="none" w:sz="0" w:space="0" w:color="auto"/>
        <w:right w:val="none" w:sz="0" w:space="0" w:color="auto"/>
      </w:divBdr>
    </w:div>
    <w:div w:id="713115318">
      <w:bodyDiv w:val="1"/>
      <w:marLeft w:val="0"/>
      <w:marRight w:val="0"/>
      <w:marTop w:val="0"/>
      <w:marBottom w:val="0"/>
      <w:divBdr>
        <w:top w:val="none" w:sz="0" w:space="0" w:color="auto"/>
        <w:left w:val="none" w:sz="0" w:space="0" w:color="auto"/>
        <w:bottom w:val="none" w:sz="0" w:space="0" w:color="auto"/>
        <w:right w:val="none" w:sz="0" w:space="0" w:color="auto"/>
      </w:divBdr>
    </w:div>
    <w:div w:id="756250119">
      <w:bodyDiv w:val="1"/>
      <w:marLeft w:val="0"/>
      <w:marRight w:val="0"/>
      <w:marTop w:val="0"/>
      <w:marBottom w:val="0"/>
      <w:divBdr>
        <w:top w:val="none" w:sz="0" w:space="0" w:color="auto"/>
        <w:left w:val="none" w:sz="0" w:space="0" w:color="auto"/>
        <w:bottom w:val="none" w:sz="0" w:space="0" w:color="auto"/>
        <w:right w:val="none" w:sz="0" w:space="0" w:color="auto"/>
      </w:divBdr>
    </w:div>
    <w:div w:id="774793278">
      <w:bodyDiv w:val="1"/>
      <w:marLeft w:val="0"/>
      <w:marRight w:val="0"/>
      <w:marTop w:val="0"/>
      <w:marBottom w:val="0"/>
      <w:divBdr>
        <w:top w:val="none" w:sz="0" w:space="0" w:color="auto"/>
        <w:left w:val="none" w:sz="0" w:space="0" w:color="auto"/>
        <w:bottom w:val="none" w:sz="0" w:space="0" w:color="auto"/>
        <w:right w:val="none" w:sz="0" w:space="0" w:color="auto"/>
      </w:divBdr>
      <w:divsChild>
        <w:div w:id="589630746">
          <w:marLeft w:val="0"/>
          <w:marRight w:val="0"/>
          <w:marTop w:val="0"/>
          <w:marBottom w:val="0"/>
          <w:divBdr>
            <w:top w:val="none" w:sz="0" w:space="0" w:color="auto"/>
            <w:left w:val="none" w:sz="0" w:space="0" w:color="auto"/>
            <w:bottom w:val="none" w:sz="0" w:space="0" w:color="auto"/>
            <w:right w:val="none" w:sz="0" w:space="0" w:color="auto"/>
          </w:divBdr>
          <w:divsChild>
            <w:div w:id="1844583634">
              <w:marLeft w:val="0"/>
              <w:marRight w:val="0"/>
              <w:marTop w:val="0"/>
              <w:marBottom w:val="0"/>
              <w:divBdr>
                <w:top w:val="none" w:sz="0" w:space="0" w:color="auto"/>
                <w:left w:val="none" w:sz="0" w:space="0" w:color="auto"/>
                <w:bottom w:val="none" w:sz="0" w:space="0" w:color="auto"/>
                <w:right w:val="none" w:sz="0" w:space="0" w:color="auto"/>
              </w:divBdr>
              <w:divsChild>
                <w:div w:id="1916940421">
                  <w:marLeft w:val="0"/>
                  <w:marRight w:val="0"/>
                  <w:marTop w:val="0"/>
                  <w:marBottom w:val="0"/>
                  <w:divBdr>
                    <w:top w:val="none" w:sz="0" w:space="0" w:color="auto"/>
                    <w:left w:val="none" w:sz="0" w:space="0" w:color="auto"/>
                    <w:bottom w:val="none" w:sz="0" w:space="0" w:color="auto"/>
                    <w:right w:val="none" w:sz="0" w:space="0" w:color="auto"/>
                  </w:divBdr>
                  <w:divsChild>
                    <w:div w:id="665672897">
                      <w:marLeft w:val="3000"/>
                      <w:marRight w:val="0"/>
                      <w:marTop w:val="0"/>
                      <w:marBottom w:val="0"/>
                      <w:divBdr>
                        <w:top w:val="none" w:sz="0" w:space="0" w:color="auto"/>
                        <w:left w:val="none" w:sz="0" w:space="0" w:color="auto"/>
                        <w:bottom w:val="none" w:sz="0" w:space="0" w:color="auto"/>
                        <w:right w:val="none" w:sz="0" w:space="0" w:color="auto"/>
                      </w:divBdr>
                      <w:divsChild>
                        <w:div w:id="217975646">
                          <w:marLeft w:val="0"/>
                          <w:marRight w:val="0"/>
                          <w:marTop w:val="0"/>
                          <w:marBottom w:val="0"/>
                          <w:divBdr>
                            <w:top w:val="none" w:sz="0" w:space="0" w:color="auto"/>
                            <w:left w:val="none" w:sz="0" w:space="0" w:color="auto"/>
                            <w:bottom w:val="single" w:sz="48" w:space="0" w:color="FFFFFF"/>
                            <w:right w:val="none" w:sz="0" w:space="0" w:color="auto"/>
                          </w:divBdr>
                          <w:divsChild>
                            <w:div w:id="1769962855">
                              <w:marLeft w:val="0"/>
                              <w:marRight w:val="0"/>
                              <w:marTop w:val="0"/>
                              <w:marBottom w:val="0"/>
                              <w:divBdr>
                                <w:top w:val="none" w:sz="0" w:space="0" w:color="auto"/>
                                <w:left w:val="none" w:sz="0" w:space="0" w:color="auto"/>
                                <w:bottom w:val="none" w:sz="0" w:space="0" w:color="auto"/>
                                <w:right w:val="none" w:sz="0" w:space="0" w:color="auto"/>
                              </w:divBdr>
                              <w:divsChild>
                                <w:div w:id="477235307">
                                  <w:marLeft w:val="0"/>
                                  <w:marRight w:val="0"/>
                                  <w:marTop w:val="0"/>
                                  <w:marBottom w:val="0"/>
                                  <w:divBdr>
                                    <w:top w:val="none" w:sz="0" w:space="0" w:color="auto"/>
                                    <w:left w:val="none" w:sz="0" w:space="0" w:color="auto"/>
                                    <w:bottom w:val="none" w:sz="0" w:space="0" w:color="auto"/>
                                    <w:right w:val="none" w:sz="0" w:space="0" w:color="auto"/>
                                  </w:divBdr>
                                  <w:divsChild>
                                    <w:div w:id="1877430485">
                                      <w:marLeft w:val="0"/>
                                      <w:marRight w:val="0"/>
                                      <w:marTop w:val="0"/>
                                      <w:marBottom w:val="0"/>
                                      <w:divBdr>
                                        <w:top w:val="none" w:sz="0" w:space="0" w:color="auto"/>
                                        <w:left w:val="none" w:sz="0" w:space="0" w:color="auto"/>
                                        <w:bottom w:val="none" w:sz="0" w:space="0" w:color="auto"/>
                                        <w:right w:val="none" w:sz="0" w:space="0" w:color="auto"/>
                                      </w:divBdr>
                                      <w:divsChild>
                                        <w:div w:id="487330303">
                                          <w:marLeft w:val="0"/>
                                          <w:marRight w:val="0"/>
                                          <w:marTop w:val="0"/>
                                          <w:marBottom w:val="0"/>
                                          <w:divBdr>
                                            <w:top w:val="none" w:sz="0" w:space="0" w:color="auto"/>
                                            <w:left w:val="none" w:sz="0" w:space="0" w:color="auto"/>
                                            <w:bottom w:val="none" w:sz="0" w:space="0" w:color="auto"/>
                                            <w:right w:val="none" w:sz="0" w:space="0" w:color="auto"/>
                                          </w:divBdr>
                                          <w:divsChild>
                                            <w:div w:id="989679335">
                                              <w:marLeft w:val="0"/>
                                              <w:marRight w:val="0"/>
                                              <w:marTop w:val="0"/>
                                              <w:marBottom w:val="0"/>
                                              <w:divBdr>
                                                <w:top w:val="none" w:sz="0" w:space="0" w:color="auto"/>
                                                <w:left w:val="none" w:sz="0" w:space="0" w:color="auto"/>
                                                <w:bottom w:val="none" w:sz="0" w:space="0" w:color="auto"/>
                                                <w:right w:val="none" w:sz="0" w:space="0" w:color="auto"/>
                                              </w:divBdr>
                                              <w:divsChild>
                                                <w:div w:id="440147691">
                                                  <w:marLeft w:val="0"/>
                                                  <w:marRight w:val="0"/>
                                                  <w:marTop w:val="0"/>
                                                  <w:marBottom w:val="0"/>
                                                  <w:divBdr>
                                                    <w:top w:val="none" w:sz="0" w:space="0" w:color="auto"/>
                                                    <w:left w:val="none" w:sz="0" w:space="0" w:color="auto"/>
                                                    <w:bottom w:val="none" w:sz="0" w:space="0" w:color="auto"/>
                                                    <w:right w:val="none" w:sz="0" w:space="0" w:color="auto"/>
                                                  </w:divBdr>
                                                  <w:divsChild>
                                                    <w:div w:id="20269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997514">
      <w:bodyDiv w:val="1"/>
      <w:marLeft w:val="0"/>
      <w:marRight w:val="0"/>
      <w:marTop w:val="0"/>
      <w:marBottom w:val="0"/>
      <w:divBdr>
        <w:top w:val="none" w:sz="0" w:space="0" w:color="auto"/>
        <w:left w:val="none" w:sz="0" w:space="0" w:color="auto"/>
        <w:bottom w:val="none" w:sz="0" w:space="0" w:color="auto"/>
        <w:right w:val="none" w:sz="0" w:space="0" w:color="auto"/>
      </w:divBdr>
      <w:divsChild>
        <w:div w:id="105663117">
          <w:marLeft w:val="0"/>
          <w:marRight w:val="0"/>
          <w:marTop w:val="0"/>
          <w:marBottom w:val="0"/>
          <w:divBdr>
            <w:top w:val="none" w:sz="0" w:space="0" w:color="auto"/>
            <w:left w:val="none" w:sz="0" w:space="0" w:color="auto"/>
            <w:bottom w:val="none" w:sz="0" w:space="0" w:color="auto"/>
            <w:right w:val="none" w:sz="0" w:space="0" w:color="auto"/>
          </w:divBdr>
          <w:divsChild>
            <w:div w:id="979310790">
              <w:marLeft w:val="0"/>
              <w:marRight w:val="0"/>
              <w:marTop w:val="0"/>
              <w:marBottom w:val="0"/>
              <w:divBdr>
                <w:top w:val="none" w:sz="0" w:space="0" w:color="auto"/>
                <w:left w:val="none" w:sz="0" w:space="0" w:color="auto"/>
                <w:bottom w:val="none" w:sz="0" w:space="0" w:color="auto"/>
                <w:right w:val="none" w:sz="0" w:space="0" w:color="auto"/>
              </w:divBdr>
              <w:divsChild>
                <w:div w:id="450051228">
                  <w:marLeft w:val="0"/>
                  <w:marRight w:val="0"/>
                  <w:marTop w:val="0"/>
                  <w:marBottom w:val="0"/>
                  <w:divBdr>
                    <w:top w:val="none" w:sz="0" w:space="0" w:color="auto"/>
                    <w:left w:val="none" w:sz="0" w:space="0" w:color="auto"/>
                    <w:bottom w:val="none" w:sz="0" w:space="0" w:color="auto"/>
                    <w:right w:val="none" w:sz="0" w:space="0" w:color="auto"/>
                  </w:divBdr>
                  <w:divsChild>
                    <w:div w:id="775101306">
                      <w:marLeft w:val="3000"/>
                      <w:marRight w:val="0"/>
                      <w:marTop w:val="0"/>
                      <w:marBottom w:val="0"/>
                      <w:divBdr>
                        <w:top w:val="none" w:sz="0" w:space="0" w:color="auto"/>
                        <w:left w:val="none" w:sz="0" w:space="0" w:color="auto"/>
                        <w:bottom w:val="none" w:sz="0" w:space="0" w:color="auto"/>
                        <w:right w:val="none" w:sz="0" w:space="0" w:color="auto"/>
                      </w:divBdr>
                      <w:divsChild>
                        <w:div w:id="1265839845">
                          <w:marLeft w:val="0"/>
                          <w:marRight w:val="0"/>
                          <w:marTop w:val="0"/>
                          <w:marBottom w:val="0"/>
                          <w:divBdr>
                            <w:top w:val="none" w:sz="0" w:space="0" w:color="auto"/>
                            <w:left w:val="none" w:sz="0" w:space="0" w:color="auto"/>
                            <w:bottom w:val="single" w:sz="48" w:space="0" w:color="FFFFFF"/>
                            <w:right w:val="none" w:sz="0" w:space="0" w:color="auto"/>
                          </w:divBdr>
                          <w:divsChild>
                            <w:div w:id="464011447">
                              <w:marLeft w:val="0"/>
                              <w:marRight w:val="0"/>
                              <w:marTop w:val="0"/>
                              <w:marBottom w:val="0"/>
                              <w:divBdr>
                                <w:top w:val="none" w:sz="0" w:space="0" w:color="auto"/>
                                <w:left w:val="none" w:sz="0" w:space="0" w:color="auto"/>
                                <w:bottom w:val="none" w:sz="0" w:space="0" w:color="auto"/>
                                <w:right w:val="none" w:sz="0" w:space="0" w:color="auto"/>
                              </w:divBdr>
                              <w:divsChild>
                                <w:div w:id="1562908447">
                                  <w:marLeft w:val="0"/>
                                  <w:marRight w:val="0"/>
                                  <w:marTop w:val="0"/>
                                  <w:marBottom w:val="0"/>
                                  <w:divBdr>
                                    <w:top w:val="none" w:sz="0" w:space="0" w:color="auto"/>
                                    <w:left w:val="none" w:sz="0" w:space="0" w:color="auto"/>
                                    <w:bottom w:val="none" w:sz="0" w:space="0" w:color="auto"/>
                                    <w:right w:val="none" w:sz="0" w:space="0" w:color="auto"/>
                                  </w:divBdr>
                                  <w:divsChild>
                                    <w:div w:id="2043823098">
                                      <w:marLeft w:val="0"/>
                                      <w:marRight w:val="0"/>
                                      <w:marTop w:val="0"/>
                                      <w:marBottom w:val="0"/>
                                      <w:divBdr>
                                        <w:top w:val="none" w:sz="0" w:space="0" w:color="auto"/>
                                        <w:left w:val="none" w:sz="0" w:space="0" w:color="auto"/>
                                        <w:bottom w:val="none" w:sz="0" w:space="0" w:color="auto"/>
                                        <w:right w:val="none" w:sz="0" w:space="0" w:color="auto"/>
                                      </w:divBdr>
                                      <w:divsChild>
                                        <w:div w:id="1333676661">
                                          <w:marLeft w:val="0"/>
                                          <w:marRight w:val="0"/>
                                          <w:marTop w:val="0"/>
                                          <w:marBottom w:val="0"/>
                                          <w:divBdr>
                                            <w:top w:val="none" w:sz="0" w:space="0" w:color="auto"/>
                                            <w:left w:val="none" w:sz="0" w:space="0" w:color="auto"/>
                                            <w:bottom w:val="none" w:sz="0" w:space="0" w:color="auto"/>
                                            <w:right w:val="none" w:sz="0" w:space="0" w:color="auto"/>
                                          </w:divBdr>
                                          <w:divsChild>
                                            <w:div w:id="744493456">
                                              <w:marLeft w:val="0"/>
                                              <w:marRight w:val="0"/>
                                              <w:marTop w:val="0"/>
                                              <w:marBottom w:val="0"/>
                                              <w:divBdr>
                                                <w:top w:val="none" w:sz="0" w:space="0" w:color="auto"/>
                                                <w:left w:val="none" w:sz="0" w:space="0" w:color="auto"/>
                                                <w:bottom w:val="none" w:sz="0" w:space="0" w:color="auto"/>
                                                <w:right w:val="none" w:sz="0" w:space="0" w:color="auto"/>
                                              </w:divBdr>
                                              <w:divsChild>
                                                <w:div w:id="438837391">
                                                  <w:marLeft w:val="0"/>
                                                  <w:marRight w:val="0"/>
                                                  <w:marTop w:val="0"/>
                                                  <w:marBottom w:val="0"/>
                                                  <w:divBdr>
                                                    <w:top w:val="none" w:sz="0" w:space="0" w:color="auto"/>
                                                    <w:left w:val="none" w:sz="0" w:space="0" w:color="auto"/>
                                                    <w:bottom w:val="none" w:sz="0" w:space="0" w:color="auto"/>
                                                    <w:right w:val="none" w:sz="0" w:space="0" w:color="auto"/>
                                                  </w:divBdr>
                                                  <w:divsChild>
                                                    <w:div w:id="10345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11175">
      <w:bodyDiv w:val="1"/>
      <w:marLeft w:val="0"/>
      <w:marRight w:val="0"/>
      <w:marTop w:val="0"/>
      <w:marBottom w:val="0"/>
      <w:divBdr>
        <w:top w:val="none" w:sz="0" w:space="0" w:color="auto"/>
        <w:left w:val="none" w:sz="0" w:space="0" w:color="auto"/>
        <w:bottom w:val="none" w:sz="0" w:space="0" w:color="auto"/>
        <w:right w:val="none" w:sz="0" w:space="0" w:color="auto"/>
      </w:divBdr>
      <w:divsChild>
        <w:div w:id="2087876080">
          <w:marLeft w:val="0"/>
          <w:marRight w:val="0"/>
          <w:marTop w:val="0"/>
          <w:marBottom w:val="0"/>
          <w:divBdr>
            <w:top w:val="none" w:sz="0" w:space="0" w:color="auto"/>
            <w:left w:val="none" w:sz="0" w:space="0" w:color="auto"/>
            <w:bottom w:val="none" w:sz="0" w:space="0" w:color="auto"/>
            <w:right w:val="none" w:sz="0" w:space="0" w:color="auto"/>
          </w:divBdr>
          <w:divsChild>
            <w:div w:id="745298153">
              <w:marLeft w:val="0"/>
              <w:marRight w:val="0"/>
              <w:marTop w:val="0"/>
              <w:marBottom w:val="0"/>
              <w:divBdr>
                <w:top w:val="none" w:sz="0" w:space="0" w:color="auto"/>
                <w:left w:val="none" w:sz="0" w:space="0" w:color="auto"/>
                <w:bottom w:val="none" w:sz="0" w:space="0" w:color="auto"/>
                <w:right w:val="none" w:sz="0" w:space="0" w:color="auto"/>
              </w:divBdr>
              <w:divsChild>
                <w:div w:id="394396857">
                  <w:marLeft w:val="0"/>
                  <w:marRight w:val="0"/>
                  <w:marTop w:val="0"/>
                  <w:marBottom w:val="0"/>
                  <w:divBdr>
                    <w:top w:val="none" w:sz="0" w:space="0" w:color="auto"/>
                    <w:left w:val="none" w:sz="0" w:space="0" w:color="auto"/>
                    <w:bottom w:val="none" w:sz="0" w:space="0" w:color="auto"/>
                    <w:right w:val="none" w:sz="0" w:space="0" w:color="auto"/>
                  </w:divBdr>
                  <w:divsChild>
                    <w:div w:id="1994600555">
                      <w:marLeft w:val="3000"/>
                      <w:marRight w:val="0"/>
                      <w:marTop w:val="0"/>
                      <w:marBottom w:val="0"/>
                      <w:divBdr>
                        <w:top w:val="none" w:sz="0" w:space="0" w:color="auto"/>
                        <w:left w:val="none" w:sz="0" w:space="0" w:color="auto"/>
                        <w:bottom w:val="none" w:sz="0" w:space="0" w:color="auto"/>
                        <w:right w:val="none" w:sz="0" w:space="0" w:color="auto"/>
                      </w:divBdr>
                      <w:divsChild>
                        <w:div w:id="925192638">
                          <w:marLeft w:val="0"/>
                          <w:marRight w:val="0"/>
                          <w:marTop w:val="0"/>
                          <w:marBottom w:val="0"/>
                          <w:divBdr>
                            <w:top w:val="none" w:sz="0" w:space="0" w:color="auto"/>
                            <w:left w:val="none" w:sz="0" w:space="0" w:color="auto"/>
                            <w:bottom w:val="single" w:sz="48" w:space="0" w:color="FFFFFF"/>
                            <w:right w:val="none" w:sz="0" w:space="0" w:color="auto"/>
                          </w:divBdr>
                          <w:divsChild>
                            <w:div w:id="537738592">
                              <w:marLeft w:val="0"/>
                              <w:marRight w:val="0"/>
                              <w:marTop w:val="0"/>
                              <w:marBottom w:val="0"/>
                              <w:divBdr>
                                <w:top w:val="none" w:sz="0" w:space="0" w:color="auto"/>
                                <w:left w:val="none" w:sz="0" w:space="0" w:color="auto"/>
                                <w:bottom w:val="none" w:sz="0" w:space="0" w:color="auto"/>
                                <w:right w:val="none" w:sz="0" w:space="0" w:color="auto"/>
                              </w:divBdr>
                              <w:divsChild>
                                <w:div w:id="1099645891">
                                  <w:marLeft w:val="0"/>
                                  <w:marRight w:val="0"/>
                                  <w:marTop w:val="0"/>
                                  <w:marBottom w:val="0"/>
                                  <w:divBdr>
                                    <w:top w:val="none" w:sz="0" w:space="0" w:color="auto"/>
                                    <w:left w:val="none" w:sz="0" w:space="0" w:color="auto"/>
                                    <w:bottom w:val="none" w:sz="0" w:space="0" w:color="auto"/>
                                    <w:right w:val="none" w:sz="0" w:space="0" w:color="auto"/>
                                  </w:divBdr>
                                  <w:divsChild>
                                    <w:div w:id="1570069662">
                                      <w:marLeft w:val="0"/>
                                      <w:marRight w:val="0"/>
                                      <w:marTop w:val="0"/>
                                      <w:marBottom w:val="0"/>
                                      <w:divBdr>
                                        <w:top w:val="none" w:sz="0" w:space="0" w:color="auto"/>
                                        <w:left w:val="none" w:sz="0" w:space="0" w:color="auto"/>
                                        <w:bottom w:val="none" w:sz="0" w:space="0" w:color="auto"/>
                                        <w:right w:val="none" w:sz="0" w:space="0" w:color="auto"/>
                                      </w:divBdr>
                                      <w:divsChild>
                                        <w:div w:id="644119636">
                                          <w:marLeft w:val="0"/>
                                          <w:marRight w:val="0"/>
                                          <w:marTop w:val="0"/>
                                          <w:marBottom w:val="0"/>
                                          <w:divBdr>
                                            <w:top w:val="none" w:sz="0" w:space="0" w:color="auto"/>
                                            <w:left w:val="none" w:sz="0" w:space="0" w:color="auto"/>
                                            <w:bottom w:val="none" w:sz="0" w:space="0" w:color="auto"/>
                                            <w:right w:val="none" w:sz="0" w:space="0" w:color="auto"/>
                                          </w:divBdr>
                                          <w:divsChild>
                                            <w:div w:id="1200122601">
                                              <w:marLeft w:val="0"/>
                                              <w:marRight w:val="0"/>
                                              <w:marTop w:val="0"/>
                                              <w:marBottom w:val="0"/>
                                              <w:divBdr>
                                                <w:top w:val="none" w:sz="0" w:space="0" w:color="auto"/>
                                                <w:left w:val="none" w:sz="0" w:space="0" w:color="auto"/>
                                                <w:bottom w:val="none" w:sz="0" w:space="0" w:color="auto"/>
                                                <w:right w:val="none" w:sz="0" w:space="0" w:color="auto"/>
                                              </w:divBdr>
                                              <w:divsChild>
                                                <w:div w:id="799614684">
                                                  <w:marLeft w:val="0"/>
                                                  <w:marRight w:val="0"/>
                                                  <w:marTop w:val="0"/>
                                                  <w:marBottom w:val="0"/>
                                                  <w:divBdr>
                                                    <w:top w:val="none" w:sz="0" w:space="0" w:color="auto"/>
                                                    <w:left w:val="none" w:sz="0" w:space="0" w:color="auto"/>
                                                    <w:bottom w:val="none" w:sz="0" w:space="0" w:color="auto"/>
                                                    <w:right w:val="none" w:sz="0" w:space="0" w:color="auto"/>
                                                  </w:divBdr>
                                                  <w:divsChild>
                                                    <w:div w:id="18786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44580">
      <w:bodyDiv w:val="1"/>
      <w:marLeft w:val="0"/>
      <w:marRight w:val="0"/>
      <w:marTop w:val="0"/>
      <w:marBottom w:val="0"/>
      <w:divBdr>
        <w:top w:val="none" w:sz="0" w:space="0" w:color="auto"/>
        <w:left w:val="none" w:sz="0" w:space="0" w:color="auto"/>
        <w:bottom w:val="none" w:sz="0" w:space="0" w:color="auto"/>
        <w:right w:val="none" w:sz="0" w:space="0" w:color="auto"/>
      </w:divBdr>
      <w:divsChild>
        <w:div w:id="1900050225">
          <w:marLeft w:val="0"/>
          <w:marRight w:val="0"/>
          <w:marTop w:val="0"/>
          <w:marBottom w:val="0"/>
          <w:divBdr>
            <w:top w:val="none" w:sz="0" w:space="0" w:color="auto"/>
            <w:left w:val="none" w:sz="0" w:space="0" w:color="auto"/>
            <w:bottom w:val="none" w:sz="0" w:space="0" w:color="auto"/>
            <w:right w:val="none" w:sz="0" w:space="0" w:color="auto"/>
          </w:divBdr>
          <w:divsChild>
            <w:div w:id="910778161">
              <w:marLeft w:val="0"/>
              <w:marRight w:val="0"/>
              <w:marTop w:val="0"/>
              <w:marBottom w:val="0"/>
              <w:divBdr>
                <w:top w:val="none" w:sz="0" w:space="0" w:color="auto"/>
                <w:left w:val="none" w:sz="0" w:space="0" w:color="auto"/>
                <w:bottom w:val="none" w:sz="0" w:space="0" w:color="auto"/>
                <w:right w:val="none" w:sz="0" w:space="0" w:color="auto"/>
              </w:divBdr>
              <w:divsChild>
                <w:div w:id="791290450">
                  <w:marLeft w:val="0"/>
                  <w:marRight w:val="0"/>
                  <w:marTop w:val="0"/>
                  <w:marBottom w:val="0"/>
                  <w:divBdr>
                    <w:top w:val="none" w:sz="0" w:space="0" w:color="auto"/>
                    <w:left w:val="none" w:sz="0" w:space="0" w:color="auto"/>
                    <w:bottom w:val="none" w:sz="0" w:space="0" w:color="auto"/>
                    <w:right w:val="none" w:sz="0" w:space="0" w:color="auto"/>
                  </w:divBdr>
                  <w:divsChild>
                    <w:div w:id="1911309378">
                      <w:marLeft w:val="3000"/>
                      <w:marRight w:val="0"/>
                      <w:marTop w:val="0"/>
                      <w:marBottom w:val="0"/>
                      <w:divBdr>
                        <w:top w:val="none" w:sz="0" w:space="0" w:color="auto"/>
                        <w:left w:val="none" w:sz="0" w:space="0" w:color="auto"/>
                        <w:bottom w:val="none" w:sz="0" w:space="0" w:color="auto"/>
                        <w:right w:val="none" w:sz="0" w:space="0" w:color="auto"/>
                      </w:divBdr>
                      <w:divsChild>
                        <w:div w:id="1930192836">
                          <w:marLeft w:val="0"/>
                          <w:marRight w:val="0"/>
                          <w:marTop w:val="0"/>
                          <w:marBottom w:val="0"/>
                          <w:divBdr>
                            <w:top w:val="none" w:sz="0" w:space="0" w:color="auto"/>
                            <w:left w:val="none" w:sz="0" w:space="0" w:color="auto"/>
                            <w:bottom w:val="single" w:sz="48" w:space="0" w:color="FFFFFF"/>
                            <w:right w:val="none" w:sz="0" w:space="0" w:color="auto"/>
                          </w:divBdr>
                          <w:divsChild>
                            <w:div w:id="597953903">
                              <w:marLeft w:val="0"/>
                              <w:marRight w:val="0"/>
                              <w:marTop w:val="0"/>
                              <w:marBottom w:val="0"/>
                              <w:divBdr>
                                <w:top w:val="none" w:sz="0" w:space="0" w:color="auto"/>
                                <w:left w:val="none" w:sz="0" w:space="0" w:color="auto"/>
                                <w:bottom w:val="none" w:sz="0" w:space="0" w:color="auto"/>
                                <w:right w:val="none" w:sz="0" w:space="0" w:color="auto"/>
                              </w:divBdr>
                              <w:divsChild>
                                <w:div w:id="1035425886">
                                  <w:marLeft w:val="0"/>
                                  <w:marRight w:val="0"/>
                                  <w:marTop w:val="0"/>
                                  <w:marBottom w:val="0"/>
                                  <w:divBdr>
                                    <w:top w:val="none" w:sz="0" w:space="0" w:color="auto"/>
                                    <w:left w:val="none" w:sz="0" w:space="0" w:color="auto"/>
                                    <w:bottom w:val="none" w:sz="0" w:space="0" w:color="auto"/>
                                    <w:right w:val="none" w:sz="0" w:space="0" w:color="auto"/>
                                  </w:divBdr>
                                  <w:divsChild>
                                    <w:div w:id="478038780">
                                      <w:marLeft w:val="0"/>
                                      <w:marRight w:val="0"/>
                                      <w:marTop w:val="0"/>
                                      <w:marBottom w:val="0"/>
                                      <w:divBdr>
                                        <w:top w:val="none" w:sz="0" w:space="0" w:color="auto"/>
                                        <w:left w:val="none" w:sz="0" w:space="0" w:color="auto"/>
                                        <w:bottom w:val="none" w:sz="0" w:space="0" w:color="auto"/>
                                        <w:right w:val="none" w:sz="0" w:space="0" w:color="auto"/>
                                      </w:divBdr>
                                      <w:divsChild>
                                        <w:div w:id="2043631092">
                                          <w:marLeft w:val="0"/>
                                          <w:marRight w:val="0"/>
                                          <w:marTop w:val="0"/>
                                          <w:marBottom w:val="0"/>
                                          <w:divBdr>
                                            <w:top w:val="none" w:sz="0" w:space="0" w:color="auto"/>
                                            <w:left w:val="none" w:sz="0" w:space="0" w:color="auto"/>
                                            <w:bottom w:val="none" w:sz="0" w:space="0" w:color="auto"/>
                                            <w:right w:val="none" w:sz="0" w:space="0" w:color="auto"/>
                                          </w:divBdr>
                                          <w:divsChild>
                                            <w:div w:id="650980728">
                                              <w:marLeft w:val="0"/>
                                              <w:marRight w:val="0"/>
                                              <w:marTop w:val="0"/>
                                              <w:marBottom w:val="0"/>
                                              <w:divBdr>
                                                <w:top w:val="none" w:sz="0" w:space="0" w:color="auto"/>
                                                <w:left w:val="none" w:sz="0" w:space="0" w:color="auto"/>
                                                <w:bottom w:val="none" w:sz="0" w:space="0" w:color="auto"/>
                                                <w:right w:val="none" w:sz="0" w:space="0" w:color="auto"/>
                                              </w:divBdr>
                                              <w:divsChild>
                                                <w:div w:id="1880245170">
                                                  <w:marLeft w:val="0"/>
                                                  <w:marRight w:val="0"/>
                                                  <w:marTop w:val="0"/>
                                                  <w:marBottom w:val="0"/>
                                                  <w:divBdr>
                                                    <w:top w:val="none" w:sz="0" w:space="0" w:color="auto"/>
                                                    <w:left w:val="none" w:sz="0" w:space="0" w:color="auto"/>
                                                    <w:bottom w:val="none" w:sz="0" w:space="0" w:color="auto"/>
                                                    <w:right w:val="none" w:sz="0" w:space="0" w:color="auto"/>
                                                  </w:divBdr>
                                                  <w:divsChild>
                                                    <w:div w:id="10991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068970">
      <w:bodyDiv w:val="1"/>
      <w:marLeft w:val="0"/>
      <w:marRight w:val="0"/>
      <w:marTop w:val="0"/>
      <w:marBottom w:val="0"/>
      <w:divBdr>
        <w:top w:val="none" w:sz="0" w:space="0" w:color="auto"/>
        <w:left w:val="none" w:sz="0" w:space="0" w:color="auto"/>
        <w:bottom w:val="none" w:sz="0" w:space="0" w:color="auto"/>
        <w:right w:val="none" w:sz="0" w:space="0" w:color="auto"/>
      </w:divBdr>
      <w:divsChild>
        <w:div w:id="1569534811">
          <w:marLeft w:val="0"/>
          <w:marRight w:val="0"/>
          <w:marTop w:val="0"/>
          <w:marBottom w:val="0"/>
          <w:divBdr>
            <w:top w:val="none" w:sz="0" w:space="0" w:color="auto"/>
            <w:left w:val="none" w:sz="0" w:space="0" w:color="auto"/>
            <w:bottom w:val="none" w:sz="0" w:space="0" w:color="auto"/>
            <w:right w:val="none" w:sz="0" w:space="0" w:color="auto"/>
          </w:divBdr>
          <w:divsChild>
            <w:div w:id="1038631012">
              <w:marLeft w:val="0"/>
              <w:marRight w:val="0"/>
              <w:marTop w:val="0"/>
              <w:marBottom w:val="0"/>
              <w:divBdr>
                <w:top w:val="none" w:sz="0" w:space="0" w:color="auto"/>
                <w:left w:val="none" w:sz="0" w:space="0" w:color="auto"/>
                <w:bottom w:val="none" w:sz="0" w:space="0" w:color="auto"/>
                <w:right w:val="none" w:sz="0" w:space="0" w:color="auto"/>
              </w:divBdr>
              <w:divsChild>
                <w:div w:id="1890456575">
                  <w:marLeft w:val="0"/>
                  <w:marRight w:val="0"/>
                  <w:marTop w:val="0"/>
                  <w:marBottom w:val="0"/>
                  <w:divBdr>
                    <w:top w:val="none" w:sz="0" w:space="0" w:color="auto"/>
                    <w:left w:val="none" w:sz="0" w:space="0" w:color="auto"/>
                    <w:bottom w:val="none" w:sz="0" w:space="0" w:color="auto"/>
                    <w:right w:val="none" w:sz="0" w:space="0" w:color="auto"/>
                  </w:divBdr>
                  <w:divsChild>
                    <w:div w:id="2019232264">
                      <w:marLeft w:val="0"/>
                      <w:marRight w:val="0"/>
                      <w:marTop w:val="0"/>
                      <w:marBottom w:val="0"/>
                      <w:divBdr>
                        <w:top w:val="none" w:sz="0" w:space="0" w:color="auto"/>
                        <w:left w:val="none" w:sz="0" w:space="0" w:color="auto"/>
                        <w:bottom w:val="none" w:sz="0" w:space="0" w:color="auto"/>
                        <w:right w:val="none" w:sz="0" w:space="0" w:color="auto"/>
                      </w:divBdr>
                      <w:divsChild>
                        <w:div w:id="1281956031">
                          <w:marLeft w:val="0"/>
                          <w:marRight w:val="0"/>
                          <w:marTop w:val="0"/>
                          <w:marBottom w:val="0"/>
                          <w:divBdr>
                            <w:top w:val="none" w:sz="0" w:space="0" w:color="auto"/>
                            <w:left w:val="none" w:sz="0" w:space="0" w:color="auto"/>
                            <w:bottom w:val="none" w:sz="0" w:space="0" w:color="auto"/>
                            <w:right w:val="none" w:sz="0" w:space="0" w:color="auto"/>
                          </w:divBdr>
                          <w:divsChild>
                            <w:div w:id="918487999">
                              <w:marLeft w:val="0"/>
                              <w:marRight w:val="0"/>
                              <w:marTop w:val="0"/>
                              <w:marBottom w:val="0"/>
                              <w:divBdr>
                                <w:top w:val="none" w:sz="0" w:space="0" w:color="auto"/>
                                <w:left w:val="none" w:sz="0" w:space="0" w:color="auto"/>
                                <w:bottom w:val="none" w:sz="0" w:space="0" w:color="auto"/>
                                <w:right w:val="none" w:sz="0" w:space="0" w:color="auto"/>
                              </w:divBdr>
                              <w:divsChild>
                                <w:div w:id="1662392476">
                                  <w:marLeft w:val="0"/>
                                  <w:marRight w:val="0"/>
                                  <w:marTop w:val="0"/>
                                  <w:marBottom w:val="0"/>
                                  <w:divBdr>
                                    <w:top w:val="none" w:sz="0" w:space="0" w:color="auto"/>
                                    <w:left w:val="none" w:sz="0" w:space="0" w:color="auto"/>
                                    <w:bottom w:val="none" w:sz="0" w:space="0" w:color="auto"/>
                                    <w:right w:val="none" w:sz="0" w:space="0" w:color="auto"/>
                                  </w:divBdr>
                                  <w:divsChild>
                                    <w:div w:id="1344625643">
                                      <w:marLeft w:val="0"/>
                                      <w:marRight w:val="0"/>
                                      <w:marTop w:val="0"/>
                                      <w:marBottom w:val="0"/>
                                      <w:divBdr>
                                        <w:top w:val="none" w:sz="0" w:space="0" w:color="auto"/>
                                        <w:left w:val="none" w:sz="0" w:space="0" w:color="auto"/>
                                        <w:bottom w:val="none" w:sz="0" w:space="0" w:color="auto"/>
                                        <w:right w:val="none" w:sz="0" w:space="0" w:color="auto"/>
                                      </w:divBdr>
                                      <w:divsChild>
                                        <w:div w:id="1390494360">
                                          <w:marLeft w:val="0"/>
                                          <w:marRight w:val="0"/>
                                          <w:marTop w:val="0"/>
                                          <w:marBottom w:val="0"/>
                                          <w:divBdr>
                                            <w:top w:val="none" w:sz="0" w:space="0" w:color="auto"/>
                                            <w:left w:val="none" w:sz="0" w:space="0" w:color="auto"/>
                                            <w:bottom w:val="none" w:sz="0" w:space="0" w:color="auto"/>
                                            <w:right w:val="none" w:sz="0" w:space="0" w:color="auto"/>
                                          </w:divBdr>
                                          <w:divsChild>
                                            <w:div w:id="235212056">
                                              <w:marLeft w:val="0"/>
                                              <w:marRight w:val="0"/>
                                              <w:marTop w:val="0"/>
                                              <w:marBottom w:val="0"/>
                                              <w:divBdr>
                                                <w:top w:val="none" w:sz="0" w:space="0" w:color="auto"/>
                                                <w:left w:val="none" w:sz="0" w:space="0" w:color="auto"/>
                                                <w:bottom w:val="none" w:sz="0" w:space="0" w:color="auto"/>
                                                <w:right w:val="none" w:sz="0" w:space="0" w:color="auto"/>
                                              </w:divBdr>
                                              <w:divsChild>
                                                <w:div w:id="1120952219">
                                                  <w:marLeft w:val="0"/>
                                                  <w:marRight w:val="0"/>
                                                  <w:marTop w:val="0"/>
                                                  <w:marBottom w:val="0"/>
                                                  <w:divBdr>
                                                    <w:top w:val="none" w:sz="0" w:space="0" w:color="auto"/>
                                                    <w:left w:val="none" w:sz="0" w:space="0" w:color="auto"/>
                                                    <w:bottom w:val="none" w:sz="0" w:space="0" w:color="auto"/>
                                                    <w:right w:val="none" w:sz="0" w:space="0" w:color="auto"/>
                                                  </w:divBdr>
                                                </w:div>
                                                <w:div w:id="184713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301182">
      <w:bodyDiv w:val="1"/>
      <w:marLeft w:val="0"/>
      <w:marRight w:val="0"/>
      <w:marTop w:val="0"/>
      <w:marBottom w:val="0"/>
      <w:divBdr>
        <w:top w:val="none" w:sz="0" w:space="0" w:color="auto"/>
        <w:left w:val="none" w:sz="0" w:space="0" w:color="auto"/>
        <w:bottom w:val="none" w:sz="0" w:space="0" w:color="auto"/>
        <w:right w:val="none" w:sz="0" w:space="0" w:color="auto"/>
      </w:divBdr>
      <w:divsChild>
        <w:div w:id="1357190528">
          <w:marLeft w:val="0"/>
          <w:marRight w:val="0"/>
          <w:marTop w:val="0"/>
          <w:marBottom w:val="0"/>
          <w:divBdr>
            <w:top w:val="none" w:sz="0" w:space="0" w:color="auto"/>
            <w:left w:val="none" w:sz="0" w:space="0" w:color="auto"/>
            <w:bottom w:val="none" w:sz="0" w:space="0" w:color="auto"/>
            <w:right w:val="none" w:sz="0" w:space="0" w:color="auto"/>
          </w:divBdr>
          <w:divsChild>
            <w:div w:id="60981069">
              <w:marLeft w:val="0"/>
              <w:marRight w:val="0"/>
              <w:marTop w:val="0"/>
              <w:marBottom w:val="0"/>
              <w:divBdr>
                <w:top w:val="none" w:sz="0" w:space="0" w:color="auto"/>
                <w:left w:val="none" w:sz="0" w:space="0" w:color="auto"/>
                <w:bottom w:val="none" w:sz="0" w:space="0" w:color="auto"/>
                <w:right w:val="none" w:sz="0" w:space="0" w:color="auto"/>
              </w:divBdr>
              <w:divsChild>
                <w:div w:id="1971016670">
                  <w:marLeft w:val="0"/>
                  <w:marRight w:val="0"/>
                  <w:marTop w:val="0"/>
                  <w:marBottom w:val="0"/>
                  <w:divBdr>
                    <w:top w:val="none" w:sz="0" w:space="0" w:color="auto"/>
                    <w:left w:val="none" w:sz="0" w:space="0" w:color="auto"/>
                    <w:bottom w:val="none" w:sz="0" w:space="0" w:color="auto"/>
                    <w:right w:val="none" w:sz="0" w:space="0" w:color="auto"/>
                  </w:divBdr>
                  <w:divsChild>
                    <w:div w:id="116802661">
                      <w:marLeft w:val="3000"/>
                      <w:marRight w:val="0"/>
                      <w:marTop w:val="0"/>
                      <w:marBottom w:val="0"/>
                      <w:divBdr>
                        <w:top w:val="none" w:sz="0" w:space="0" w:color="auto"/>
                        <w:left w:val="none" w:sz="0" w:space="0" w:color="auto"/>
                        <w:bottom w:val="none" w:sz="0" w:space="0" w:color="auto"/>
                        <w:right w:val="none" w:sz="0" w:space="0" w:color="auto"/>
                      </w:divBdr>
                      <w:divsChild>
                        <w:div w:id="509491107">
                          <w:marLeft w:val="0"/>
                          <w:marRight w:val="0"/>
                          <w:marTop w:val="0"/>
                          <w:marBottom w:val="0"/>
                          <w:divBdr>
                            <w:top w:val="none" w:sz="0" w:space="0" w:color="auto"/>
                            <w:left w:val="none" w:sz="0" w:space="0" w:color="auto"/>
                            <w:bottom w:val="single" w:sz="48" w:space="0" w:color="FFFFFF"/>
                            <w:right w:val="none" w:sz="0" w:space="0" w:color="auto"/>
                          </w:divBdr>
                          <w:divsChild>
                            <w:div w:id="1257060944">
                              <w:marLeft w:val="0"/>
                              <w:marRight w:val="0"/>
                              <w:marTop w:val="0"/>
                              <w:marBottom w:val="0"/>
                              <w:divBdr>
                                <w:top w:val="none" w:sz="0" w:space="0" w:color="auto"/>
                                <w:left w:val="none" w:sz="0" w:space="0" w:color="auto"/>
                                <w:bottom w:val="none" w:sz="0" w:space="0" w:color="auto"/>
                                <w:right w:val="none" w:sz="0" w:space="0" w:color="auto"/>
                              </w:divBdr>
                              <w:divsChild>
                                <w:div w:id="2028404921">
                                  <w:marLeft w:val="0"/>
                                  <w:marRight w:val="0"/>
                                  <w:marTop w:val="0"/>
                                  <w:marBottom w:val="0"/>
                                  <w:divBdr>
                                    <w:top w:val="none" w:sz="0" w:space="0" w:color="auto"/>
                                    <w:left w:val="none" w:sz="0" w:space="0" w:color="auto"/>
                                    <w:bottom w:val="none" w:sz="0" w:space="0" w:color="auto"/>
                                    <w:right w:val="none" w:sz="0" w:space="0" w:color="auto"/>
                                  </w:divBdr>
                                  <w:divsChild>
                                    <w:div w:id="1230309943">
                                      <w:marLeft w:val="0"/>
                                      <w:marRight w:val="0"/>
                                      <w:marTop w:val="0"/>
                                      <w:marBottom w:val="0"/>
                                      <w:divBdr>
                                        <w:top w:val="none" w:sz="0" w:space="0" w:color="auto"/>
                                        <w:left w:val="none" w:sz="0" w:space="0" w:color="auto"/>
                                        <w:bottom w:val="none" w:sz="0" w:space="0" w:color="auto"/>
                                        <w:right w:val="none" w:sz="0" w:space="0" w:color="auto"/>
                                      </w:divBdr>
                                      <w:divsChild>
                                        <w:div w:id="727650877">
                                          <w:marLeft w:val="0"/>
                                          <w:marRight w:val="0"/>
                                          <w:marTop w:val="0"/>
                                          <w:marBottom w:val="0"/>
                                          <w:divBdr>
                                            <w:top w:val="none" w:sz="0" w:space="0" w:color="auto"/>
                                            <w:left w:val="none" w:sz="0" w:space="0" w:color="auto"/>
                                            <w:bottom w:val="none" w:sz="0" w:space="0" w:color="auto"/>
                                            <w:right w:val="none" w:sz="0" w:space="0" w:color="auto"/>
                                          </w:divBdr>
                                          <w:divsChild>
                                            <w:div w:id="447696702">
                                              <w:marLeft w:val="0"/>
                                              <w:marRight w:val="0"/>
                                              <w:marTop w:val="0"/>
                                              <w:marBottom w:val="0"/>
                                              <w:divBdr>
                                                <w:top w:val="none" w:sz="0" w:space="0" w:color="auto"/>
                                                <w:left w:val="none" w:sz="0" w:space="0" w:color="auto"/>
                                                <w:bottom w:val="none" w:sz="0" w:space="0" w:color="auto"/>
                                                <w:right w:val="none" w:sz="0" w:space="0" w:color="auto"/>
                                              </w:divBdr>
                                              <w:divsChild>
                                                <w:div w:id="1758288496">
                                                  <w:marLeft w:val="0"/>
                                                  <w:marRight w:val="0"/>
                                                  <w:marTop w:val="0"/>
                                                  <w:marBottom w:val="0"/>
                                                  <w:divBdr>
                                                    <w:top w:val="none" w:sz="0" w:space="0" w:color="auto"/>
                                                    <w:left w:val="none" w:sz="0" w:space="0" w:color="auto"/>
                                                    <w:bottom w:val="none" w:sz="0" w:space="0" w:color="auto"/>
                                                    <w:right w:val="none" w:sz="0" w:space="0" w:color="auto"/>
                                                  </w:divBdr>
                                                  <w:divsChild>
                                                    <w:div w:id="14841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536780">
      <w:bodyDiv w:val="1"/>
      <w:marLeft w:val="0"/>
      <w:marRight w:val="0"/>
      <w:marTop w:val="0"/>
      <w:marBottom w:val="0"/>
      <w:divBdr>
        <w:top w:val="none" w:sz="0" w:space="0" w:color="auto"/>
        <w:left w:val="none" w:sz="0" w:space="0" w:color="auto"/>
        <w:bottom w:val="none" w:sz="0" w:space="0" w:color="auto"/>
        <w:right w:val="none" w:sz="0" w:space="0" w:color="auto"/>
      </w:divBdr>
      <w:divsChild>
        <w:div w:id="73818498">
          <w:marLeft w:val="0"/>
          <w:marRight w:val="0"/>
          <w:marTop w:val="0"/>
          <w:marBottom w:val="0"/>
          <w:divBdr>
            <w:top w:val="none" w:sz="0" w:space="0" w:color="auto"/>
            <w:left w:val="none" w:sz="0" w:space="0" w:color="auto"/>
            <w:bottom w:val="none" w:sz="0" w:space="0" w:color="auto"/>
            <w:right w:val="none" w:sz="0" w:space="0" w:color="auto"/>
          </w:divBdr>
          <w:divsChild>
            <w:div w:id="432018440">
              <w:marLeft w:val="0"/>
              <w:marRight w:val="0"/>
              <w:marTop w:val="0"/>
              <w:marBottom w:val="0"/>
              <w:divBdr>
                <w:top w:val="none" w:sz="0" w:space="0" w:color="auto"/>
                <w:left w:val="none" w:sz="0" w:space="0" w:color="auto"/>
                <w:bottom w:val="none" w:sz="0" w:space="0" w:color="auto"/>
                <w:right w:val="none" w:sz="0" w:space="0" w:color="auto"/>
              </w:divBdr>
              <w:divsChild>
                <w:div w:id="705717829">
                  <w:marLeft w:val="0"/>
                  <w:marRight w:val="0"/>
                  <w:marTop w:val="0"/>
                  <w:marBottom w:val="0"/>
                  <w:divBdr>
                    <w:top w:val="none" w:sz="0" w:space="0" w:color="auto"/>
                    <w:left w:val="none" w:sz="0" w:space="0" w:color="auto"/>
                    <w:bottom w:val="none" w:sz="0" w:space="0" w:color="auto"/>
                    <w:right w:val="none" w:sz="0" w:space="0" w:color="auto"/>
                  </w:divBdr>
                  <w:divsChild>
                    <w:div w:id="989484583">
                      <w:marLeft w:val="3000"/>
                      <w:marRight w:val="0"/>
                      <w:marTop w:val="0"/>
                      <w:marBottom w:val="0"/>
                      <w:divBdr>
                        <w:top w:val="none" w:sz="0" w:space="0" w:color="auto"/>
                        <w:left w:val="none" w:sz="0" w:space="0" w:color="auto"/>
                        <w:bottom w:val="none" w:sz="0" w:space="0" w:color="auto"/>
                        <w:right w:val="none" w:sz="0" w:space="0" w:color="auto"/>
                      </w:divBdr>
                      <w:divsChild>
                        <w:div w:id="1606844256">
                          <w:marLeft w:val="0"/>
                          <w:marRight w:val="0"/>
                          <w:marTop w:val="0"/>
                          <w:marBottom w:val="0"/>
                          <w:divBdr>
                            <w:top w:val="none" w:sz="0" w:space="0" w:color="auto"/>
                            <w:left w:val="none" w:sz="0" w:space="0" w:color="auto"/>
                            <w:bottom w:val="single" w:sz="48" w:space="0" w:color="FFFFFF"/>
                            <w:right w:val="none" w:sz="0" w:space="0" w:color="auto"/>
                          </w:divBdr>
                          <w:divsChild>
                            <w:div w:id="1338725031">
                              <w:marLeft w:val="0"/>
                              <w:marRight w:val="0"/>
                              <w:marTop w:val="0"/>
                              <w:marBottom w:val="0"/>
                              <w:divBdr>
                                <w:top w:val="none" w:sz="0" w:space="0" w:color="auto"/>
                                <w:left w:val="none" w:sz="0" w:space="0" w:color="auto"/>
                                <w:bottom w:val="none" w:sz="0" w:space="0" w:color="auto"/>
                                <w:right w:val="none" w:sz="0" w:space="0" w:color="auto"/>
                              </w:divBdr>
                              <w:divsChild>
                                <w:div w:id="856116909">
                                  <w:marLeft w:val="0"/>
                                  <w:marRight w:val="0"/>
                                  <w:marTop w:val="0"/>
                                  <w:marBottom w:val="0"/>
                                  <w:divBdr>
                                    <w:top w:val="none" w:sz="0" w:space="0" w:color="auto"/>
                                    <w:left w:val="none" w:sz="0" w:space="0" w:color="auto"/>
                                    <w:bottom w:val="none" w:sz="0" w:space="0" w:color="auto"/>
                                    <w:right w:val="none" w:sz="0" w:space="0" w:color="auto"/>
                                  </w:divBdr>
                                  <w:divsChild>
                                    <w:div w:id="742873092">
                                      <w:marLeft w:val="0"/>
                                      <w:marRight w:val="0"/>
                                      <w:marTop w:val="0"/>
                                      <w:marBottom w:val="0"/>
                                      <w:divBdr>
                                        <w:top w:val="none" w:sz="0" w:space="0" w:color="auto"/>
                                        <w:left w:val="none" w:sz="0" w:space="0" w:color="auto"/>
                                        <w:bottom w:val="none" w:sz="0" w:space="0" w:color="auto"/>
                                        <w:right w:val="none" w:sz="0" w:space="0" w:color="auto"/>
                                      </w:divBdr>
                                      <w:divsChild>
                                        <w:div w:id="840464373">
                                          <w:marLeft w:val="0"/>
                                          <w:marRight w:val="0"/>
                                          <w:marTop w:val="0"/>
                                          <w:marBottom w:val="0"/>
                                          <w:divBdr>
                                            <w:top w:val="none" w:sz="0" w:space="0" w:color="auto"/>
                                            <w:left w:val="none" w:sz="0" w:space="0" w:color="auto"/>
                                            <w:bottom w:val="none" w:sz="0" w:space="0" w:color="auto"/>
                                            <w:right w:val="none" w:sz="0" w:space="0" w:color="auto"/>
                                          </w:divBdr>
                                          <w:divsChild>
                                            <w:div w:id="2061248286">
                                              <w:marLeft w:val="0"/>
                                              <w:marRight w:val="0"/>
                                              <w:marTop w:val="0"/>
                                              <w:marBottom w:val="0"/>
                                              <w:divBdr>
                                                <w:top w:val="none" w:sz="0" w:space="0" w:color="auto"/>
                                                <w:left w:val="none" w:sz="0" w:space="0" w:color="auto"/>
                                                <w:bottom w:val="none" w:sz="0" w:space="0" w:color="auto"/>
                                                <w:right w:val="none" w:sz="0" w:space="0" w:color="auto"/>
                                              </w:divBdr>
                                              <w:divsChild>
                                                <w:div w:id="2040624132">
                                                  <w:marLeft w:val="0"/>
                                                  <w:marRight w:val="0"/>
                                                  <w:marTop w:val="0"/>
                                                  <w:marBottom w:val="0"/>
                                                  <w:divBdr>
                                                    <w:top w:val="none" w:sz="0" w:space="0" w:color="auto"/>
                                                    <w:left w:val="none" w:sz="0" w:space="0" w:color="auto"/>
                                                    <w:bottom w:val="none" w:sz="0" w:space="0" w:color="auto"/>
                                                    <w:right w:val="none" w:sz="0" w:space="0" w:color="auto"/>
                                                  </w:divBdr>
                                                  <w:divsChild>
                                                    <w:div w:id="1210806213">
                                                      <w:marLeft w:val="0"/>
                                                      <w:marRight w:val="0"/>
                                                      <w:marTop w:val="0"/>
                                                      <w:marBottom w:val="0"/>
                                                      <w:divBdr>
                                                        <w:top w:val="none" w:sz="0" w:space="0" w:color="auto"/>
                                                        <w:left w:val="none" w:sz="0" w:space="0" w:color="auto"/>
                                                        <w:bottom w:val="none" w:sz="0" w:space="0" w:color="auto"/>
                                                        <w:right w:val="none" w:sz="0" w:space="0" w:color="auto"/>
                                                      </w:divBdr>
                                                    </w:div>
                                                    <w:div w:id="19249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276638">
      <w:bodyDiv w:val="1"/>
      <w:marLeft w:val="0"/>
      <w:marRight w:val="0"/>
      <w:marTop w:val="0"/>
      <w:marBottom w:val="0"/>
      <w:divBdr>
        <w:top w:val="none" w:sz="0" w:space="0" w:color="auto"/>
        <w:left w:val="none" w:sz="0" w:space="0" w:color="auto"/>
        <w:bottom w:val="none" w:sz="0" w:space="0" w:color="auto"/>
        <w:right w:val="none" w:sz="0" w:space="0" w:color="auto"/>
      </w:divBdr>
      <w:divsChild>
        <w:div w:id="1249534789">
          <w:marLeft w:val="0"/>
          <w:marRight w:val="0"/>
          <w:marTop w:val="0"/>
          <w:marBottom w:val="0"/>
          <w:divBdr>
            <w:top w:val="none" w:sz="0" w:space="0" w:color="auto"/>
            <w:left w:val="none" w:sz="0" w:space="0" w:color="auto"/>
            <w:bottom w:val="none" w:sz="0" w:space="0" w:color="auto"/>
            <w:right w:val="none" w:sz="0" w:space="0" w:color="auto"/>
          </w:divBdr>
          <w:divsChild>
            <w:div w:id="147330348">
              <w:marLeft w:val="0"/>
              <w:marRight w:val="0"/>
              <w:marTop w:val="0"/>
              <w:marBottom w:val="0"/>
              <w:divBdr>
                <w:top w:val="none" w:sz="0" w:space="0" w:color="auto"/>
                <w:left w:val="none" w:sz="0" w:space="0" w:color="auto"/>
                <w:bottom w:val="none" w:sz="0" w:space="0" w:color="auto"/>
                <w:right w:val="none" w:sz="0" w:space="0" w:color="auto"/>
              </w:divBdr>
              <w:divsChild>
                <w:div w:id="79836077">
                  <w:marLeft w:val="0"/>
                  <w:marRight w:val="0"/>
                  <w:marTop w:val="0"/>
                  <w:marBottom w:val="0"/>
                  <w:divBdr>
                    <w:top w:val="none" w:sz="0" w:space="0" w:color="auto"/>
                    <w:left w:val="none" w:sz="0" w:space="0" w:color="auto"/>
                    <w:bottom w:val="none" w:sz="0" w:space="0" w:color="auto"/>
                    <w:right w:val="none" w:sz="0" w:space="0" w:color="auto"/>
                  </w:divBdr>
                  <w:divsChild>
                    <w:div w:id="1100686182">
                      <w:marLeft w:val="3000"/>
                      <w:marRight w:val="0"/>
                      <w:marTop w:val="0"/>
                      <w:marBottom w:val="0"/>
                      <w:divBdr>
                        <w:top w:val="none" w:sz="0" w:space="0" w:color="auto"/>
                        <w:left w:val="none" w:sz="0" w:space="0" w:color="auto"/>
                        <w:bottom w:val="none" w:sz="0" w:space="0" w:color="auto"/>
                        <w:right w:val="none" w:sz="0" w:space="0" w:color="auto"/>
                      </w:divBdr>
                      <w:divsChild>
                        <w:div w:id="1702782064">
                          <w:marLeft w:val="0"/>
                          <w:marRight w:val="0"/>
                          <w:marTop w:val="0"/>
                          <w:marBottom w:val="0"/>
                          <w:divBdr>
                            <w:top w:val="none" w:sz="0" w:space="0" w:color="auto"/>
                            <w:left w:val="none" w:sz="0" w:space="0" w:color="auto"/>
                            <w:bottom w:val="single" w:sz="48" w:space="0" w:color="FFFFFF"/>
                            <w:right w:val="none" w:sz="0" w:space="0" w:color="auto"/>
                          </w:divBdr>
                          <w:divsChild>
                            <w:div w:id="711538631">
                              <w:marLeft w:val="0"/>
                              <w:marRight w:val="0"/>
                              <w:marTop w:val="0"/>
                              <w:marBottom w:val="0"/>
                              <w:divBdr>
                                <w:top w:val="none" w:sz="0" w:space="0" w:color="auto"/>
                                <w:left w:val="none" w:sz="0" w:space="0" w:color="auto"/>
                                <w:bottom w:val="none" w:sz="0" w:space="0" w:color="auto"/>
                                <w:right w:val="none" w:sz="0" w:space="0" w:color="auto"/>
                              </w:divBdr>
                              <w:divsChild>
                                <w:div w:id="1650279129">
                                  <w:marLeft w:val="0"/>
                                  <w:marRight w:val="0"/>
                                  <w:marTop w:val="0"/>
                                  <w:marBottom w:val="0"/>
                                  <w:divBdr>
                                    <w:top w:val="none" w:sz="0" w:space="0" w:color="auto"/>
                                    <w:left w:val="none" w:sz="0" w:space="0" w:color="auto"/>
                                    <w:bottom w:val="none" w:sz="0" w:space="0" w:color="auto"/>
                                    <w:right w:val="none" w:sz="0" w:space="0" w:color="auto"/>
                                  </w:divBdr>
                                  <w:divsChild>
                                    <w:div w:id="915551361">
                                      <w:marLeft w:val="0"/>
                                      <w:marRight w:val="0"/>
                                      <w:marTop w:val="0"/>
                                      <w:marBottom w:val="0"/>
                                      <w:divBdr>
                                        <w:top w:val="none" w:sz="0" w:space="0" w:color="auto"/>
                                        <w:left w:val="none" w:sz="0" w:space="0" w:color="auto"/>
                                        <w:bottom w:val="none" w:sz="0" w:space="0" w:color="auto"/>
                                        <w:right w:val="none" w:sz="0" w:space="0" w:color="auto"/>
                                      </w:divBdr>
                                      <w:divsChild>
                                        <w:div w:id="734819754">
                                          <w:marLeft w:val="0"/>
                                          <w:marRight w:val="0"/>
                                          <w:marTop w:val="0"/>
                                          <w:marBottom w:val="0"/>
                                          <w:divBdr>
                                            <w:top w:val="none" w:sz="0" w:space="0" w:color="auto"/>
                                            <w:left w:val="none" w:sz="0" w:space="0" w:color="auto"/>
                                            <w:bottom w:val="none" w:sz="0" w:space="0" w:color="auto"/>
                                            <w:right w:val="none" w:sz="0" w:space="0" w:color="auto"/>
                                          </w:divBdr>
                                          <w:divsChild>
                                            <w:div w:id="135336362">
                                              <w:marLeft w:val="0"/>
                                              <w:marRight w:val="0"/>
                                              <w:marTop w:val="0"/>
                                              <w:marBottom w:val="0"/>
                                              <w:divBdr>
                                                <w:top w:val="none" w:sz="0" w:space="0" w:color="auto"/>
                                                <w:left w:val="none" w:sz="0" w:space="0" w:color="auto"/>
                                                <w:bottom w:val="none" w:sz="0" w:space="0" w:color="auto"/>
                                                <w:right w:val="none" w:sz="0" w:space="0" w:color="auto"/>
                                              </w:divBdr>
                                              <w:divsChild>
                                                <w:div w:id="805465936">
                                                  <w:marLeft w:val="0"/>
                                                  <w:marRight w:val="0"/>
                                                  <w:marTop w:val="0"/>
                                                  <w:marBottom w:val="0"/>
                                                  <w:divBdr>
                                                    <w:top w:val="none" w:sz="0" w:space="0" w:color="auto"/>
                                                    <w:left w:val="none" w:sz="0" w:space="0" w:color="auto"/>
                                                    <w:bottom w:val="none" w:sz="0" w:space="0" w:color="auto"/>
                                                    <w:right w:val="none" w:sz="0" w:space="0" w:color="auto"/>
                                                  </w:divBdr>
                                                  <w:divsChild>
                                                    <w:div w:id="19860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071622">
      <w:bodyDiv w:val="1"/>
      <w:marLeft w:val="0"/>
      <w:marRight w:val="0"/>
      <w:marTop w:val="0"/>
      <w:marBottom w:val="0"/>
      <w:divBdr>
        <w:top w:val="none" w:sz="0" w:space="0" w:color="auto"/>
        <w:left w:val="none" w:sz="0" w:space="0" w:color="auto"/>
        <w:bottom w:val="none" w:sz="0" w:space="0" w:color="auto"/>
        <w:right w:val="none" w:sz="0" w:space="0" w:color="auto"/>
      </w:divBdr>
      <w:divsChild>
        <w:div w:id="731658163">
          <w:marLeft w:val="0"/>
          <w:marRight w:val="0"/>
          <w:marTop w:val="0"/>
          <w:marBottom w:val="0"/>
          <w:divBdr>
            <w:top w:val="none" w:sz="0" w:space="0" w:color="auto"/>
            <w:left w:val="none" w:sz="0" w:space="0" w:color="auto"/>
            <w:bottom w:val="none" w:sz="0" w:space="0" w:color="auto"/>
            <w:right w:val="none" w:sz="0" w:space="0" w:color="auto"/>
          </w:divBdr>
          <w:divsChild>
            <w:div w:id="2144928512">
              <w:marLeft w:val="0"/>
              <w:marRight w:val="0"/>
              <w:marTop w:val="0"/>
              <w:marBottom w:val="0"/>
              <w:divBdr>
                <w:top w:val="none" w:sz="0" w:space="0" w:color="auto"/>
                <w:left w:val="none" w:sz="0" w:space="0" w:color="auto"/>
                <w:bottom w:val="none" w:sz="0" w:space="0" w:color="auto"/>
                <w:right w:val="none" w:sz="0" w:space="0" w:color="auto"/>
              </w:divBdr>
              <w:divsChild>
                <w:div w:id="259064555">
                  <w:marLeft w:val="0"/>
                  <w:marRight w:val="0"/>
                  <w:marTop w:val="0"/>
                  <w:marBottom w:val="0"/>
                  <w:divBdr>
                    <w:top w:val="none" w:sz="0" w:space="0" w:color="auto"/>
                    <w:left w:val="none" w:sz="0" w:space="0" w:color="auto"/>
                    <w:bottom w:val="none" w:sz="0" w:space="0" w:color="auto"/>
                    <w:right w:val="none" w:sz="0" w:space="0" w:color="auto"/>
                  </w:divBdr>
                  <w:divsChild>
                    <w:div w:id="600726348">
                      <w:marLeft w:val="2400"/>
                      <w:marRight w:val="0"/>
                      <w:marTop w:val="0"/>
                      <w:marBottom w:val="0"/>
                      <w:divBdr>
                        <w:top w:val="none" w:sz="0" w:space="0" w:color="auto"/>
                        <w:left w:val="none" w:sz="0" w:space="0" w:color="auto"/>
                        <w:bottom w:val="none" w:sz="0" w:space="0" w:color="auto"/>
                        <w:right w:val="none" w:sz="0" w:space="0" w:color="auto"/>
                      </w:divBdr>
                      <w:divsChild>
                        <w:div w:id="1544631204">
                          <w:marLeft w:val="0"/>
                          <w:marRight w:val="0"/>
                          <w:marTop w:val="0"/>
                          <w:marBottom w:val="0"/>
                          <w:divBdr>
                            <w:top w:val="none" w:sz="0" w:space="0" w:color="auto"/>
                            <w:left w:val="none" w:sz="0" w:space="0" w:color="auto"/>
                            <w:bottom w:val="single" w:sz="36" w:space="0" w:color="FFFFFF"/>
                            <w:right w:val="none" w:sz="0" w:space="0" w:color="auto"/>
                          </w:divBdr>
                          <w:divsChild>
                            <w:div w:id="1052802770">
                              <w:marLeft w:val="0"/>
                              <w:marRight w:val="0"/>
                              <w:marTop w:val="0"/>
                              <w:marBottom w:val="0"/>
                              <w:divBdr>
                                <w:top w:val="none" w:sz="0" w:space="0" w:color="auto"/>
                                <w:left w:val="none" w:sz="0" w:space="0" w:color="auto"/>
                                <w:bottom w:val="none" w:sz="0" w:space="0" w:color="auto"/>
                                <w:right w:val="none" w:sz="0" w:space="0" w:color="auto"/>
                              </w:divBdr>
                              <w:divsChild>
                                <w:div w:id="1145850260">
                                  <w:marLeft w:val="0"/>
                                  <w:marRight w:val="0"/>
                                  <w:marTop w:val="0"/>
                                  <w:marBottom w:val="0"/>
                                  <w:divBdr>
                                    <w:top w:val="none" w:sz="0" w:space="0" w:color="auto"/>
                                    <w:left w:val="none" w:sz="0" w:space="0" w:color="auto"/>
                                    <w:bottom w:val="none" w:sz="0" w:space="0" w:color="auto"/>
                                    <w:right w:val="none" w:sz="0" w:space="0" w:color="auto"/>
                                  </w:divBdr>
                                  <w:divsChild>
                                    <w:div w:id="121190729">
                                      <w:marLeft w:val="0"/>
                                      <w:marRight w:val="0"/>
                                      <w:marTop w:val="0"/>
                                      <w:marBottom w:val="0"/>
                                      <w:divBdr>
                                        <w:top w:val="none" w:sz="0" w:space="0" w:color="auto"/>
                                        <w:left w:val="none" w:sz="0" w:space="0" w:color="auto"/>
                                        <w:bottom w:val="none" w:sz="0" w:space="0" w:color="auto"/>
                                        <w:right w:val="none" w:sz="0" w:space="0" w:color="auto"/>
                                      </w:divBdr>
                                      <w:divsChild>
                                        <w:div w:id="1912305456">
                                          <w:marLeft w:val="0"/>
                                          <w:marRight w:val="0"/>
                                          <w:marTop w:val="0"/>
                                          <w:marBottom w:val="0"/>
                                          <w:divBdr>
                                            <w:top w:val="none" w:sz="0" w:space="0" w:color="auto"/>
                                            <w:left w:val="none" w:sz="0" w:space="0" w:color="auto"/>
                                            <w:bottom w:val="none" w:sz="0" w:space="0" w:color="auto"/>
                                            <w:right w:val="none" w:sz="0" w:space="0" w:color="auto"/>
                                          </w:divBdr>
                                          <w:divsChild>
                                            <w:div w:id="1990285598">
                                              <w:marLeft w:val="0"/>
                                              <w:marRight w:val="0"/>
                                              <w:marTop w:val="0"/>
                                              <w:marBottom w:val="0"/>
                                              <w:divBdr>
                                                <w:top w:val="none" w:sz="0" w:space="0" w:color="auto"/>
                                                <w:left w:val="none" w:sz="0" w:space="0" w:color="auto"/>
                                                <w:bottom w:val="none" w:sz="0" w:space="0" w:color="auto"/>
                                                <w:right w:val="none" w:sz="0" w:space="0" w:color="auto"/>
                                              </w:divBdr>
                                              <w:divsChild>
                                                <w:div w:id="2081054720">
                                                  <w:marLeft w:val="0"/>
                                                  <w:marRight w:val="0"/>
                                                  <w:marTop w:val="84"/>
                                                  <w:marBottom w:val="84"/>
                                                  <w:divBdr>
                                                    <w:top w:val="none" w:sz="0" w:space="0" w:color="auto"/>
                                                    <w:left w:val="none" w:sz="0" w:space="0" w:color="auto"/>
                                                    <w:bottom w:val="none" w:sz="0" w:space="0" w:color="auto"/>
                                                    <w:right w:val="none" w:sz="0" w:space="0" w:color="auto"/>
                                                  </w:divBdr>
                                                  <w:divsChild>
                                                    <w:div w:id="100686077">
                                                      <w:marLeft w:val="360"/>
                                                      <w:marRight w:val="0"/>
                                                      <w:marTop w:val="84"/>
                                                      <w:marBottom w:val="84"/>
                                                      <w:divBdr>
                                                        <w:top w:val="none" w:sz="0" w:space="0" w:color="auto"/>
                                                        <w:left w:val="none" w:sz="0" w:space="0" w:color="auto"/>
                                                        <w:bottom w:val="none" w:sz="0" w:space="0" w:color="auto"/>
                                                        <w:right w:val="none" w:sz="0" w:space="0" w:color="auto"/>
                                                      </w:divBdr>
                                                    </w:div>
                                                    <w:div w:id="310601729">
                                                      <w:marLeft w:val="360"/>
                                                      <w:marRight w:val="0"/>
                                                      <w:marTop w:val="84"/>
                                                      <w:marBottom w:val="84"/>
                                                      <w:divBdr>
                                                        <w:top w:val="none" w:sz="0" w:space="0" w:color="auto"/>
                                                        <w:left w:val="none" w:sz="0" w:space="0" w:color="auto"/>
                                                        <w:bottom w:val="none" w:sz="0" w:space="0" w:color="auto"/>
                                                        <w:right w:val="none" w:sz="0" w:space="0" w:color="auto"/>
                                                      </w:divBdr>
                                                    </w:div>
                                                    <w:div w:id="359817129">
                                                      <w:marLeft w:val="360"/>
                                                      <w:marRight w:val="0"/>
                                                      <w:marTop w:val="84"/>
                                                      <w:marBottom w:val="84"/>
                                                      <w:divBdr>
                                                        <w:top w:val="none" w:sz="0" w:space="0" w:color="auto"/>
                                                        <w:left w:val="none" w:sz="0" w:space="0" w:color="auto"/>
                                                        <w:bottom w:val="none" w:sz="0" w:space="0" w:color="auto"/>
                                                        <w:right w:val="none" w:sz="0" w:space="0" w:color="auto"/>
                                                      </w:divBdr>
                                                    </w:div>
                                                    <w:div w:id="2042171180">
                                                      <w:marLeft w:val="360"/>
                                                      <w:marRight w:val="0"/>
                                                      <w:marTop w:val="84"/>
                                                      <w:marBottom w:val="8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30905">
      <w:bodyDiv w:val="1"/>
      <w:marLeft w:val="0"/>
      <w:marRight w:val="0"/>
      <w:marTop w:val="0"/>
      <w:marBottom w:val="0"/>
      <w:divBdr>
        <w:top w:val="none" w:sz="0" w:space="0" w:color="auto"/>
        <w:left w:val="none" w:sz="0" w:space="0" w:color="auto"/>
        <w:bottom w:val="none" w:sz="0" w:space="0" w:color="auto"/>
        <w:right w:val="none" w:sz="0" w:space="0" w:color="auto"/>
      </w:divBdr>
    </w:div>
    <w:div w:id="1865168775">
      <w:bodyDiv w:val="1"/>
      <w:marLeft w:val="0"/>
      <w:marRight w:val="0"/>
      <w:marTop w:val="0"/>
      <w:marBottom w:val="0"/>
      <w:divBdr>
        <w:top w:val="none" w:sz="0" w:space="0" w:color="auto"/>
        <w:left w:val="none" w:sz="0" w:space="0" w:color="auto"/>
        <w:bottom w:val="none" w:sz="0" w:space="0" w:color="auto"/>
        <w:right w:val="none" w:sz="0" w:space="0" w:color="auto"/>
      </w:divBdr>
    </w:div>
    <w:div w:id="1894580501">
      <w:bodyDiv w:val="1"/>
      <w:marLeft w:val="0"/>
      <w:marRight w:val="0"/>
      <w:marTop w:val="0"/>
      <w:marBottom w:val="0"/>
      <w:divBdr>
        <w:top w:val="none" w:sz="0" w:space="0" w:color="auto"/>
        <w:left w:val="none" w:sz="0" w:space="0" w:color="auto"/>
        <w:bottom w:val="none" w:sz="0" w:space="0" w:color="auto"/>
        <w:right w:val="none" w:sz="0" w:space="0" w:color="auto"/>
      </w:divBdr>
      <w:divsChild>
        <w:div w:id="798962634">
          <w:marLeft w:val="0"/>
          <w:marRight w:val="0"/>
          <w:marTop w:val="0"/>
          <w:marBottom w:val="0"/>
          <w:divBdr>
            <w:top w:val="none" w:sz="0" w:space="0" w:color="auto"/>
            <w:left w:val="none" w:sz="0" w:space="0" w:color="auto"/>
            <w:bottom w:val="none" w:sz="0" w:space="0" w:color="auto"/>
            <w:right w:val="none" w:sz="0" w:space="0" w:color="auto"/>
          </w:divBdr>
          <w:divsChild>
            <w:div w:id="1566909187">
              <w:marLeft w:val="0"/>
              <w:marRight w:val="0"/>
              <w:marTop w:val="0"/>
              <w:marBottom w:val="0"/>
              <w:divBdr>
                <w:top w:val="none" w:sz="0" w:space="0" w:color="auto"/>
                <w:left w:val="none" w:sz="0" w:space="0" w:color="auto"/>
                <w:bottom w:val="none" w:sz="0" w:space="0" w:color="auto"/>
                <w:right w:val="none" w:sz="0" w:space="0" w:color="auto"/>
              </w:divBdr>
              <w:divsChild>
                <w:div w:id="454178642">
                  <w:marLeft w:val="0"/>
                  <w:marRight w:val="0"/>
                  <w:marTop w:val="0"/>
                  <w:marBottom w:val="0"/>
                  <w:divBdr>
                    <w:top w:val="none" w:sz="0" w:space="0" w:color="auto"/>
                    <w:left w:val="none" w:sz="0" w:space="0" w:color="auto"/>
                    <w:bottom w:val="none" w:sz="0" w:space="0" w:color="auto"/>
                    <w:right w:val="none" w:sz="0" w:space="0" w:color="auto"/>
                  </w:divBdr>
                  <w:divsChild>
                    <w:div w:id="115491188">
                      <w:marLeft w:val="3000"/>
                      <w:marRight w:val="0"/>
                      <w:marTop w:val="0"/>
                      <w:marBottom w:val="0"/>
                      <w:divBdr>
                        <w:top w:val="none" w:sz="0" w:space="0" w:color="auto"/>
                        <w:left w:val="none" w:sz="0" w:space="0" w:color="auto"/>
                        <w:bottom w:val="none" w:sz="0" w:space="0" w:color="auto"/>
                        <w:right w:val="none" w:sz="0" w:space="0" w:color="auto"/>
                      </w:divBdr>
                      <w:divsChild>
                        <w:div w:id="1494953333">
                          <w:marLeft w:val="0"/>
                          <w:marRight w:val="0"/>
                          <w:marTop w:val="0"/>
                          <w:marBottom w:val="0"/>
                          <w:divBdr>
                            <w:top w:val="none" w:sz="0" w:space="0" w:color="auto"/>
                            <w:left w:val="none" w:sz="0" w:space="0" w:color="auto"/>
                            <w:bottom w:val="single" w:sz="48" w:space="0" w:color="FFFFFF"/>
                            <w:right w:val="none" w:sz="0" w:space="0" w:color="auto"/>
                          </w:divBdr>
                          <w:divsChild>
                            <w:div w:id="938835722">
                              <w:marLeft w:val="0"/>
                              <w:marRight w:val="0"/>
                              <w:marTop w:val="0"/>
                              <w:marBottom w:val="0"/>
                              <w:divBdr>
                                <w:top w:val="none" w:sz="0" w:space="0" w:color="auto"/>
                                <w:left w:val="none" w:sz="0" w:space="0" w:color="auto"/>
                                <w:bottom w:val="none" w:sz="0" w:space="0" w:color="auto"/>
                                <w:right w:val="none" w:sz="0" w:space="0" w:color="auto"/>
                              </w:divBdr>
                              <w:divsChild>
                                <w:div w:id="877087340">
                                  <w:marLeft w:val="0"/>
                                  <w:marRight w:val="0"/>
                                  <w:marTop w:val="0"/>
                                  <w:marBottom w:val="0"/>
                                  <w:divBdr>
                                    <w:top w:val="none" w:sz="0" w:space="0" w:color="auto"/>
                                    <w:left w:val="none" w:sz="0" w:space="0" w:color="auto"/>
                                    <w:bottom w:val="none" w:sz="0" w:space="0" w:color="auto"/>
                                    <w:right w:val="none" w:sz="0" w:space="0" w:color="auto"/>
                                  </w:divBdr>
                                  <w:divsChild>
                                    <w:div w:id="1087533188">
                                      <w:marLeft w:val="0"/>
                                      <w:marRight w:val="0"/>
                                      <w:marTop w:val="0"/>
                                      <w:marBottom w:val="0"/>
                                      <w:divBdr>
                                        <w:top w:val="none" w:sz="0" w:space="0" w:color="auto"/>
                                        <w:left w:val="none" w:sz="0" w:space="0" w:color="auto"/>
                                        <w:bottom w:val="none" w:sz="0" w:space="0" w:color="auto"/>
                                        <w:right w:val="none" w:sz="0" w:space="0" w:color="auto"/>
                                      </w:divBdr>
                                      <w:divsChild>
                                        <w:div w:id="2015186487">
                                          <w:marLeft w:val="0"/>
                                          <w:marRight w:val="0"/>
                                          <w:marTop w:val="0"/>
                                          <w:marBottom w:val="0"/>
                                          <w:divBdr>
                                            <w:top w:val="none" w:sz="0" w:space="0" w:color="auto"/>
                                            <w:left w:val="none" w:sz="0" w:space="0" w:color="auto"/>
                                            <w:bottom w:val="none" w:sz="0" w:space="0" w:color="auto"/>
                                            <w:right w:val="none" w:sz="0" w:space="0" w:color="auto"/>
                                          </w:divBdr>
                                          <w:divsChild>
                                            <w:div w:id="1227688226">
                                              <w:marLeft w:val="0"/>
                                              <w:marRight w:val="0"/>
                                              <w:marTop w:val="0"/>
                                              <w:marBottom w:val="0"/>
                                              <w:divBdr>
                                                <w:top w:val="none" w:sz="0" w:space="0" w:color="auto"/>
                                                <w:left w:val="none" w:sz="0" w:space="0" w:color="auto"/>
                                                <w:bottom w:val="none" w:sz="0" w:space="0" w:color="auto"/>
                                                <w:right w:val="none" w:sz="0" w:space="0" w:color="auto"/>
                                              </w:divBdr>
                                              <w:divsChild>
                                                <w:div w:id="1198857660">
                                                  <w:marLeft w:val="0"/>
                                                  <w:marRight w:val="0"/>
                                                  <w:marTop w:val="0"/>
                                                  <w:marBottom w:val="0"/>
                                                  <w:divBdr>
                                                    <w:top w:val="none" w:sz="0" w:space="0" w:color="auto"/>
                                                    <w:left w:val="none" w:sz="0" w:space="0" w:color="auto"/>
                                                    <w:bottom w:val="none" w:sz="0" w:space="0" w:color="auto"/>
                                                    <w:right w:val="none" w:sz="0" w:space="0" w:color="auto"/>
                                                  </w:divBdr>
                                                  <w:divsChild>
                                                    <w:div w:id="19433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49277">
      <w:bodyDiv w:val="1"/>
      <w:marLeft w:val="0"/>
      <w:marRight w:val="0"/>
      <w:marTop w:val="0"/>
      <w:marBottom w:val="0"/>
      <w:divBdr>
        <w:top w:val="none" w:sz="0" w:space="0" w:color="auto"/>
        <w:left w:val="none" w:sz="0" w:space="0" w:color="auto"/>
        <w:bottom w:val="none" w:sz="0" w:space="0" w:color="auto"/>
        <w:right w:val="none" w:sz="0" w:space="0" w:color="auto"/>
      </w:divBdr>
      <w:divsChild>
        <w:div w:id="880288793">
          <w:marLeft w:val="0"/>
          <w:marRight w:val="0"/>
          <w:marTop w:val="0"/>
          <w:marBottom w:val="0"/>
          <w:divBdr>
            <w:top w:val="none" w:sz="0" w:space="0" w:color="auto"/>
            <w:left w:val="none" w:sz="0" w:space="0" w:color="auto"/>
            <w:bottom w:val="none" w:sz="0" w:space="0" w:color="auto"/>
            <w:right w:val="none" w:sz="0" w:space="0" w:color="auto"/>
          </w:divBdr>
          <w:divsChild>
            <w:div w:id="1503618837">
              <w:marLeft w:val="0"/>
              <w:marRight w:val="0"/>
              <w:marTop w:val="0"/>
              <w:marBottom w:val="0"/>
              <w:divBdr>
                <w:top w:val="none" w:sz="0" w:space="0" w:color="auto"/>
                <w:left w:val="none" w:sz="0" w:space="0" w:color="auto"/>
                <w:bottom w:val="none" w:sz="0" w:space="0" w:color="auto"/>
                <w:right w:val="none" w:sz="0" w:space="0" w:color="auto"/>
              </w:divBdr>
              <w:divsChild>
                <w:div w:id="1139492094">
                  <w:marLeft w:val="0"/>
                  <w:marRight w:val="0"/>
                  <w:marTop w:val="0"/>
                  <w:marBottom w:val="0"/>
                  <w:divBdr>
                    <w:top w:val="none" w:sz="0" w:space="0" w:color="auto"/>
                    <w:left w:val="none" w:sz="0" w:space="0" w:color="auto"/>
                    <w:bottom w:val="none" w:sz="0" w:space="0" w:color="auto"/>
                    <w:right w:val="none" w:sz="0" w:space="0" w:color="auto"/>
                  </w:divBdr>
                  <w:divsChild>
                    <w:div w:id="1910459896">
                      <w:marLeft w:val="3000"/>
                      <w:marRight w:val="0"/>
                      <w:marTop w:val="0"/>
                      <w:marBottom w:val="0"/>
                      <w:divBdr>
                        <w:top w:val="none" w:sz="0" w:space="0" w:color="auto"/>
                        <w:left w:val="none" w:sz="0" w:space="0" w:color="auto"/>
                        <w:bottom w:val="none" w:sz="0" w:space="0" w:color="auto"/>
                        <w:right w:val="none" w:sz="0" w:space="0" w:color="auto"/>
                      </w:divBdr>
                      <w:divsChild>
                        <w:div w:id="400374958">
                          <w:marLeft w:val="0"/>
                          <w:marRight w:val="0"/>
                          <w:marTop w:val="0"/>
                          <w:marBottom w:val="0"/>
                          <w:divBdr>
                            <w:top w:val="none" w:sz="0" w:space="0" w:color="auto"/>
                            <w:left w:val="none" w:sz="0" w:space="0" w:color="auto"/>
                            <w:bottom w:val="single" w:sz="48" w:space="0" w:color="FFFFFF"/>
                            <w:right w:val="none" w:sz="0" w:space="0" w:color="auto"/>
                          </w:divBdr>
                          <w:divsChild>
                            <w:div w:id="1097481121">
                              <w:marLeft w:val="0"/>
                              <w:marRight w:val="0"/>
                              <w:marTop w:val="0"/>
                              <w:marBottom w:val="0"/>
                              <w:divBdr>
                                <w:top w:val="none" w:sz="0" w:space="0" w:color="auto"/>
                                <w:left w:val="none" w:sz="0" w:space="0" w:color="auto"/>
                                <w:bottom w:val="none" w:sz="0" w:space="0" w:color="auto"/>
                                <w:right w:val="none" w:sz="0" w:space="0" w:color="auto"/>
                              </w:divBdr>
                              <w:divsChild>
                                <w:div w:id="139660541">
                                  <w:marLeft w:val="0"/>
                                  <w:marRight w:val="0"/>
                                  <w:marTop w:val="0"/>
                                  <w:marBottom w:val="0"/>
                                  <w:divBdr>
                                    <w:top w:val="none" w:sz="0" w:space="0" w:color="auto"/>
                                    <w:left w:val="none" w:sz="0" w:space="0" w:color="auto"/>
                                    <w:bottom w:val="none" w:sz="0" w:space="0" w:color="auto"/>
                                    <w:right w:val="none" w:sz="0" w:space="0" w:color="auto"/>
                                  </w:divBdr>
                                  <w:divsChild>
                                    <w:div w:id="1897815660">
                                      <w:marLeft w:val="0"/>
                                      <w:marRight w:val="0"/>
                                      <w:marTop w:val="0"/>
                                      <w:marBottom w:val="0"/>
                                      <w:divBdr>
                                        <w:top w:val="none" w:sz="0" w:space="0" w:color="auto"/>
                                        <w:left w:val="none" w:sz="0" w:space="0" w:color="auto"/>
                                        <w:bottom w:val="none" w:sz="0" w:space="0" w:color="auto"/>
                                        <w:right w:val="none" w:sz="0" w:space="0" w:color="auto"/>
                                      </w:divBdr>
                                      <w:divsChild>
                                        <w:div w:id="271599043">
                                          <w:marLeft w:val="0"/>
                                          <w:marRight w:val="0"/>
                                          <w:marTop w:val="0"/>
                                          <w:marBottom w:val="0"/>
                                          <w:divBdr>
                                            <w:top w:val="none" w:sz="0" w:space="0" w:color="auto"/>
                                            <w:left w:val="none" w:sz="0" w:space="0" w:color="auto"/>
                                            <w:bottom w:val="none" w:sz="0" w:space="0" w:color="auto"/>
                                            <w:right w:val="none" w:sz="0" w:space="0" w:color="auto"/>
                                          </w:divBdr>
                                          <w:divsChild>
                                            <w:div w:id="1929804118">
                                              <w:marLeft w:val="0"/>
                                              <w:marRight w:val="0"/>
                                              <w:marTop w:val="0"/>
                                              <w:marBottom w:val="0"/>
                                              <w:divBdr>
                                                <w:top w:val="none" w:sz="0" w:space="0" w:color="auto"/>
                                                <w:left w:val="none" w:sz="0" w:space="0" w:color="auto"/>
                                                <w:bottom w:val="none" w:sz="0" w:space="0" w:color="auto"/>
                                                <w:right w:val="none" w:sz="0" w:space="0" w:color="auto"/>
                                              </w:divBdr>
                                              <w:divsChild>
                                                <w:div w:id="514656333">
                                                  <w:marLeft w:val="0"/>
                                                  <w:marRight w:val="0"/>
                                                  <w:marTop w:val="0"/>
                                                  <w:marBottom w:val="0"/>
                                                  <w:divBdr>
                                                    <w:top w:val="none" w:sz="0" w:space="0" w:color="auto"/>
                                                    <w:left w:val="none" w:sz="0" w:space="0" w:color="auto"/>
                                                    <w:bottom w:val="none" w:sz="0" w:space="0" w:color="auto"/>
                                                    <w:right w:val="none" w:sz="0" w:space="0" w:color="auto"/>
                                                  </w:divBdr>
                                                  <w:divsChild>
                                                    <w:div w:id="17624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747916">
      <w:bodyDiv w:val="1"/>
      <w:marLeft w:val="0"/>
      <w:marRight w:val="0"/>
      <w:marTop w:val="0"/>
      <w:marBottom w:val="0"/>
      <w:divBdr>
        <w:top w:val="none" w:sz="0" w:space="0" w:color="auto"/>
        <w:left w:val="none" w:sz="0" w:space="0" w:color="auto"/>
        <w:bottom w:val="none" w:sz="0" w:space="0" w:color="auto"/>
        <w:right w:val="none" w:sz="0" w:space="0" w:color="auto"/>
      </w:divBdr>
      <w:divsChild>
        <w:div w:id="1408725100">
          <w:marLeft w:val="0"/>
          <w:marRight w:val="0"/>
          <w:marTop w:val="0"/>
          <w:marBottom w:val="0"/>
          <w:divBdr>
            <w:top w:val="none" w:sz="0" w:space="0" w:color="auto"/>
            <w:left w:val="none" w:sz="0" w:space="0" w:color="auto"/>
            <w:bottom w:val="none" w:sz="0" w:space="0" w:color="auto"/>
            <w:right w:val="none" w:sz="0" w:space="0" w:color="auto"/>
          </w:divBdr>
          <w:divsChild>
            <w:div w:id="1652175938">
              <w:marLeft w:val="0"/>
              <w:marRight w:val="0"/>
              <w:marTop w:val="0"/>
              <w:marBottom w:val="0"/>
              <w:divBdr>
                <w:top w:val="none" w:sz="0" w:space="0" w:color="auto"/>
                <w:left w:val="none" w:sz="0" w:space="0" w:color="auto"/>
                <w:bottom w:val="none" w:sz="0" w:space="0" w:color="auto"/>
                <w:right w:val="none" w:sz="0" w:space="0" w:color="auto"/>
              </w:divBdr>
              <w:divsChild>
                <w:div w:id="3673682">
                  <w:marLeft w:val="0"/>
                  <w:marRight w:val="0"/>
                  <w:marTop w:val="0"/>
                  <w:marBottom w:val="0"/>
                  <w:divBdr>
                    <w:top w:val="none" w:sz="0" w:space="0" w:color="auto"/>
                    <w:left w:val="none" w:sz="0" w:space="0" w:color="auto"/>
                    <w:bottom w:val="none" w:sz="0" w:space="0" w:color="auto"/>
                    <w:right w:val="none" w:sz="0" w:space="0" w:color="auto"/>
                  </w:divBdr>
                  <w:divsChild>
                    <w:div w:id="1919973835">
                      <w:marLeft w:val="3000"/>
                      <w:marRight w:val="0"/>
                      <w:marTop w:val="0"/>
                      <w:marBottom w:val="0"/>
                      <w:divBdr>
                        <w:top w:val="none" w:sz="0" w:space="0" w:color="auto"/>
                        <w:left w:val="none" w:sz="0" w:space="0" w:color="auto"/>
                        <w:bottom w:val="none" w:sz="0" w:space="0" w:color="auto"/>
                        <w:right w:val="none" w:sz="0" w:space="0" w:color="auto"/>
                      </w:divBdr>
                      <w:divsChild>
                        <w:div w:id="920017969">
                          <w:marLeft w:val="0"/>
                          <w:marRight w:val="0"/>
                          <w:marTop w:val="0"/>
                          <w:marBottom w:val="0"/>
                          <w:divBdr>
                            <w:top w:val="none" w:sz="0" w:space="0" w:color="auto"/>
                            <w:left w:val="none" w:sz="0" w:space="0" w:color="auto"/>
                            <w:bottom w:val="single" w:sz="48" w:space="0" w:color="FFFFFF"/>
                            <w:right w:val="none" w:sz="0" w:space="0" w:color="auto"/>
                          </w:divBdr>
                          <w:divsChild>
                            <w:div w:id="750859646">
                              <w:marLeft w:val="0"/>
                              <w:marRight w:val="0"/>
                              <w:marTop w:val="0"/>
                              <w:marBottom w:val="0"/>
                              <w:divBdr>
                                <w:top w:val="none" w:sz="0" w:space="0" w:color="auto"/>
                                <w:left w:val="none" w:sz="0" w:space="0" w:color="auto"/>
                                <w:bottom w:val="none" w:sz="0" w:space="0" w:color="auto"/>
                                <w:right w:val="none" w:sz="0" w:space="0" w:color="auto"/>
                              </w:divBdr>
                              <w:divsChild>
                                <w:div w:id="1836610155">
                                  <w:marLeft w:val="0"/>
                                  <w:marRight w:val="0"/>
                                  <w:marTop w:val="0"/>
                                  <w:marBottom w:val="0"/>
                                  <w:divBdr>
                                    <w:top w:val="none" w:sz="0" w:space="0" w:color="auto"/>
                                    <w:left w:val="none" w:sz="0" w:space="0" w:color="auto"/>
                                    <w:bottom w:val="none" w:sz="0" w:space="0" w:color="auto"/>
                                    <w:right w:val="none" w:sz="0" w:space="0" w:color="auto"/>
                                  </w:divBdr>
                                  <w:divsChild>
                                    <w:div w:id="406221354">
                                      <w:marLeft w:val="0"/>
                                      <w:marRight w:val="0"/>
                                      <w:marTop w:val="0"/>
                                      <w:marBottom w:val="0"/>
                                      <w:divBdr>
                                        <w:top w:val="none" w:sz="0" w:space="0" w:color="auto"/>
                                        <w:left w:val="none" w:sz="0" w:space="0" w:color="auto"/>
                                        <w:bottom w:val="none" w:sz="0" w:space="0" w:color="auto"/>
                                        <w:right w:val="none" w:sz="0" w:space="0" w:color="auto"/>
                                      </w:divBdr>
                                      <w:divsChild>
                                        <w:div w:id="1690717056">
                                          <w:marLeft w:val="0"/>
                                          <w:marRight w:val="0"/>
                                          <w:marTop w:val="0"/>
                                          <w:marBottom w:val="0"/>
                                          <w:divBdr>
                                            <w:top w:val="none" w:sz="0" w:space="0" w:color="auto"/>
                                            <w:left w:val="none" w:sz="0" w:space="0" w:color="auto"/>
                                            <w:bottom w:val="none" w:sz="0" w:space="0" w:color="auto"/>
                                            <w:right w:val="none" w:sz="0" w:space="0" w:color="auto"/>
                                          </w:divBdr>
                                          <w:divsChild>
                                            <w:div w:id="2098018898">
                                              <w:marLeft w:val="0"/>
                                              <w:marRight w:val="0"/>
                                              <w:marTop w:val="0"/>
                                              <w:marBottom w:val="0"/>
                                              <w:divBdr>
                                                <w:top w:val="none" w:sz="0" w:space="0" w:color="auto"/>
                                                <w:left w:val="none" w:sz="0" w:space="0" w:color="auto"/>
                                                <w:bottom w:val="none" w:sz="0" w:space="0" w:color="auto"/>
                                                <w:right w:val="none" w:sz="0" w:space="0" w:color="auto"/>
                                              </w:divBdr>
                                              <w:divsChild>
                                                <w:div w:id="3830171">
                                                  <w:marLeft w:val="0"/>
                                                  <w:marRight w:val="0"/>
                                                  <w:marTop w:val="0"/>
                                                  <w:marBottom w:val="0"/>
                                                  <w:divBdr>
                                                    <w:top w:val="none" w:sz="0" w:space="0" w:color="auto"/>
                                                    <w:left w:val="none" w:sz="0" w:space="0" w:color="auto"/>
                                                    <w:bottom w:val="none" w:sz="0" w:space="0" w:color="auto"/>
                                                    <w:right w:val="none" w:sz="0" w:space="0" w:color="auto"/>
                                                  </w:divBdr>
                                                  <w:divsChild>
                                                    <w:div w:id="190417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ppe\Application%20Data\Microsoft\Templates\COP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Settings\huppe\Application Data\Microsoft\Templates\COP6.dot</Template>
  <TotalTime>0</TotalTime>
  <Pages>10</Pages>
  <Words>4047</Words>
  <Characters>23072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XI/5. The financial mechanism</vt:lpstr>
    </vt:vector>
  </TitlesOfParts>
  <Company>SCBD</Company>
  <LinksUpToDate>false</LinksUpToDate>
  <CharactersWithSpaces>27065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XI/5. The financial mechanism</dc:title>
  <dc:subject>DECISION ADOPTED BY THE CONFERENCE OF THE PARTIES TO THE CONVENTION ON BIOLOGICAL DIVERSITY AT ITS ELEVENTH MEETING</dc:subject>
  <dc:creator>SCBD</dc:creator>
  <cp:keywords/>
  <cp:lastModifiedBy>Rodrigo Elias</cp:lastModifiedBy>
  <cp:revision>2</cp:revision>
  <cp:lastPrinted>2012-10-23T21:22:00Z</cp:lastPrinted>
  <dcterms:created xsi:type="dcterms:W3CDTF">2025-11-13T14:50:00Z</dcterms:created>
  <dcterms:modified xsi:type="dcterms:W3CDTF">2025-11-13T14:50:00Z</dcterms:modified>
  <cp:category>Decision</cp:category>
</cp:coreProperties>
</file>