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C1460F" w14:paraId="19696BF8"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53965CBF" w14:textId="77777777" w:rsidR="00F838E3" w:rsidRPr="00C1460F" w:rsidRDefault="000818C6" w:rsidP="00F838E3">
            <w:pPr>
              <w:pStyle w:val="Para1"/>
              <w:numPr>
                <w:ilvl w:val="0"/>
                <w:numId w:val="0"/>
              </w:numPr>
              <w:spacing w:before="0" w:after="0"/>
              <w:rPr>
                <w:noProof/>
                <w:snapToGrid/>
                <w:szCs w:val="24"/>
              </w:rPr>
            </w:pPr>
            <w:r w:rsidRPr="00C1460F">
              <w:rPr>
                <w:noProof/>
              </w:rPr>
              <w:drawing>
                <wp:anchor distT="0" distB="0" distL="114300" distR="114300" simplePos="0" relativeHeight="251658240" behindDoc="0" locked="1" layoutInCell="1" allowOverlap="0" wp14:anchorId="4595B267" wp14:editId="019B8A59">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A70FF27" w14:textId="77777777" w:rsidR="00F838E3" w:rsidRPr="00C1460F" w:rsidRDefault="000818C6" w:rsidP="00F838E3">
            <w:r w:rsidRPr="00C1460F">
              <w:rPr>
                <w:noProof/>
              </w:rPr>
              <w:drawing>
                <wp:anchor distT="0" distB="0" distL="114300" distR="114300" simplePos="0" relativeHeight="251657216" behindDoc="0" locked="1" layoutInCell="1" allowOverlap="0" wp14:anchorId="1B2BE7E7" wp14:editId="246CEBB7">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BF946FE" w14:textId="77777777" w:rsidR="00F838E3" w:rsidRPr="00C1460F" w:rsidRDefault="00F838E3" w:rsidP="00F838E3">
            <w:pPr>
              <w:jc w:val="right"/>
              <w:rPr>
                <w:rFonts w:ascii="Univers" w:hAnsi="Univers"/>
                <w:b/>
                <w:sz w:val="32"/>
              </w:rPr>
            </w:pPr>
            <w:r w:rsidRPr="00C1460F">
              <w:rPr>
                <w:rFonts w:ascii="Univers" w:hAnsi="Univers"/>
                <w:b/>
                <w:sz w:val="32"/>
              </w:rPr>
              <w:t>CBD</w:t>
            </w:r>
          </w:p>
          <w:p w14:paraId="55257795" w14:textId="77777777" w:rsidR="00F838E3" w:rsidRPr="00C1460F" w:rsidRDefault="00F838E3" w:rsidP="00F838E3">
            <w:pPr>
              <w:rPr>
                <w:rFonts w:ascii="Univers" w:hAnsi="Univers"/>
                <w:b/>
                <w:sz w:val="32"/>
              </w:rPr>
            </w:pPr>
          </w:p>
        </w:tc>
      </w:tr>
      <w:tr w:rsidR="00F838E3" w:rsidRPr="00C1460F" w14:paraId="2FA00FCA"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7C5FBE97" w14:textId="77777777" w:rsidR="00F838E3" w:rsidRPr="00C1460F" w:rsidRDefault="000818C6" w:rsidP="00F838E3">
            <w:pPr>
              <w:ind w:right="1422"/>
            </w:pPr>
            <w:r w:rsidRPr="00C1460F">
              <w:rPr>
                <w:noProof/>
              </w:rPr>
              <w:drawing>
                <wp:inline distT="0" distB="0" distL="0" distR="0" wp14:anchorId="1B414A40" wp14:editId="32CA448E">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001F9B39" w14:textId="77777777" w:rsidR="00F838E3" w:rsidRPr="00C1460F" w:rsidRDefault="00F838E3" w:rsidP="00F838E3">
            <w:pPr>
              <w:rPr>
                <w:szCs w:val="22"/>
              </w:rPr>
            </w:pPr>
            <w:r w:rsidRPr="00C1460F">
              <w:rPr>
                <w:szCs w:val="22"/>
              </w:rPr>
              <w:t>Distr.</w:t>
            </w:r>
          </w:p>
          <w:p w14:paraId="579290A1" w14:textId="77777777" w:rsidR="00F838E3" w:rsidRPr="00C1460F" w:rsidRDefault="00F838E3" w:rsidP="00F838E3">
            <w:pPr>
              <w:rPr>
                <w:szCs w:val="22"/>
              </w:rPr>
            </w:pPr>
            <w:r w:rsidRPr="00C1460F">
              <w:rPr>
                <w:szCs w:val="22"/>
              </w:rPr>
              <w:t>GENERAL</w:t>
            </w:r>
          </w:p>
          <w:p w14:paraId="2CC34FCD" w14:textId="77777777" w:rsidR="00F838E3" w:rsidRPr="00C1460F" w:rsidRDefault="00F838E3" w:rsidP="00F838E3">
            <w:pPr>
              <w:rPr>
                <w:szCs w:val="22"/>
              </w:rPr>
            </w:pPr>
          </w:p>
          <w:p w14:paraId="5BD92F22" w14:textId="77777777" w:rsidR="00F838E3" w:rsidRPr="00C1460F" w:rsidRDefault="00F838E3" w:rsidP="00F838E3">
            <w:pPr>
              <w:rPr>
                <w:szCs w:val="22"/>
              </w:rPr>
            </w:pPr>
            <w:r w:rsidRPr="00C1460F">
              <w:rPr>
                <w:szCs w:val="22"/>
              </w:rPr>
              <w:t>UNEP/CBD/</w:t>
            </w:r>
            <w:r w:rsidR="00EE080C" w:rsidRPr="00C1460F">
              <w:rPr>
                <w:szCs w:val="22"/>
              </w:rPr>
              <w:t>COP/DEC/XI/</w:t>
            </w:r>
            <w:r w:rsidR="00AB7A70" w:rsidRPr="00C1460F">
              <w:rPr>
                <w:szCs w:val="22"/>
              </w:rPr>
              <w:t>8</w:t>
            </w:r>
            <w:r w:rsidR="00EE080C" w:rsidRPr="00C1460F">
              <w:rPr>
                <w:szCs w:val="22"/>
              </w:rPr>
              <w:t xml:space="preserve"> </w:t>
            </w:r>
          </w:p>
          <w:p w14:paraId="35F20604" w14:textId="77777777" w:rsidR="00F838E3" w:rsidRPr="00C1460F" w:rsidRDefault="00C37F9E" w:rsidP="00F838E3">
            <w:pPr>
              <w:rPr>
                <w:szCs w:val="22"/>
              </w:rPr>
            </w:pPr>
            <w:r w:rsidRPr="00C1460F">
              <w:rPr>
                <w:szCs w:val="22"/>
              </w:rPr>
              <w:t>5 December</w:t>
            </w:r>
            <w:r w:rsidR="00F838E3" w:rsidRPr="00C1460F">
              <w:rPr>
                <w:szCs w:val="22"/>
              </w:rPr>
              <w:t xml:space="preserve"> 2012</w:t>
            </w:r>
          </w:p>
          <w:p w14:paraId="20DD990D" w14:textId="77777777" w:rsidR="00F838E3" w:rsidRPr="00C1460F" w:rsidRDefault="00F838E3" w:rsidP="00F838E3">
            <w:pPr>
              <w:rPr>
                <w:szCs w:val="22"/>
              </w:rPr>
            </w:pPr>
          </w:p>
          <w:p w14:paraId="70455A24" w14:textId="77777777" w:rsidR="00F838E3" w:rsidRPr="00C1460F" w:rsidRDefault="00F838E3" w:rsidP="00F838E3">
            <w:pPr>
              <w:rPr>
                <w:szCs w:val="22"/>
              </w:rPr>
            </w:pPr>
            <w:r w:rsidRPr="00C1460F">
              <w:rPr>
                <w:szCs w:val="22"/>
              </w:rPr>
              <w:t>ORIGINAL:  ENGLISH</w:t>
            </w:r>
          </w:p>
        </w:tc>
      </w:tr>
    </w:tbl>
    <w:p w14:paraId="2A8A83D6" w14:textId="77777777" w:rsidR="00EE080C" w:rsidRPr="00C1460F" w:rsidRDefault="00EE080C" w:rsidP="00EE080C">
      <w:pPr>
        <w:pStyle w:val="Cornernotation"/>
        <w:spacing w:before="60"/>
        <w:ind w:right="4400"/>
        <w:rPr>
          <w:szCs w:val="22"/>
        </w:rPr>
      </w:pPr>
      <w:r w:rsidRPr="00C1460F">
        <w:rPr>
          <w:szCs w:val="22"/>
        </w:rPr>
        <w:t>CONFERENCE OF THE PARTIES TO THE CONVENTION ON BIOLOGICAL DIVERSITY</w:t>
      </w:r>
    </w:p>
    <w:p w14:paraId="1EF07F36" w14:textId="77777777" w:rsidR="00EE080C" w:rsidRPr="00C1460F" w:rsidRDefault="00EE080C" w:rsidP="00EE080C">
      <w:pPr>
        <w:pStyle w:val="Cornernotation"/>
        <w:rPr>
          <w:szCs w:val="22"/>
        </w:rPr>
      </w:pPr>
      <w:r w:rsidRPr="00C1460F">
        <w:rPr>
          <w:szCs w:val="22"/>
        </w:rPr>
        <w:t>Eleventh meeting</w:t>
      </w:r>
    </w:p>
    <w:p w14:paraId="0B4D05A0" w14:textId="77777777" w:rsidR="00EE080C" w:rsidRPr="00C1460F" w:rsidRDefault="00EE080C" w:rsidP="00EE080C">
      <w:pPr>
        <w:pStyle w:val="Cornernotation"/>
        <w:ind w:left="220" w:right="4080" w:hanging="220"/>
        <w:sectPr w:rsidR="00EE080C" w:rsidRPr="00C1460F"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C1460F">
        <w:t>Hyderabad, India, 8</w:t>
      </w:r>
      <w:r w:rsidR="00B87AC4" w:rsidRPr="00C1460F">
        <w:t>-</w:t>
      </w:r>
      <w:r w:rsidRPr="00C1460F">
        <w:t>19 October 2012</w:t>
      </w:r>
    </w:p>
    <w:p w14:paraId="24DD77C9" w14:textId="77777777" w:rsidR="00EE080C" w:rsidRPr="00C1460F" w:rsidRDefault="00EE080C" w:rsidP="00EE080C">
      <w:pPr>
        <w:pStyle w:val="Cornernotation"/>
        <w:ind w:left="220" w:right="4080" w:hanging="220"/>
      </w:pPr>
      <w:r w:rsidRPr="00C1460F">
        <w:t xml:space="preserve">Agenda item </w:t>
      </w:r>
      <w:r w:rsidR="00DB6114" w:rsidRPr="00C1460F">
        <w:t>5.4</w:t>
      </w:r>
      <w:r w:rsidR="006E769F" w:rsidRPr="00C1460F">
        <w:t xml:space="preserve"> </w:t>
      </w:r>
    </w:p>
    <w:p w14:paraId="5F491762" w14:textId="77777777" w:rsidR="005A2590" w:rsidRPr="00C1460F" w:rsidRDefault="00EE080C" w:rsidP="00EE080C">
      <w:pPr>
        <w:pStyle w:val="HEADINGNOTFORTOC"/>
      </w:pPr>
      <w:r w:rsidRPr="00C1460F">
        <w:rPr>
          <w:caps w:val="0"/>
        </w:rPr>
        <w:t>DECISION ADOPTED BY THE CONFERENCE OF THE PARTIES TO THE CONVENTION ON BIOLOGICAL DIVERSITY AT ITS ELEVENTH MEETING</w:t>
      </w:r>
    </w:p>
    <w:p w14:paraId="121301BE" w14:textId="77777777" w:rsidR="0056528A" w:rsidRPr="00C1460F" w:rsidRDefault="0056528A" w:rsidP="0056528A">
      <w:pPr>
        <w:pStyle w:val="Decheadmuliline"/>
        <w:rPr>
          <w:rFonts w:ascii="Times New Roman" w:hAnsi="Times New Roman"/>
          <w:lang w:val="en-CA"/>
        </w:rPr>
      </w:pPr>
      <w:r w:rsidRPr="00C1460F">
        <w:rPr>
          <w:rFonts w:ascii="Times New Roman" w:hAnsi="Times New Roman"/>
          <w:lang w:val="en-CA"/>
        </w:rPr>
        <w:t>XI/8.</w:t>
      </w:r>
      <w:r w:rsidRPr="00C1460F">
        <w:rPr>
          <w:rFonts w:ascii="Times New Roman" w:hAnsi="Times New Roman"/>
          <w:lang w:val="en-CA"/>
        </w:rPr>
        <w:tab/>
        <w:t>Engagement of other stakeholders, major groups and subnational authorities</w:t>
      </w:r>
    </w:p>
    <w:p w14:paraId="7E368227" w14:textId="77777777" w:rsidR="0056528A" w:rsidRPr="00C1460F" w:rsidRDefault="0056528A" w:rsidP="005F2452">
      <w:pPr>
        <w:pStyle w:val="Para1"/>
        <w:numPr>
          <w:ilvl w:val="0"/>
          <w:numId w:val="0"/>
        </w:numPr>
        <w:tabs>
          <w:tab w:val="left" w:pos="720"/>
        </w:tabs>
        <w:ind w:left="720" w:hanging="578"/>
        <w:jc w:val="center"/>
        <w:outlineLvl w:val="1"/>
        <w:rPr>
          <w:b/>
          <w:i/>
        </w:rPr>
      </w:pPr>
      <w:r w:rsidRPr="00C1460F">
        <w:rPr>
          <w:b/>
          <w:i/>
        </w:rPr>
        <w:t>A.</w:t>
      </w:r>
      <w:r w:rsidRPr="00C1460F">
        <w:rPr>
          <w:b/>
          <w:i/>
        </w:rPr>
        <w:tab/>
        <w:t>Subnational governments, cities and other local authorities for biodiversity</w:t>
      </w:r>
    </w:p>
    <w:p w14:paraId="0C2C11D9" w14:textId="77777777" w:rsidR="0056528A" w:rsidRPr="00C1460F" w:rsidRDefault="0056528A" w:rsidP="0056528A">
      <w:pPr>
        <w:spacing w:before="120" w:after="120"/>
        <w:ind w:firstLine="720"/>
        <w:rPr>
          <w:i/>
          <w:szCs w:val="22"/>
        </w:rPr>
      </w:pPr>
      <w:r w:rsidRPr="00C1460F">
        <w:rPr>
          <w:i/>
          <w:szCs w:val="22"/>
        </w:rPr>
        <w:t>The Conference of the Parties</w:t>
      </w:r>
    </w:p>
    <w:p w14:paraId="11B57918" w14:textId="77777777" w:rsidR="0056528A" w:rsidRPr="00C1460F" w:rsidRDefault="0056528A" w:rsidP="0056528A">
      <w:pPr>
        <w:spacing w:before="120" w:after="120"/>
        <w:ind w:firstLine="720"/>
        <w:rPr>
          <w:szCs w:val="22"/>
          <w:lang w:eastAsia="en-CA"/>
        </w:rPr>
      </w:pPr>
      <w:r w:rsidRPr="00C1460F">
        <w:rPr>
          <w:szCs w:val="22"/>
        </w:rPr>
        <w:t>1.</w:t>
      </w:r>
      <w:r w:rsidRPr="00C1460F">
        <w:rPr>
          <w:szCs w:val="22"/>
        </w:rPr>
        <w:tab/>
      </w:r>
      <w:r w:rsidRPr="00C1460F">
        <w:rPr>
          <w:i/>
          <w:szCs w:val="22"/>
        </w:rPr>
        <w:t xml:space="preserve">Welcomes with appreciation </w:t>
      </w:r>
      <w:r w:rsidRPr="00C1460F">
        <w:rPr>
          <w:szCs w:val="22"/>
        </w:rPr>
        <w:t>the report of the Executive Secretary (UNEP/CBD/COP/11/INF/32) on the implementation of the Plan of Action on Subnational Governments, Cities and Other Local Authorities for Biodiversity;</w:t>
      </w:r>
      <w:r w:rsidRPr="00C1460F">
        <w:rPr>
          <w:rStyle w:val="FootnoteReference"/>
          <w:szCs w:val="22"/>
          <w:u w:val="none"/>
          <w:vertAlign w:val="superscript"/>
        </w:rPr>
        <w:footnoteReference w:id="1"/>
      </w:r>
      <w:r w:rsidRPr="00C1460F">
        <w:rPr>
          <w:szCs w:val="22"/>
        </w:rPr>
        <w:t xml:space="preserve"> </w:t>
      </w:r>
    </w:p>
    <w:p w14:paraId="79F3373A" w14:textId="77777777" w:rsidR="0056528A" w:rsidRPr="00C1460F" w:rsidRDefault="0056528A" w:rsidP="0056528A">
      <w:pPr>
        <w:spacing w:before="120" w:after="120"/>
        <w:ind w:firstLine="720"/>
        <w:rPr>
          <w:szCs w:val="22"/>
        </w:rPr>
      </w:pPr>
      <w:r w:rsidRPr="00C1460F">
        <w:rPr>
          <w:szCs w:val="22"/>
        </w:rPr>
        <w:t>2.</w:t>
      </w:r>
      <w:r w:rsidRPr="00C1460F">
        <w:rPr>
          <w:b/>
          <w:i/>
          <w:szCs w:val="22"/>
        </w:rPr>
        <w:tab/>
      </w:r>
      <w:r w:rsidRPr="00C1460F">
        <w:rPr>
          <w:i/>
          <w:szCs w:val="22"/>
        </w:rPr>
        <w:t xml:space="preserve">Welcomes </w:t>
      </w:r>
      <w:r w:rsidRPr="00C1460F">
        <w:rPr>
          <w:szCs w:val="22"/>
        </w:rPr>
        <w:t>the key messages of the first edition of the Cities and Biodiversity Outlook, as an assessment of the links and opportunities between urbanization and biodiversity requested in paragraph 6 of decision X/22;</w:t>
      </w:r>
    </w:p>
    <w:p w14:paraId="029A9E0A" w14:textId="77777777" w:rsidR="0056528A" w:rsidRPr="00C1460F" w:rsidRDefault="0056528A" w:rsidP="0056528A">
      <w:pPr>
        <w:spacing w:before="120" w:after="120"/>
        <w:ind w:firstLine="720"/>
        <w:rPr>
          <w:szCs w:val="22"/>
          <w:lang w:eastAsia="en-CA"/>
        </w:rPr>
      </w:pPr>
      <w:r w:rsidRPr="00C1460F">
        <w:rPr>
          <w:szCs w:val="22"/>
          <w:lang w:eastAsia="en-CA"/>
        </w:rPr>
        <w:t xml:space="preserve">3. </w:t>
      </w:r>
      <w:r w:rsidRPr="00C1460F">
        <w:rPr>
          <w:szCs w:val="22"/>
          <w:lang w:eastAsia="en-CA"/>
        </w:rPr>
        <w:tab/>
      </w:r>
      <w:r w:rsidRPr="00C1460F">
        <w:rPr>
          <w:i/>
          <w:szCs w:val="22"/>
          <w:lang w:eastAsia="en-CA"/>
        </w:rPr>
        <w:t>Takes note</w:t>
      </w:r>
      <w:r w:rsidRPr="00C1460F">
        <w:rPr>
          <w:szCs w:val="22"/>
          <w:lang w:eastAsia="en-CA"/>
        </w:rPr>
        <w:t xml:space="preserve"> of the Cities for Life summit organized jointly by ICLEI-Local Governments for Sustainability, the Secretariat of the Convention and the Government of India on 15 and 16 October 2012, in Hyderabad, parallel to the eleventh meeting of the Conference of the Parties; </w:t>
      </w:r>
    </w:p>
    <w:p w14:paraId="00ADA3C1" w14:textId="77777777" w:rsidR="0056528A" w:rsidRPr="00C1460F" w:rsidRDefault="0056528A" w:rsidP="0056528A">
      <w:pPr>
        <w:spacing w:before="120" w:after="120"/>
        <w:ind w:firstLine="720"/>
        <w:rPr>
          <w:szCs w:val="22"/>
          <w:lang w:eastAsia="en-CA"/>
        </w:rPr>
      </w:pPr>
      <w:r w:rsidRPr="00C1460F">
        <w:rPr>
          <w:szCs w:val="22"/>
        </w:rPr>
        <w:t>4.</w:t>
      </w:r>
      <w:r w:rsidRPr="00C1460F">
        <w:rPr>
          <w:i/>
          <w:szCs w:val="22"/>
        </w:rPr>
        <w:tab/>
        <w:t>Invites</w:t>
      </w:r>
      <w:r w:rsidRPr="00C1460F">
        <w:rPr>
          <w:szCs w:val="22"/>
        </w:rPr>
        <w:t xml:space="preserve"> Parties and other Governments to develop, with their local and subnational governments, guidelines and capacity</w:t>
      </w:r>
      <w:r w:rsidRPr="00C1460F">
        <w:rPr>
          <w:szCs w:val="22"/>
        </w:rPr>
        <w:noBreakHyphen/>
        <w:t xml:space="preserve">building initiatives to develop, enhance or adapt local and subnational biodiversity strategies and action plans, or to mainstream biodiversity into sustainable development, in line with their national biodiversity strategies and action plans, so as to ensure harmonious and coherent implementation of the Strategic Plan for Biodiversity 2011-2020 and the Aichi Biodiversity Targets at all levels of governance; </w:t>
      </w:r>
    </w:p>
    <w:p w14:paraId="206FC67C" w14:textId="77777777" w:rsidR="0056528A" w:rsidRPr="00C1460F" w:rsidRDefault="0056528A" w:rsidP="0056528A">
      <w:pPr>
        <w:spacing w:before="120" w:after="120"/>
        <w:ind w:firstLine="720"/>
        <w:rPr>
          <w:szCs w:val="22"/>
          <w:lang w:eastAsia="en-CA"/>
        </w:rPr>
      </w:pPr>
      <w:r w:rsidRPr="00C1460F">
        <w:rPr>
          <w:szCs w:val="22"/>
        </w:rPr>
        <w:t>5.</w:t>
      </w:r>
      <w:r w:rsidRPr="00C1460F">
        <w:rPr>
          <w:szCs w:val="22"/>
        </w:rPr>
        <w:tab/>
      </w:r>
      <w:r w:rsidRPr="00C1460F">
        <w:rPr>
          <w:i/>
          <w:szCs w:val="22"/>
        </w:rPr>
        <w:t>Invites</w:t>
      </w:r>
      <w:r w:rsidRPr="00C1460F">
        <w:rPr>
          <w:szCs w:val="22"/>
        </w:rPr>
        <w:t xml:space="preserve"> Parties, development organizations and other donors to support initiatives by networks of local and subnational governments that complement the Plan of Action and contribute directly to Parties’ achievement of the Aichi Biodiversity Targets. Such activities include the ICLEI Local Action for Biodiversity Initiative, the Cities in Biodiversity Hotspots Initiative, and The Economics of Ecosystems and Biodiversity valuation exercises at the local and subnational level;</w:t>
      </w:r>
      <w:r w:rsidRPr="00C1460F">
        <w:rPr>
          <w:szCs w:val="22"/>
          <w:lang w:eastAsia="en-CA"/>
        </w:rPr>
        <w:t xml:space="preserve"> </w:t>
      </w:r>
    </w:p>
    <w:p w14:paraId="7B1E4354" w14:textId="77777777" w:rsidR="0056528A" w:rsidRPr="00C1460F" w:rsidRDefault="0056528A" w:rsidP="0056528A">
      <w:pPr>
        <w:spacing w:before="120" w:after="120"/>
        <w:ind w:firstLine="720"/>
        <w:rPr>
          <w:szCs w:val="22"/>
        </w:rPr>
      </w:pPr>
      <w:r w:rsidRPr="00C1460F">
        <w:rPr>
          <w:szCs w:val="22"/>
        </w:rPr>
        <w:lastRenderedPageBreak/>
        <w:t>6.</w:t>
      </w:r>
      <w:r w:rsidRPr="00C1460F">
        <w:rPr>
          <w:i/>
          <w:szCs w:val="22"/>
        </w:rPr>
        <w:tab/>
      </w:r>
      <w:r w:rsidRPr="00C1460F">
        <w:rPr>
          <w:i/>
        </w:rPr>
        <w:t>Encourages</w:t>
      </w:r>
      <w:r w:rsidRPr="00C1460F">
        <w:t xml:space="preserve"> the Biodiversity Indicators Partnership to develop indicators that track the progress of urban settlements towards attaining the Aichi Biodiversity Targets, based for instance on the City Biodiversity Index, and </w:t>
      </w:r>
      <w:r w:rsidRPr="00C1460F">
        <w:rPr>
          <w:i/>
        </w:rPr>
        <w:t>encourages</w:t>
      </w:r>
      <w:r w:rsidRPr="00C1460F">
        <w:t xml:space="preserve"> Parties to monitor and report on the contribution of their cities to reaching the Targets, in particular in their fifth national reports;</w:t>
      </w:r>
    </w:p>
    <w:p w14:paraId="5309D4C4" w14:textId="77777777" w:rsidR="0056528A" w:rsidRPr="00C1460F" w:rsidRDefault="0056528A" w:rsidP="0056528A">
      <w:pPr>
        <w:spacing w:before="120" w:after="120"/>
        <w:ind w:firstLine="720"/>
        <w:rPr>
          <w:szCs w:val="22"/>
        </w:rPr>
      </w:pPr>
      <w:r w:rsidRPr="00C1460F">
        <w:rPr>
          <w:szCs w:val="22"/>
        </w:rPr>
        <w:t>7.</w:t>
      </w:r>
      <w:r w:rsidRPr="00C1460F">
        <w:rPr>
          <w:i/>
          <w:szCs w:val="22"/>
        </w:rPr>
        <w:tab/>
        <w:t xml:space="preserve">Requests </w:t>
      </w:r>
      <w:r w:rsidRPr="00C1460F">
        <w:rPr>
          <w:szCs w:val="22"/>
        </w:rPr>
        <w:t xml:space="preserve">the Executive Secretary, subject to availability of resources, to support the Global Partnership on Local and Subnational Action on Biodiversity and its activities as an effective platform for scientific and technical cooperation, capacity development and the dissemination of best practices for local and subnational implementation of the Convention, and to continue to involve local and subnational authorities in the series of workshops to review and update national biodiversity strategies and action plans, including regional activities. </w:t>
      </w:r>
    </w:p>
    <w:p w14:paraId="3B344895" w14:textId="77777777" w:rsidR="0056528A" w:rsidRPr="00C1460F" w:rsidRDefault="00A773E8" w:rsidP="005F2452">
      <w:pPr>
        <w:pStyle w:val="Para1"/>
        <w:numPr>
          <w:ilvl w:val="0"/>
          <w:numId w:val="0"/>
        </w:numPr>
        <w:tabs>
          <w:tab w:val="left" w:pos="720"/>
        </w:tabs>
        <w:ind w:left="720" w:hanging="578"/>
        <w:jc w:val="center"/>
        <w:outlineLvl w:val="1"/>
        <w:rPr>
          <w:szCs w:val="22"/>
        </w:rPr>
      </w:pPr>
      <w:r w:rsidRPr="00C1460F">
        <w:rPr>
          <w:b/>
          <w:i/>
          <w:szCs w:val="22"/>
        </w:rPr>
        <w:br w:type="page"/>
      </w:r>
      <w:r w:rsidR="0056528A" w:rsidRPr="00C1460F">
        <w:rPr>
          <w:b/>
          <w:i/>
          <w:szCs w:val="22"/>
        </w:rPr>
        <w:lastRenderedPageBreak/>
        <w:t>B.</w:t>
      </w:r>
      <w:r w:rsidR="0056528A" w:rsidRPr="00C1460F">
        <w:rPr>
          <w:b/>
          <w:i/>
          <w:szCs w:val="22"/>
        </w:rPr>
        <w:tab/>
      </w:r>
      <w:r w:rsidR="0056528A" w:rsidRPr="00C1460F">
        <w:rPr>
          <w:b/>
          <w:i/>
        </w:rPr>
        <w:t>Children and youth</w:t>
      </w:r>
    </w:p>
    <w:p w14:paraId="5FD14CC0" w14:textId="77777777" w:rsidR="0056528A" w:rsidRPr="00C1460F" w:rsidRDefault="0056528A" w:rsidP="0056528A">
      <w:pPr>
        <w:keepNext/>
        <w:keepLines/>
        <w:widowControl w:val="0"/>
        <w:autoSpaceDE w:val="0"/>
        <w:autoSpaceDN w:val="0"/>
        <w:adjustRightInd w:val="0"/>
        <w:spacing w:before="120" w:after="120"/>
        <w:ind w:firstLine="709"/>
        <w:rPr>
          <w:rFonts w:cs="Times-Roman"/>
          <w:bCs/>
          <w:i/>
          <w:szCs w:val="30"/>
          <w:lang w:bidi="en-US"/>
        </w:rPr>
      </w:pPr>
      <w:r w:rsidRPr="00C1460F">
        <w:rPr>
          <w:rFonts w:cs="Times-Roman"/>
          <w:bCs/>
          <w:i/>
          <w:szCs w:val="30"/>
          <w:lang w:bidi="en-US"/>
        </w:rPr>
        <w:t>The Conference of the Parties,</w:t>
      </w:r>
    </w:p>
    <w:p w14:paraId="7B7A4CAB" w14:textId="77777777" w:rsidR="0056528A" w:rsidRPr="00C1460F" w:rsidRDefault="0056528A" w:rsidP="0056528A">
      <w:pPr>
        <w:widowControl w:val="0"/>
        <w:autoSpaceDE w:val="0"/>
        <w:autoSpaceDN w:val="0"/>
        <w:adjustRightInd w:val="0"/>
        <w:spacing w:before="120" w:after="120"/>
        <w:ind w:firstLine="709"/>
        <w:rPr>
          <w:szCs w:val="22"/>
        </w:rPr>
      </w:pPr>
      <w:r w:rsidRPr="00C1460F">
        <w:rPr>
          <w:i/>
          <w:szCs w:val="22"/>
        </w:rPr>
        <w:t>Acknowledging</w:t>
      </w:r>
      <w:r w:rsidRPr="00C1460F">
        <w:rPr>
          <w:szCs w:val="22"/>
        </w:rPr>
        <w:t xml:space="preserve"> the importance of youth participation in decision-making processes at all levels,</w:t>
      </w:r>
    </w:p>
    <w:p w14:paraId="1DDC440B" w14:textId="77777777" w:rsidR="0056528A" w:rsidRPr="00C1460F" w:rsidRDefault="0056528A" w:rsidP="0056528A">
      <w:pPr>
        <w:spacing w:before="120" w:after="120"/>
        <w:ind w:firstLine="720"/>
        <w:rPr>
          <w:szCs w:val="22"/>
        </w:rPr>
      </w:pPr>
      <w:r w:rsidRPr="00C1460F">
        <w:rPr>
          <w:szCs w:val="22"/>
        </w:rPr>
        <w:t>1.</w:t>
      </w:r>
      <w:r w:rsidRPr="00C1460F">
        <w:rPr>
          <w:szCs w:val="22"/>
        </w:rPr>
        <w:tab/>
      </w:r>
      <w:r w:rsidRPr="00C1460F">
        <w:rPr>
          <w:i/>
          <w:szCs w:val="22"/>
        </w:rPr>
        <w:t>Encourages</w:t>
      </w:r>
      <w:r w:rsidRPr="00C1460F">
        <w:rPr>
          <w:szCs w:val="22"/>
        </w:rPr>
        <w:t xml:space="preserve"> Parties and other governments to include youth fully in all relevant processes, and specifically in the implementation of the Strategic Plan for Biodiversity 2011-2020 and in national biodiversity strategies and action plans, as activities under the United Nations Decade for Biodiversity; and </w:t>
      </w:r>
    </w:p>
    <w:p w14:paraId="262B2081" w14:textId="77777777" w:rsidR="0056528A" w:rsidRPr="00C1460F" w:rsidRDefault="0056528A" w:rsidP="0056528A">
      <w:pPr>
        <w:spacing w:before="120" w:after="120"/>
        <w:ind w:firstLine="720"/>
        <w:rPr>
          <w:szCs w:val="22"/>
        </w:rPr>
      </w:pPr>
      <w:r w:rsidRPr="00C1460F">
        <w:rPr>
          <w:szCs w:val="22"/>
        </w:rPr>
        <w:t>2.</w:t>
      </w:r>
      <w:r w:rsidRPr="00C1460F">
        <w:rPr>
          <w:i/>
          <w:szCs w:val="22"/>
        </w:rPr>
        <w:tab/>
        <w:t>Invites</w:t>
      </w:r>
      <w:r w:rsidRPr="00C1460F">
        <w:rPr>
          <w:szCs w:val="22"/>
        </w:rPr>
        <w:t xml:space="preserve"> Parties to continue to provide support for youth initiatives and other networks that support the three objectives of the Convention, such as the Global Youth Biodiversity Network, the Young Naturalist Network, the “GO4BIODIV”</w:t>
      </w:r>
      <w:r w:rsidR="00A773E8" w:rsidRPr="00C1460F">
        <w:rPr>
          <w:szCs w:val="22"/>
        </w:rPr>
        <w:t>.</w:t>
      </w:r>
      <w:r w:rsidRPr="00C1460F">
        <w:rPr>
          <w:szCs w:val="22"/>
        </w:rPr>
        <w:t xml:space="preserve"> </w:t>
      </w:r>
    </w:p>
    <w:p w14:paraId="5F8ACBC7" w14:textId="77777777" w:rsidR="004E3A27" w:rsidRPr="00C1460F" w:rsidRDefault="004E3A27" w:rsidP="004E3A27">
      <w:pPr>
        <w:pStyle w:val="Para1"/>
        <w:numPr>
          <w:ilvl w:val="0"/>
          <w:numId w:val="0"/>
        </w:numPr>
        <w:tabs>
          <w:tab w:val="left" w:pos="1418"/>
        </w:tabs>
        <w:ind w:left="1418" w:right="998" w:hanging="851"/>
        <w:jc w:val="left"/>
        <w:rPr>
          <w:b/>
          <w:i/>
          <w:szCs w:val="22"/>
        </w:rPr>
        <w:sectPr w:rsidR="004E3A27" w:rsidRPr="00C1460F" w:rsidSect="00EE080C">
          <w:footerReference w:type="even" r:id="rId15"/>
          <w:type w:val="continuous"/>
          <w:pgSz w:w="12240" w:h="15840" w:code="1"/>
          <w:pgMar w:top="1021" w:right="1440" w:bottom="1134" w:left="1440" w:header="720" w:footer="720" w:gutter="0"/>
          <w:cols w:space="720"/>
          <w:noEndnote/>
          <w:docGrid w:linePitch="299"/>
        </w:sectPr>
      </w:pPr>
    </w:p>
    <w:p w14:paraId="6AB8861B" w14:textId="77777777" w:rsidR="0056528A" w:rsidRPr="00C1460F" w:rsidRDefault="00A773E8" w:rsidP="0026497E">
      <w:pPr>
        <w:pStyle w:val="Para1"/>
        <w:numPr>
          <w:ilvl w:val="0"/>
          <w:numId w:val="0"/>
        </w:numPr>
        <w:tabs>
          <w:tab w:val="left" w:pos="2530"/>
        </w:tabs>
        <w:ind w:left="2420" w:right="998" w:hanging="770"/>
        <w:jc w:val="left"/>
        <w:outlineLvl w:val="1"/>
        <w:rPr>
          <w:b/>
          <w:i/>
          <w:szCs w:val="22"/>
        </w:rPr>
      </w:pPr>
      <w:r w:rsidRPr="00C1460F">
        <w:rPr>
          <w:b/>
          <w:i/>
          <w:szCs w:val="22"/>
        </w:rPr>
        <w:br w:type="page"/>
      </w:r>
      <w:r w:rsidR="0056528A" w:rsidRPr="00C1460F">
        <w:rPr>
          <w:b/>
          <w:i/>
          <w:szCs w:val="22"/>
        </w:rPr>
        <w:lastRenderedPageBreak/>
        <w:t>C.</w:t>
      </w:r>
      <w:r w:rsidR="0056528A" w:rsidRPr="00C1460F">
        <w:rPr>
          <w:b/>
          <w:i/>
          <w:szCs w:val="22"/>
        </w:rPr>
        <w:tab/>
        <w:t>Promotion of the active involvement of major civil society groups, including workers and trade unions</w:t>
      </w:r>
    </w:p>
    <w:p w14:paraId="43FD9A77" w14:textId="77777777" w:rsidR="0056528A" w:rsidRPr="00C1460F" w:rsidRDefault="0056528A" w:rsidP="0056528A">
      <w:pPr>
        <w:keepNext/>
        <w:keepLines/>
        <w:widowControl w:val="0"/>
        <w:autoSpaceDE w:val="0"/>
        <w:autoSpaceDN w:val="0"/>
        <w:adjustRightInd w:val="0"/>
        <w:spacing w:before="120" w:after="120"/>
        <w:ind w:firstLine="709"/>
        <w:rPr>
          <w:rFonts w:cs="Times-Roman"/>
          <w:bCs/>
          <w:i/>
          <w:szCs w:val="22"/>
          <w:lang w:bidi="en-US"/>
        </w:rPr>
      </w:pPr>
      <w:r w:rsidRPr="00C1460F">
        <w:rPr>
          <w:rFonts w:cs="Times-Roman"/>
          <w:bCs/>
          <w:i/>
          <w:szCs w:val="22"/>
          <w:lang w:bidi="en-US"/>
        </w:rPr>
        <w:t>The Conference of the Parties,</w:t>
      </w:r>
    </w:p>
    <w:p w14:paraId="731BAD35" w14:textId="77777777" w:rsidR="0056528A" w:rsidRPr="00C1460F" w:rsidRDefault="0056528A" w:rsidP="0056528A">
      <w:pPr>
        <w:widowControl w:val="0"/>
        <w:autoSpaceDE w:val="0"/>
        <w:autoSpaceDN w:val="0"/>
        <w:adjustRightInd w:val="0"/>
        <w:spacing w:before="120" w:after="120"/>
        <w:ind w:firstLine="709"/>
        <w:rPr>
          <w:szCs w:val="22"/>
        </w:rPr>
      </w:pPr>
      <w:r w:rsidRPr="00C1460F">
        <w:rPr>
          <w:i/>
          <w:szCs w:val="22"/>
        </w:rPr>
        <w:t>Acknowledging</w:t>
      </w:r>
      <w:r w:rsidRPr="00C1460F">
        <w:rPr>
          <w:szCs w:val="22"/>
        </w:rPr>
        <w:t xml:space="preserve"> the importance of active involvement of major civil society groups, including workers and trade unions participation in decision-making processes at all levels, as one of the major groups under Agenda 21, the programme of action adopted by the 1992 United Nations Conference on Environment and Development,</w:t>
      </w:r>
    </w:p>
    <w:p w14:paraId="07D0AC44" w14:textId="77777777" w:rsidR="0056528A" w:rsidRPr="00C1460F" w:rsidRDefault="0056528A" w:rsidP="0056528A">
      <w:pPr>
        <w:widowControl w:val="0"/>
        <w:autoSpaceDE w:val="0"/>
        <w:autoSpaceDN w:val="0"/>
        <w:adjustRightInd w:val="0"/>
        <w:spacing w:before="120" w:after="120"/>
        <w:ind w:firstLine="709"/>
        <w:rPr>
          <w:szCs w:val="22"/>
        </w:rPr>
      </w:pPr>
      <w:r w:rsidRPr="00C1460F">
        <w:rPr>
          <w:szCs w:val="22"/>
        </w:rPr>
        <w:t>1.</w:t>
      </w:r>
      <w:r w:rsidRPr="00C1460F">
        <w:rPr>
          <w:szCs w:val="22"/>
        </w:rPr>
        <w:tab/>
      </w:r>
      <w:r w:rsidRPr="00C1460F">
        <w:rPr>
          <w:i/>
          <w:szCs w:val="22"/>
        </w:rPr>
        <w:t>Encourages</w:t>
      </w:r>
      <w:r w:rsidRPr="00C1460F">
        <w:rPr>
          <w:szCs w:val="22"/>
        </w:rPr>
        <w:t xml:space="preserve"> Parties and other governments to include major civil society groups, including workers and trade unions, fully in all relevant processes, and specifically in the implementation of the Strategic Plan for Biodiversity 2011-2020 and national biodiversity strategies and action plans, as activities under the United Nations Decade for Biodiversity; and </w:t>
      </w:r>
    </w:p>
    <w:p w14:paraId="6B6D504B" w14:textId="77777777" w:rsidR="0056528A" w:rsidRPr="00C1460F" w:rsidRDefault="0056528A" w:rsidP="0056528A">
      <w:pPr>
        <w:spacing w:before="120" w:after="120"/>
        <w:ind w:firstLine="720"/>
        <w:rPr>
          <w:szCs w:val="22"/>
        </w:rPr>
      </w:pPr>
      <w:r w:rsidRPr="00C1460F">
        <w:rPr>
          <w:szCs w:val="22"/>
        </w:rPr>
        <w:t>2.</w:t>
      </w:r>
      <w:r w:rsidRPr="00C1460F">
        <w:rPr>
          <w:i/>
          <w:szCs w:val="22"/>
        </w:rPr>
        <w:tab/>
        <w:t>Invites</w:t>
      </w:r>
      <w:r w:rsidRPr="00C1460F">
        <w:rPr>
          <w:szCs w:val="22"/>
        </w:rPr>
        <w:t xml:space="preserve"> Parties to provide support for initiatives of major civil society groups, including workers and trade unions that support the three objectives of the Convention.</w:t>
      </w:r>
    </w:p>
    <w:p w14:paraId="5BAE31CC" w14:textId="77777777" w:rsidR="0056528A" w:rsidRPr="00C1460F" w:rsidRDefault="00A773E8" w:rsidP="005F2452">
      <w:pPr>
        <w:pStyle w:val="Para1"/>
        <w:numPr>
          <w:ilvl w:val="0"/>
          <w:numId w:val="0"/>
        </w:numPr>
        <w:tabs>
          <w:tab w:val="left" w:pos="720"/>
        </w:tabs>
        <w:ind w:left="720" w:hanging="578"/>
        <w:jc w:val="center"/>
        <w:outlineLvl w:val="1"/>
        <w:rPr>
          <w:b/>
          <w:i/>
        </w:rPr>
      </w:pPr>
      <w:r w:rsidRPr="00C1460F">
        <w:rPr>
          <w:b/>
          <w:i/>
        </w:rPr>
        <w:br w:type="page"/>
      </w:r>
      <w:r w:rsidR="0056528A" w:rsidRPr="00C1460F">
        <w:rPr>
          <w:b/>
          <w:i/>
        </w:rPr>
        <w:lastRenderedPageBreak/>
        <w:t>D.</w:t>
      </w:r>
      <w:r w:rsidR="0056528A" w:rsidRPr="00C1460F">
        <w:rPr>
          <w:b/>
          <w:i/>
        </w:rPr>
        <w:tab/>
        <w:t>South-South cooperation on biodiversity for development</w:t>
      </w:r>
    </w:p>
    <w:p w14:paraId="44B9562C" w14:textId="77777777" w:rsidR="0056528A" w:rsidRPr="00C1460F" w:rsidRDefault="0056528A" w:rsidP="0056528A">
      <w:pPr>
        <w:keepNext/>
        <w:keepLines/>
        <w:widowControl w:val="0"/>
        <w:autoSpaceDE w:val="0"/>
        <w:autoSpaceDN w:val="0"/>
        <w:adjustRightInd w:val="0"/>
        <w:spacing w:before="120" w:after="120"/>
        <w:ind w:firstLine="709"/>
        <w:rPr>
          <w:rFonts w:cs="Times-Roman"/>
          <w:i/>
          <w:szCs w:val="30"/>
          <w:lang w:bidi="en-US"/>
        </w:rPr>
      </w:pPr>
      <w:r w:rsidRPr="00C1460F">
        <w:rPr>
          <w:rFonts w:cs="Times-Roman"/>
          <w:bCs/>
          <w:i/>
          <w:szCs w:val="30"/>
          <w:lang w:bidi="en-US"/>
        </w:rPr>
        <w:t>The Conference of the Parties,</w:t>
      </w:r>
    </w:p>
    <w:p w14:paraId="152BA184" w14:textId="77777777" w:rsidR="0056528A" w:rsidRPr="00C1460F" w:rsidRDefault="0056528A" w:rsidP="0056528A">
      <w:pPr>
        <w:spacing w:before="120" w:after="120"/>
        <w:ind w:firstLine="720"/>
        <w:rPr>
          <w:szCs w:val="22"/>
          <w:lang w:eastAsia="en-CA"/>
        </w:rPr>
      </w:pPr>
      <w:r w:rsidRPr="00C1460F">
        <w:rPr>
          <w:rFonts w:cs="Times-Roman"/>
          <w:i/>
          <w:iCs/>
          <w:szCs w:val="30"/>
          <w:lang w:bidi="en-US"/>
        </w:rPr>
        <w:t>Recalling</w:t>
      </w:r>
      <w:r w:rsidRPr="00C1460F">
        <w:rPr>
          <w:rFonts w:cs="Times-Roman"/>
          <w:iCs/>
          <w:szCs w:val="30"/>
          <w:lang w:bidi="en-US"/>
        </w:rPr>
        <w:t xml:space="preserve"> its decision X/23, in which it </w:t>
      </w:r>
      <w:r w:rsidRPr="00C1460F">
        <w:rPr>
          <w:iCs/>
          <w:szCs w:val="22"/>
          <w:lang w:eastAsia="en-CA"/>
        </w:rPr>
        <w:t>welcomed</w:t>
      </w:r>
      <w:r w:rsidRPr="00C1460F">
        <w:rPr>
          <w:szCs w:val="22"/>
          <w:lang w:eastAsia="en-CA"/>
        </w:rPr>
        <w:t xml:space="preserve"> the Multi-Year Plan of Action for South-South Cooperation on Biodiversity for Development, as adopted by the Group of 77 and China at the South</w:t>
      </w:r>
      <w:r w:rsidRPr="00C1460F">
        <w:rPr>
          <w:szCs w:val="22"/>
          <w:lang w:eastAsia="en-CA"/>
        </w:rPr>
        <w:noBreakHyphen/>
        <w:t>South Cooperation Forum held on 17 October 2010 in Nagoya, Japan,</w:t>
      </w:r>
    </w:p>
    <w:p w14:paraId="45DFFC07" w14:textId="77777777" w:rsidR="0056528A" w:rsidRPr="00C1460F" w:rsidRDefault="0056528A" w:rsidP="0056528A">
      <w:pPr>
        <w:shd w:val="clear" w:color="auto" w:fill="FFFFFF"/>
        <w:spacing w:before="120" w:after="120"/>
        <w:ind w:firstLine="720"/>
        <w:rPr>
          <w:szCs w:val="22"/>
          <w:lang w:eastAsia="en-CA"/>
        </w:rPr>
      </w:pPr>
      <w:r w:rsidRPr="00C1460F">
        <w:rPr>
          <w:i/>
          <w:iCs/>
          <w:szCs w:val="22"/>
          <w:lang w:eastAsia="en-CA"/>
        </w:rPr>
        <w:t>Welcoming</w:t>
      </w:r>
      <w:r w:rsidRPr="00C1460F">
        <w:rPr>
          <w:szCs w:val="22"/>
          <w:lang w:eastAsia="en-CA"/>
        </w:rPr>
        <w:t xml:space="preserve"> the outcomes of the third expert meeting on South-South cooperation, hosted by the Republic of Korea through its National Institute of Biological Resources from </w:t>
      </w:r>
      <w:r w:rsidRPr="00C1460F">
        <w:rPr>
          <w:lang w:val="en-CA" w:eastAsia="ko-KR"/>
        </w:rPr>
        <w:t>18 to 20 May 2011, as an important contribution to the enhancement of South-South and triangular cooperation,</w:t>
      </w:r>
    </w:p>
    <w:p w14:paraId="3CD45F6D" w14:textId="77777777" w:rsidR="0056528A" w:rsidRPr="00C1460F" w:rsidRDefault="0056528A" w:rsidP="0056528A">
      <w:pPr>
        <w:widowControl w:val="0"/>
        <w:autoSpaceDE w:val="0"/>
        <w:autoSpaceDN w:val="0"/>
        <w:adjustRightInd w:val="0"/>
        <w:spacing w:before="120" w:after="120"/>
        <w:ind w:firstLine="709"/>
        <w:rPr>
          <w:rFonts w:cs="Times-Roman"/>
          <w:szCs w:val="30"/>
          <w:lang w:bidi="en-US"/>
        </w:rPr>
      </w:pPr>
      <w:r w:rsidRPr="00C1460F">
        <w:rPr>
          <w:rFonts w:cs="Times-Roman"/>
          <w:i/>
          <w:iCs/>
          <w:szCs w:val="30"/>
          <w:lang w:bidi="en-US"/>
        </w:rPr>
        <w:t>Recognizing</w:t>
      </w:r>
      <w:r w:rsidRPr="00C1460F">
        <w:rPr>
          <w:rFonts w:cs="Times-Roman"/>
          <w:szCs w:val="30"/>
          <w:lang w:bidi="en-US"/>
        </w:rPr>
        <w:t xml:space="preserve"> that South-South cooperation, complemented and supported by North</w:t>
      </w:r>
      <w:r w:rsidRPr="00C1460F">
        <w:rPr>
          <w:rFonts w:cs="Times-Roman"/>
          <w:szCs w:val="30"/>
          <w:lang w:bidi="en-US"/>
        </w:rPr>
        <w:noBreakHyphen/>
        <w:t>South and triangular cooperation, makes an important contribution to implementing the Strategic Plan for Biodiversity 2011-2020,</w:t>
      </w:r>
    </w:p>
    <w:p w14:paraId="3A5DABFE" w14:textId="77777777" w:rsidR="0056528A" w:rsidRPr="00C1460F" w:rsidRDefault="0056528A" w:rsidP="0056528A">
      <w:pPr>
        <w:widowControl w:val="0"/>
        <w:autoSpaceDE w:val="0"/>
        <w:autoSpaceDN w:val="0"/>
        <w:adjustRightInd w:val="0"/>
        <w:spacing w:before="120" w:after="120"/>
        <w:ind w:firstLine="709"/>
        <w:rPr>
          <w:rFonts w:cs="Times-Roman"/>
          <w:szCs w:val="30"/>
          <w:lang w:bidi="en-US"/>
        </w:rPr>
      </w:pPr>
      <w:r w:rsidRPr="00C1460F">
        <w:rPr>
          <w:rFonts w:cs="Times-Roman"/>
          <w:iCs/>
          <w:szCs w:val="30"/>
          <w:lang w:bidi="en-US"/>
        </w:rPr>
        <w:t>1.</w:t>
      </w:r>
      <w:r w:rsidRPr="00C1460F">
        <w:rPr>
          <w:rFonts w:cs="Times-Roman"/>
          <w:i/>
          <w:iCs/>
          <w:szCs w:val="30"/>
          <w:lang w:bidi="en-US"/>
        </w:rPr>
        <w:tab/>
        <w:t>Encourages</w:t>
      </w:r>
      <w:r w:rsidRPr="00C1460F">
        <w:rPr>
          <w:rFonts w:cs="Times-Roman"/>
          <w:szCs w:val="30"/>
          <w:lang w:bidi="en-US"/>
        </w:rPr>
        <w:t xml:space="preserve"> Parties, other Governments, relevant organizations and other stakeholders to implement the </w:t>
      </w:r>
      <w:r w:rsidRPr="00C1460F">
        <w:rPr>
          <w:szCs w:val="22"/>
          <w:lang w:eastAsia="en-CA"/>
        </w:rPr>
        <w:t>Multi-Year Plan of Action for South-South Cooperation on Biodiversity for Development</w:t>
      </w:r>
      <w:r w:rsidRPr="00C1460F">
        <w:rPr>
          <w:rFonts w:cs="Times-Roman"/>
          <w:szCs w:val="30"/>
          <w:lang w:bidi="en-US"/>
        </w:rPr>
        <w:t xml:space="preserve"> in the context of nationally determined priorities, capacities and needs;</w:t>
      </w:r>
    </w:p>
    <w:p w14:paraId="369C0F7B" w14:textId="77777777" w:rsidR="0056528A" w:rsidRPr="00C1460F" w:rsidRDefault="0056528A" w:rsidP="0056528A">
      <w:pPr>
        <w:pStyle w:val="BodyText"/>
        <w:ind w:firstLine="709"/>
        <w:rPr>
          <w:lang w:val="en-US"/>
        </w:rPr>
      </w:pPr>
      <w:r w:rsidRPr="00C1460F">
        <w:rPr>
          <w:rFonts w:cs="Times-Roman"/>
          <w:szCs w:val="30"/>
          <w:lang w:bidi="en-US"/>
        </w:rPr>
        <w:t>2.</w:t>
      </w:r>
      <w:r w:rsidRPr="00C1460F">
        <w:rPr>
          <w:rFonts w:cs="Times-Roman"/>
          <w:szCs w:val="30"/>
          <w:lang w:bidi="en-US"/>
        </w:rPr>
        <w:tab/>
      </w:r>
      <w:r w:rsidRPr="00C1460F">
        <w:rPr>
          <w:i/>
          <w:lang w:val="en-US"/>
        </w:rPr>
        <w:t xml:space="preserve">Reiterates </w:t>
      </w:r>
      <w:r w:rsidRPr="00C1460F">
        <w:rPr>
          <w:lang w:val="en-US"/>
        </w:rPr>
        <w:t>its invitation in paragraph 7 of decision</w:t>
      </w:r>
      <w:r w:rsidRPr="00C1460F">
        <w:rPr>
          <w:i/>
          <w:lang w:val="en-US"/>
        </w:rPr>
        <w:t xml:space="preserve"> </w:t>
      </w:r>
      <w:r w:rsidRPr="00C1460F">
        <w:rPr>
          <w:lang w:val="en-US"/>
        </w:rPr>
        <w:t xml:space="preserve">X/23 to the Global Environment Facility to consider establishing a South-South biodiversity cooperation trust fund for the implementation of the Strategic Plan for Biodiversity 2011-2020, based on voluntary contributions, and </w:t>
      </w:r>
      <w:r w:rsidRPr="00C1460F">
        <w:rPr>
          <w:i/>
          <w:lang w:val="en-US"/>
        </w:rPr>
        <w:t>welcomes</w:t>
      </w:r>
      <w:r w:rsidRPr="00C1460F">
        <w:rPr>
          <w:lang w:val="en-US"/>
        </w:rPr>
        <w:t xml:space="preserve"> ongoing discussions on this matter;</w:t>
      </w:r>
    </w:p>
    <w:p w14:paraId="1C0AC438" w14:textId="77777777" w:rsidR="0056528A" w:rsidRPr="00C1460F" w:rsidRDefault="0056528A" w:rsidP="0056528A">
      <w:pPr>
        <w:pStyle w:val="BodyText"/>
        <w:ind w:firstLine="709"/>
      </w:pPr>
      <w:r w:rsidRPr="00C1460F">
        <w:rPr>
          <w:rStyle w:val="Emphasis"/>
          <w:i w:val="0"/>
        </w:rPr>
        <w:t>3.</w:t>
      </w:r>
      <w:r w:rsidRPr="00C1460F">
        <w:rPr>
          <w:rStyle w:val="Emphasis"/>
        </w:rPr>
        <w:tab/>
        <w:t xml:space="preserve">Recalling </w:t>
      </w:r>
      <w:r w:rsidRPr="00C1460F">
        <w:rPr>
          <w:rStyle w:val="Emphasis"/>
          <w:i w:val="0"/>
        </w:rPr>
        <w:t xml:space="preserve">paragraph 5 of decision X/23, </w:t>
      </w:r>
      <w:r w:rsidRPr="00C1460F">
        <w:rPr>
          <w:rStyle w:val="Emphasis"/>
        </w:rPr>
        <w:t>requests</w:t>
      </w:r>
      <w:r w:rsidRPr="00C1460F">
        <w:t xml:space="preserve"> the Executive Secretary, subject to the availability of resources, </w:t>
      </w:r>
      <w:r w:rsidRPr="00C1460F">
        <w:rPr>
          <w:szCs w:val="22"/>
          <w:lang w:eastAsia="en-CA"/>
        </w:rPr>
        <w:t xml:space="preserve">to promote </w:t>
      </w:r>
      <w:r w:rsidRPr="00C1460F">
        <w:rPr>
          <w:lang w:val="en-US"/>
        </w:rPr>
        <w:t>South</w:t>
      </w:r>
      <w:r w:rsidRPr="00C1460F">
        <w:rPr>
          <w:szCs w:val="22"/>
          <w:lang w:eastAsia="en-CA"/>
        </w:rPr>
        <w:t xml:space="preserve">-South cooperation and triangular </w:t>
      </w:r>
      <w:r w:rsidRPr="00C1460F">
        <w:rPr>
          <w:lang w:val="en-US"/>
        </w:rPr>
        <w:t>cooperation</w:t>
      </w:r>
      <w:r w:rsidRPr="00C1460F">
        <w:rPr>
          <w:szCs w:val="22"/>
          <w:lang w:eastAsia="en-CA"/>
        </w:rPr>
        <w:t xml:space="preserve"> as part of a coherent, consistent and coordinated approach to technical and scientific cooperation and information exchange as a cross-cutting issue relevant to all aspects of work under the Convention on Biological Diversity.</w:t>
      </w:r>
    </w:p>
    <w:p w14:paraId="64164659" w14:textId="77777777" w:rsidR="00441F19" w:rsidRDefault="005A2590" w:rsidP="00414228">
      <w:pPr>
        <w:spacing w:before="120" w:after="120"/>
        <w:jc w:val="center"/>
      </w:pPr>
      <w:r w:rsidRPr="00C1460F">
        <w:t>-----</w:t>
      </w:r>
    </w:p>
    <w:sectPr w:rsidR="00441F19" w:rsidSect="00C803EA">
      <w:footerReference w:type="default"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5A575" w14:textId="77777777" w:rsidR="005D48A3" w:rsidRDefault="005D48A3">
      <w:r>
        <w:separator/>
      </w:r>
    </w:p>
  </w:endnote>
  <w:endnote w:type="continuationSeparator" w:id="0">
    <w:p w14:paraId="6F26279A" w14:textId="77777777" w:rsidR="005D48A3" w:rsidRDefault="005D4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882D2"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6CE8"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2DA5" w14:textId="77777777" w:rsidR="00351772" w:rsidRDefault="00351772" w:rsidP="00EE080C">
    <w:pPr>
      <w:pStyle w:val="Footer"/>
      <w:spacing w:after="120"/>
    </w:pPr>
    <w:r>
      <w:t>/…</w:t>
    </w:r>
  </w:p>
  <w:p w14:paraId="6150F924" w14:textId="77777777" w:rsidR="00351772" w:rsidRDefault="000818C6" w:rsidP="00351772">
    <w:r>
      <w:rPr>
        <w:noProof/>
        <w:lang w:val="en-CA" w:eastAsia="en-CA"/>
      </w:rPr>
      <mc:AlternateContent>
        <mc:Choice Requires="wps">
          <w:drawing>
            <wp:anchor distT="0" distB="0" distL="114300" distR="114300" simplePos="0" relativeHeight="251657728" behindDoc="0" locked="0" layoutInCell="1" allowOverlap="1" wp14:anchorId="27208AD9" wp14:editId="267B7CC7">
              <wp:simplePos x="0" y="0"/>
              <wp:positionH relativeFrom="column">
                <wp:posOffset>0</wp:posOffset>
              </wp:positionH>
              <wp:positionV relativeFrom="paragraph">
                <wp:posOffset>2540</wp:posOffset>
              </wp:positionV>
              <wp:extent cx="5943600" cy="534035"/>
              <wp:effectExtent l="12700" t="12700" r="12700" b="12065"/>
              <wp:wrapNone/>
              <wp:docPr id="11199860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60D46B"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EC1CFEE"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08AD9"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0560D46B"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6EC1CFEE" w14:textId="77777777" w:rsidR="00351772" w:rsidRPr="00210687" w:rsidRDefault="00351772" w:rsidP="00351772"/>
                </w:txbxContent>
              </v:textbox>
            </v:rect>
          </w:pict>
        </mc:Fallback>
      </mc:AlternateContent>
    </w:r>
  </w:p>
  <w:p w14:paraId="7A72D0FC"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CCF7"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29B9" w14:textId="77777777" w:rsidR="004E3A27" w:rsidRPr="00351772" w:rsidRDefault="004E3A27" w:rsidP="00351772">
    <w:pP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9F013" w14:textId="77777777" w:rsidR="005D48A3" w:rsidRDefault="005D48A3">
      <w:r>
        <w:separator/>
      </w:r>
    </w:p>
  </w:footnote>
  <w:footnote w:type="continuationSeparator" w:id="0">
    <w:p w14:paraId="50830CB5" w14:textId="77777777" w:rsidR="005D48A3" w:rsidRDefault="005D48A3">
      <w:r>
        <w:continuationSeparator/>
      </w:r>
    </w:p>
  </w:footnote>
  <w:footnote w:id="1">
    <w:p w14:paraId="6A6E9EE1" w14:textId="77777777" w:rsidR="0056528A" w:rsidRPr="007E6CC4" w:rsidRDefault="0056528A" w:rsidP="0056528A">
      <w:pPr>
        <w:pStyle w:val="FootnoteText"/>
        <w:ind w:firstLine="0"/>
      </w:pPr>
      <w:r w:rsidRPr="00E705CB">
        <w:rPr>
          <w:rStyle w:val="FootnoteReference"/>
          <w:sz w:val="22"/>
          <w:szCs w:val="22"/>
          <w:u w:val="none"/>
          <w:vertAlign w:val="superscript"/>
        </w:rPr>
        <w:footnoteRef/>
      </w:r>
      <w:r>
        <w:t xml:space="preserve"> Decision X/22.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03FD" w14:textId="77777777" w:rsidR="00351772" w:rsidRDefault="00EE080C" w:rsidP="00351772">
    <w:pPr>
      <w:pStyle w:val="Header"/>
    </w:pPr>
    <w:r>
      <w:t>UNEP/CBD/COP/DEC/XI/</w:t>
    </w:r>
    <w:r w:rsidR="00AB7A70">
      <w:t>8</w:t>
    </w:r>
  </w:p>
  <w:p w14:paraId="40DCBB48" w14:textId="77777777" w:rsidR="00351772" w:rsidRDefault="00351772" w:rsidP="00351772">
    <w:pPr>
      <w:pStyle w:val="Header"/>
    </w:pPr>
    <w:r>
      <w:t xml:space="preserve">Page </w:t>
    </w:r>
    <w:r>
      <w:fldChar w:fldCharType="begin"/>
    </w:r>
    <w:r>
      <w:instrText xml:space="preserve"> PAGE   \* MERGEFORMAT </w:instrText>
    </w:r>
    <w:r>
      <w:fldChar w:fldCharType="separate"/>
    </w:r>
    <w:r w:rsidR="001A3F3A">
      <w:rPr>
        <w:noProof/>
      </w:rPr>
      <w:t>4</w:t>
    </w:r>
    <w:r>
      <w:rPr>
        <w:noProof/>
      </w:rPr>
      <w:fldChar w:fldCharType="end"/>
    </w:r>
  </w:p>
  <w:p w14:paraId="6F097FBC"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EC44" w14:textId="77777777" w:rsidR="00EE080C" w:rsidRDefault="00351772" w:rsidP="00EE080C">
    <w:pPr>
      <w:pStyle w:val="Header"/>
      <w:ind w:left="6600"/>
      <w:jc w:val="left"/>
    </w:pPr>
    <w:r>
      <w:t>UNEP/CBD/</w:t>
    </w:r>
    <w:r w:rsidR="00EE080C">
      <w:t>COP/DEC/XI/</w:t>
    </w:r>
    <w:r w:rsidR="00AB7A70">
      <w:t>8</w:t>
    </w:r>
  </w:p>
  <w:p w14:paraId="48C7AE57"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1A3F3A">
      <w:rPr>
        <w:noProof/>
      </w:rPr>
      <w:t>5</w:t>
    </w:r>
    <w:r>
      <w:fldChar w:fldCharType="end"/>
    </w:r>
  </w:p>
  <w:p w14:paraId="2F781DF1"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EBF410B"/>
    <w:multiLevelType w:val="hybridMultilevel"/>
    <w:tmpl w:val="F048C4D2"/>
    <w:lvl w:ilvl="0" w:tplc="04090001">
      <w:start w:val="1"/>
      <w:numFmt w:val="upperLetter"/>
      <w:lvlText w:val="%1."/>
      <w:lvlJc w:val="left"/>
      <w:pPr>
        <w:ind w:left="720" w:hanging="360"/>
      </w:pPr>
      <w:rPr>
        <w:rFonts w:hint="default"/>
        <w:b/>
        <w:i/>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0"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1"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6"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1"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015238">
    <w:abstractNumId w:val="12"/>
  </w:num>
  <w:num w:numId="2" w16cid:durableId="1915625335">
    <w:abstractNumId w:val="13"/>
  </w:num>
  <w:num w:numId="3" w16cid:durableId="1632638381">
    <w:abstractNumId w:val="11"/>
  </w:num>
  <w:num w:numId="4" w16cid:durableId="1219822010">
    <w:abstractNumId w:val="39"/>
  </w:num>
  <w:num w:numId="5" w16cid:durableId="1754280133">
    <w:abstractNumId w:val="14"/>
  </w:num>
  <w:num w:numId="6" w16cid:durableId="1011372849">
    <w:abstractNumId w:val="25"/>
  </w:num>
  <w:num w:numId="7" w16cid:durableId="1098598924">
    <w:abstractNumId w:val="21"/>
  </w:num>
  <w:num w:numId="8" w16cid:durableId="1666978560">
    <w:abstractNumId w:val="18"/>
  </w:num>
  <w:num w:numId="9" w16cid:durableId="647514864">
    <w:abstractNumId w:val="23"/>
  </w:num>
  <w:num w:numId="10" w16cid:durableId="511725523">
    <w:abstractNumId w:val="26"/>
  </w:num>
  <w:num w:numId="11" w16cid:durableId="154106567">
    <w:abstractNumId w:val="0"/>
  </w:num>
  <w:num w:numId="12" w16cid:durableId="20612497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601721737">
    <w:abstractNumId w:val="32"/>
  </w:num>
  <w:num w:numId="14" w16cid:durableId="101935477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4814496">
    <w:abstractNumId w:val="1"/>
  </w:num>
  <w:num w:numId="16" w16cid:durableId="1805931202">
    <w:abstractNumId w:val="33"/>
  </w:num>
  <w:num w:numId="17" w16cid:durableId="810488184">
    <w:abstractNumId w:val="36"/>
  </w:num>
  <w:num w:numId="18" w16cid:durableId="1551846650">
    <w:abstractNumId w:val="34"/>
  </w:num>
  <w:num w:numId="19" w16cid:durableId="1445660987">
    <w:abstractNumId w:val="24"/>
  </w:num>
  <w:num w:numId="20" w16cid:durableId="1047100986">
    <w:abstractNumId w:val="7"/>
  </w:num>
  <w:num w:numId="21" w16cid:durableId="1228764118">
    <w:abstractNumId w:val="38"/>
  </w:num>
  <w:num w:numId="22" w16cid:durableId="391463778">
    <w:abstractNumId w:val="6"/>
  </w:num>
  <w:num w:numId="23" w16cid:durableId="1299608280">
    <w:abstractNumId w:val="20"/>
  </w:num>
  <w:num w:numId="24" w16cid:durableId="515851602">
    <w:abstractNumId w:val="4"/>
  </w:num>
  <w:num w:numId="25" w16cid:durableId="658072984">
    <w:abstractNumId w:val="42"/>
  </w:num>
  <w:num w:numId="26" w16cid:durableId="1139030106">
    <w:abstractNumId w:val="41"/>
  </w:num>
  <w:num w:numId="27" w16cid:durableId="556209467">
    <w:abstractNumId w:val="37"/>
  </w:num>
  <w:num w:numId="28" w16cid:durableId="766968364">
    <w:abstractNumId w:val="40"/>
  </w:num>
  <w:num w:numId="29" w16cid:durableId="271133985">
    <w:abstractNumId w:val="29"/>
  </w:num>
  <w:num w:numId="30" w16cid:durableId="63183127">
    <w:abstractNumId w:val="3"/>
  </w:num>
  <w:num w:numId="31" w16cid:durableId="857741661">
    <w:abstractNumId w:val="27"/>
  </w:num>
  <w:num w:numId="32" w16cid:durableId="1265966041">
    <w:abstractNumId w:val="22"/>
  </w:num>
  <w:num w:numId="33" w16cid:durableId="2082563211">
    <w:abstractNumId w:val="28"/>
  </w:num>
  <w:num w:numId="34" w16cid:durableId="25496135">
    <w:abstractNumId w:val="16"/>
  </w:num>
  <w:num w:numId="35" w16cid:durableId="1677222747">
    <w:abstractNumId w:val="15"/>
  </w:num>
  <w:num w:numId="36" w16cid:durableId="1436290683">
    <w:abstractNumId w:val="2"/>
  </w:num>
  <w:num w:numId="37" w16cid:durableId="1235890613">
    <w:abstractNumId w:val="31"/>
  </w:num>
  <w:num w:numId="38" w16cid:durableId="423035830">
    <w:abstractNumId w:val="5"/>
  </w:num>
  <w:num w:numId="39" w16cid:durableId="110787643">
    <w:abstractNumId w:val="19"/>
  </w:num>
  <w:num w:numId="40" w16cid:durableId="1200360632">
    <w:abstractNumId w:val="25"/>
    <w:lvlOverride w:ilvl="0">
      <w:startOverride w:val="2"/>
    </w:lvlOverride>
  </w:num>
  <w:num w:numId="41" w16cid:durableId="568659822">
    <w:abstractNumId w:val="8"/>
  </w:num>
  <w:num w:numId="42" w16cid:durableId="492645690">
    <w:abstractNumId w:val="30"/>
  </w:num>
  <w:num w:numId="43" w16cid:durableId="11148338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340524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013963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859798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769354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3557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901889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953594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215366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368580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510879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7967035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815462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5866875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192559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95668286">
    <w:abstractNumId w:val="17"/>
  </w:num>
  <w:num w:numId="59" w16cid:durableId="2131586078">
    <w:abstractNumId w:val="10"/>
  </w:num>
  <w:num w:numId="60" w16cid:durableId="2024625115">
    <w:abstractNumId w:val="9"/>
  </w:num>
  <w:num w:numId="61" w16cid:durableId="925650098">
    <w:abstractNumId w:val="25"/>
  </w:num>
  <w:num w:numId="62" w16cid:durableId="504905996">
    <w:abstractNumId w:val="25"/>
  </w:num>
  <w:num w:numId="63" w16cid:durableId="939987974">
    <w:abstractNumId w:val="25"/>
  </w:num>
  <w:num w:numId="64" w16cid:durableId="1574317174">
    <w:abstractNumId w:val="2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D65"/>
    <w:rsid w:val="00077EA8"/>
    <w:rsid w:val="000818C6"/>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D9E"/>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153"/>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6BB"/>
    <w:rsid w:val="00185822"/>
    <w:rsid w:val="0018604C"/>
    <w:rsid w:val="00190631"/>
    <w:rsid w:val="00190869"/>
    <w:rsid w:val="00190C02"/>
    <w:rsid w:val="001910CE"/>
    <w:rsid w:val="0019118D"/>
    <w:rsid w:val="0019468E"/>
    <w:rsid w:val="001974AE"/>
    <w:rsid w:val="00197E8E"/>
    <w:rsid w:val="001A0443"/>
    <w:rsid w:val="001A34B2"/>
    <w:rsid w:val="001A3F3A"/>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D6F46"/>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29F5"/>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97E"/>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070FA"/>
    <w:rsid w:val="00311208"/>
    <w:rsid w:val="00314506"/>
    <w:rsid w:val="00314770"/>
    <w:rsid w:val="00314CF1"/>
    <w:rsid w:val="00316A3F"/>
    <w:rsid w:val="0031786E"/>
    <w:rsid w:val="00323991"/>
    <w:rsid w:val="0032403A"/>
    <w:rsid w:val="003249F9"/>
    <w:rsid w:val="003277EF"/>
    <w:rsid w:val="0033091E"/>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27507"/>
    <w:rsid w:val="004318AF"/>
    <w:rsid w:val="00433908"/>
    <w:rsid w:val="00434DB0"/>
    <w:rsid w:val="00436E42"/>
    <w:rsid w:val="00437668"/>
    <w:rsid w:val="00441F19"/>
    <w:rsid w:val="00442013"/>
    <w:rsid w:val="00443E4D"/>
    <w:rsid w:val="004450C6"/>
    <w:rsid w:val="00447657"/>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27"/>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2D48"/>
    <w:rsid w:val="005342BD"/>
    <w:rsid w:val="00534F27"/>
    <w:rsid w:val="00535143"/>
    <w:rsid w:val="00536941"/>
    <w:rsid w:val="00536942"/>
    <w:rsid w:val="00536DA6"/>
    <w:rsid w:val="00537A52"/>
    <w:rsid w:val="005439E5"/>
    <w:rsid w:val="00543C7E"/>
    <w:rsid w:val="005457C8"/>
    <w:rsid w:val="00550B1B"/>
    <w:rsid w:val="00550BAE"/>
    <w:rsid w:val="00551E53"/>
    <w:rsid w:val="005539BF"/>
    <w:rsid w:val="00553CCD"/>
    <w:rsid w:val="00554B49"/>
    <w:rsid w:val="00556C7C"/>
    <w:rsid w:val="00557479"/>
    <w:rsid w:val="005574EF"/>
    <w:rsid w:val="00562D2A"/>
    <w:rsid w:val="0056528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8A3"/>
    <w:rsid w:val="005D4B7C"/>
    <w:rsid w:val="005D53C6"/>
    <w:rsid w:val="005D7929"/>
    <w:rsid w:val="005E2E30"/>
    <w:rsid w:val="005E2E9C"/>
    <w:rsid w:val="005E60CB"/>
    <w:rsid w:val="005E612F"/>
    <w:rsid w:val="005E744E"/>
    <w:rsid w:val="005E7C4C"/>
    <w:rsid w:val="005F0550"/>
    <w:rsid w:val="005F14D4"/>
    <w:rsid w:val="005F2452"/>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22"/>
    <w:rsid w:val="00643732"/>
    <w:rsid w:val="0064601F"/>
    <w:rsid w:val="006470B6"/>
    <w:rsid w:val="00647BC8"/>
    <w:rsid w:val="0065459C"/>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49FE"/>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2FBA"/>
    <w:rsid w:val="006D3280"/>
    <w:rsid w:val="006D397D"/>
    <w:rsid w:val="006D3A25"/>
    <w:rsid w:val="006D599B"/>
    <w:rsid w:val="006D620F"/>
    <w:rsid w:val="006D730C"/>
    <w:rsid w:val="006D754B"/>
    <w:rsid w:val="006E1192"/>
    <w:rsid w:val="006E4AA7"/>
    <w:rsid w:val="006E769F"/>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08EA"/>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3605"/>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3E8"/>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B7A70"/>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AF7C2E"/>
    <w:rsid w:val="00B03735"/>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315E"/>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129"/>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460F"/>
    <w:rsid w:val="00C15A7D"/>
    <w:rsid w:val="00C1603C"/>
    <w:rsid w:val="00C223DE"/>
    <w:rsid w:val="00C260CD"/>
    <w:rsid w:val="00C30358"/>
    <w:rsid w:val="00C31897"/>
    <w:rsid w:val="00C348D2"/>
    <w:rsid w:val="00C36E24"/>
    <w:rsid w:val="00C37F9E"/>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10BD"/>
    <w:rsid w:val="00C655C1"/>
    <w:rsid w:val="00C65DF0"/>
    <w:rsid w:val="00C70B8D"/>
    <w:rsid w:val="00C71B62"/>
    <w:rsid w:val="00C73E27"/>
    <w:rsid w:val="00C74DA2"/>
    <w:rsid w:val="00C7508F"/>
    <w:rsid w:val="00C75152"/>
    <w:rsid w:val="00C76EB7"/>
    <w:rsid w:val="00C803EA"/>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B4D"/>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FF9"/>
    <w:rsid w:val="00D11883"/>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114"/>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353"/>
    <w:rsid w:val="00E00D2D"/>
    <w:rsid w:val="00E017B2"/>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04C5"/>
    <w:rsid w:val="00EF2F8D"/>
    <w:rsid w:val="00EF3516"/>
    <w:rsid w:val="00EF734F"/>
    <w:rsid w:val="00F00784"/>
    <w:rsid w:val="00F03830"/>
    <w:rsid w:val="00F067E7"/>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28D2"/>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5E36"/>
    <w:rsid w:val="00FD78A9"/>
    <w:rsid w:val="00FD7C5F"/>
    <w:rsid w:val="00FE1869"/>
    <w:rsid w:val="00FE2046"/>
    <w:rsid w:val="00FE3613"/>
    <w:rsid w:val="00FF0F2D"/>
    <w:rsid w:val="00FF1926"/>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04110"/>
  <w15:chartTrackingRefBased/>
  <w15:docId w15:val="{1F8CAFD9-AAB0-574B-830B-A204FAFA1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A2360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5</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XI/8. Engagement of other stakeholders, major groups and subnational authorities</vt:lpstr>
    </vt:vector>
  </TitlesOfParts>
  <Company>SCBD</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XI/8. Engagement of other stakeholders, major groups and subnational authorities</dc:title>
  <dc:subject>DECISION ADOPTED BY THE CONFERENCE OF THE PARTIES TO THE CONVENTION ON BIOLOGICAL DIVERSITY AT ITS ELEVENTH MEETING</dc:subject>
  <dc:creator>SCBD</dc:creator>
  <cp:keywords/>
  <cp:lastModifiedBy>Rodrigo Elias</cp:lastModifiedBy>
  <cp:revision>2</cp:revision>
  <cp:lastPrinted>2012-10-25T15:59:00Z</cp:lastPrinted>
  <dcterms:created xsi:type="dcterms:W3CDTF">2025-11-13T14:50:00Z</dcterms:created>
  <dcterms:modified xsi:type="dcterms:W3CDTF">2025-11-13T14:50:00Z</dcterms:modified>
  <cp:category>Decision</cp:category>
</cp:coreProperties>
</file>