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C372C8" w14:paraId="7DAAC03B"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41E15C54" w14:textId="77777777" w:rsidR="00F838E3" w:rsidRPr="00C372C8" w:rsidRDefault="003E695E" w:rsidP="00F838E3">
            <w:pPr>
              <w:pStyle w:val="Para1"/>
              <w:numPr>
                <w:ilvl w:val="0"/>
                <w:numId w:val="0"/>
              </w:numPr>
              <w:spacing w:before="0" w:after="0"/>
              <w:rPr>
                <w:noProof/>
                <w:snapToGrid/>
                <w:szCs w:val="24"/>
              </w:rPr>
            </w:pPr>
            <w:r>
              <w:rPr>
                <w:noProof/>
              </w:rPr>
              <w:drawing>
                <wp:anchor distT="0" distB="0" distL="114300" distR="114300" simplePos="0" relativeHeight="251658240" behindDoc="0" locked="1" layoutInCell="1" allowOverlap="0" wp14:anchorId="721160F0" wp14:editId="6F74EAEC">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D9FDBE7" w14:textId="77777777" w:rsidR="00F838E3" w:rsidRPr="00C372C8" w:rsidRDefault="003E695E" w:rsidP="00F838E3">
            <w:r>
              <w:rPr>
                <w:noProof/>
              </w:rPr>
              <w:drawing>
                <wp:anchor distT="0" distB="0" distL="114300" distR="114300" simplePos="0" relativeHeight="251657216" behindDoc="0" locked="1" layoutInCell="1" allowOverlap="0" wp14:anchorId="42451DD2" wp14:editId="3978EEFB">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8C42181" w14:textId="77777777" w:rsidR="00F838E3" w:rsidRPr="00C372C8" w:rsidRDefault="00F838E3" w:rsidP="00F838E3">
            <w:pPr>
              <w:jc w:val="right"/>
              <w:rPr>
                <w:rFonts w:ascii="Univers" w:hAnsi="Univers"/>
                <w:b/>
                <w:sz w:val="32"/>
              </w:rPr>
            </w:pPr>
            <w:r w:rsidRPr="00C372C8">
              <w:rPr>
                <w:rFonts w:ascii="Univers" w:hAnsi="Univers"/>
                <w:b/>
                <w:sz w:val="32"/>
              </w:rPr>
              <w:t>CBD</w:t>
            </w:r>
          </w:p>
          <w:p w14:paraId="174643FB" w14:textId="77777777" w:rsidR="00F838E3" w:rsidRPr="00C372C8" w:rsidRDefault="00F838E3" w:rsidP="00F838E3">
            <w:pPr>
              <w:rPr>
                <w:rFonts w:ascii="Univers" w:hAnsi="Univers"/>
                <w:b/>
                <w:sz w:val="32"/>
              </w:rPr>
            </w:pPr>
          </w:p>
        </w:tc>
      </w:tr>
      <w:tr w:rsidR="00F838E3" w:rsidRPr="00C01660" w14:paraId="28B159EF"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1A9DA5A6" w14:textId="77777777" w:rsidR="00F838E3" w:rsidRPr="00C372C8" w:rsidRDefault="003E695E" w:rsidP="00F838E3">
            <w:pPr>
              <w:ind w:right="1422"/>
            </w:pPr>
            <w:r w:rsidRPr="00E803BD">
              <w:rPr>
                <w:noProof/>
              </w:rPr>
              <w:drawing>
                <wp:inline distT="0" distB="0" distL="0" distR="0" wp14:anchorId="41A51FE8" wp14:editId="76C5F101">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2CE8A1B4" w14:textId="77777777" w:rsidR="00F838E3" w:rsidRPr="00C01660" w:rsidRDefault="00F838E3" w:rsidP="00F838E3">
            <w:pPr>
              <w:rPr>
                <w:szCs w:val="22"/>
              </w:rPr>
            </w:pPr>
            <w:r w:rsidRPr="00C01660">
              <w:rPr>
                <w:szCs w:val="22"/>
              </w:rPr>
              <w:t>Distr.</w:t>
            </w:r>
          </w:p>
          <w:p w14:paraId="73904C68" w14:textId="77777777" w:rsidR="00F838E3" w:rsidRPr="00C01660" w:rsidRDefault="00F838E3" w:rsidP="00F838E3">
            <w:pPr>
              <w:rPr>
                <w:szCs w:val="22"/>
              </w:rPr>
            </w:pPr>
            <w:r w:rsidRPr="00C01660">
              <w:rPr>
                <w:szCs w:val="22"/>
              </w:rPr>
              <w:t>GENERAL</w:t>
            </w:r>
          </w:p>
          <w:p w14:paraId="01D01FB5" w14:textId="77777777" w:rsidR="00F838E3" w:rsidRPr="00C01660" w:rsidRDefault="00F838E3" w:rsidP="00F838E3">
            <w:pPr>
              <w:rPr>
                <w:szCs w:val="22"/>
              </w:rPr>
            </w:pPr>
          </w:p>
          <w:p w14:paraId="285D01DA" w14:textId="77777777" w:rsidR="00F838E3" w:rsidRPr="00C01660" w:rsidRDefault="00F838E3" w:rsidP="00F838E3">
            <w:pPr>
              <w:rPr>
                <w:szCs w:val="22"/>
              </w:rPr>
            </w:pPr>
            <w:r>
              <w:rPr>
                <w:szCs w:val="22"/>
              </w:rPr>
              <w:t>UNEP/CBD/</w:t>
            </w:r>
            <w:r w:rsidR="00EE080C">
              <w:rPr>
                <w:szCs w:val="22"/>
              </w:rPr>
              <w:t>COP/DEC/XI/</w:t>
            </w:r>
            <w:r w:rsidR="00F4349B">
              <w:rPr>
                <w:szCs w:val="22"/>
              </w:rPr>
              <w:t>9</w:t>
            </w:r>
          </w:p>
          <w:p w14:paraId="131CCA4A" w14:textId="77777777" w:rsidR="00F838E3" w:rsidRPr="00C01660" w:rsidRDefault="00604AA8" w:rsidP="00F838E3">
            <w:pPr>
              <w:rPr>
                <w:szCs w:val="22"/>
              </w:rPr>
            </w:pPr>
            <w:r>
              <w:rPr>
                <w:szCs w:val="22"/>
              </w:rPr>
              <w:t>5 December</w:t>
            </w:r>
            <w:r w:rsidR="00F838E3" w:rsidRPr="00782832">
              <w:rPr>
                <w:szCs w:val="22"/>
              </w:rPr>
              <w:t xml:space="preserve"> 2012</w:t>
            </w:r>
          </w:p>
          <w:p w14:paraId="528924F1" w14:textId="77777777" w:rsidR="00F838E3" w:rsidRPr="00C01660" w:rsidRDefault="00F838E3" w:rsidP="00F838E3">
            <w:pPr>
              <w:rPr>
                <w:szCs w:val="22"/>
              </w:rPr>
            </w:pPr>
          </w:p>
          <w:p w14:paraId="725B03E5" w14:textId="77777777" w:rsidR="00F838E3" w:rsidRPr="00C01660" w:rsidRDefault="00F838E3" w:rsidP="00F838E3">
            <w:pPr>
              <w:rPr>
                <w:szCs w:val="22"/>
              </w:rPr>
            </w:pPr>
            <w:r w:rsidRPr="00C01660">
              <w:rPr>
                <w:szCs w:val="22"/>
              </w:rPr>
              <w:t>ORIGINAL:  ENGLISH</w:t>
            </w:r>
          </w:p>
        </w:tc>
      </w:tr>
    </w:tbl>
    <w:p w14:paraId="36D3F553" w14:textId="77777777" w:rsidR="00EE080C" w:rsidRPr="00263F4B" w:rsidRDefault="00EE080C" w:rsidP="00EE080C">
      <w:pPr>
        <w:pStyle w:val="Cornernotation"/>
        <w:spacing w:before="60"/>
        <w:ind w:right="4400"/>
        <w:rPr>
          <w:szCs w:val="22"/>
        </w:rPr>
      </w:pPr>
      <w:r w:rsidRPr="00263F4B">
        <w:rPr>
          <w:szCs w:val="22"/>
        </w:rPr>
        <w:t>CONFERENCE OF THE PARTIES TO THE CONVENTION ON BIOLOGICAL DIVERSITY</w:t>
      </w:r>
    </w:p>
    <w:p w14:paraId="7C774046" w14:textId="77777777" w:rsidR="00EE080C" w:rsidRPr="00263F4B" w:rsidRDefault="00EE080C" w:rsidP="00EE080C">
      <w:pPr>
        <w:pStyle w:val="Cornernotation"/>
        <w:rPr>
          <w:szCs w:val="22"/>
        </w:rPr>
      </w:pPr>
      <w:r w:rsidRPr="00263F4B">
        <w:rPr>
          <w:szCs w:val="22"/>
        </w:rPr>
        <w:t>Eleventh meeting</w:t>
      </w:r>
    </w:p>
    <w:p w14:paraId="05E9B671" w14:textId="77777777" w:rsidR="00EE080C" w:rsidRDefault="00EE080C" w:rsidP="00EE080C">
      <w:pPr>
        <w:pStyle w:val="Cornernotation"/>
        <w:ind w:left="220" w:right="4080" w:hanging="220"/>
        <w:sectPr w:rsidR="00EE080C"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263F4B">
        <w:t>Hyderabad, India</w:t>
      </w:r>
      <w:r w:rsidRPr="00EE080C">
        <w:t>, 8</w:t>
      </w:r>
      <w:r w:rsidR="00B87AC4">
        <w:t>-</w:t>
      </w:r>
      <w:r w:rsidRPr="00EE080C">
        <w:t>19</w:t>
      </w:r>
      <w:r w:rsidRPr="00263F4B">
        <w:t xml:space="preserve"> October 2012</w:t>
      </w:r>
    </w:p>
    <w:p w14:paraId="7208CE03" w14:textId="77777777" w:rsidR="00EE080C" w:rsidRDefault="00EE080C" w:rsidP="00EE080C">
      <w:pPr>
        <w:pStyle w:val="Cornernotation"/>
        <w:ind w:left="220" w:right="4080" w:hanging="220"/>
      </w:pPr>
      <w:r>
        <w:t xml:space="preserve">Agenda item </w:t>
      </w:r>
      <w:r w:rsidR="00F66F1D">
        <w:t>5.4</w:t>
      </w:r>
      <w:r>
        <w:t xml:space="preserve"> </w:t>
      </w:r>
    </w:p>
    <w:p w14:paraId="56D4356F" w14:textId="77777777" w:rsidR="005A2590" w:rsidRPr="00884BEA" w:rsidRDefault="00EE080C" w:rsidP="00EE080C">
      <w:pPr>
        <w:pStyle w:val="HEADINGNOTFORTOC"/>
      </w:pPr>
      <w:r>
        <w:rPr>
          <w:caps w:val="0"/>
        </w:rPr>
        <w:t>DECISION ADOPTED BY THE CONFERENCE OF THE PARTIES TO THE CONVENTION ON BIOLOGICAL DIVERSITY AT ITS ELEVENTH MEETING</w:t>
      </w:r>
    </w:p>
    <w:p w14:paraId="2612D631" w14:textId="77777777" w:rsidR="000B661B" w:rsidRPr="00E705CB" w:rsidRDefault="000B661B" w:rsidP="007B5E34">
      <w:pPr>
        <w:pStyle w:val="Decheadmuliline"/>
        <w:keepNext/>
        <w:rPr>
          <w:rFonts w:ascii="Times New Roman" w:hAnsi="Times New Roman"/>
        </w:rPr>
      </w:pPr>
      <w:r w:rsidRPr="00E705CB">
        <w:rPr>
          <w:rFonts w:ascii="Times New Roman" w:hAnsi="Times New Roman"/>
        </w:rPr>
        <w:t>XI/9.</w:t>
      </w:r>
      <w:r w:rsidRPr="00E705CB">
        <w:rPr>
          <w:rFonts w:ascii="Times New Roman" w:hAnsi="Times New Roman"/>
        </w:rPr>
        <w:tab/>
        <w:t>Progress report on gender mainstreaming</w:t>
      </w:r>
    </w:p>
    <w:p w14:paraId="3BAFDABC" w14:textId="77777777" w:rsidR="000B661B" w:rsidRDefault="000B661B" w:rsidP="000B661B">
      <w:pPr>
        <w:keepLines/>
        <w:ind w:firstLine="851"/>
        <w:rPr>
          <w:i/>
        </w:rPr>
      </w:pPr>
      <w:r w:rsidRPr="00A50F14">
        <w:rPr>
          <w:i/>
        </w:rPr>
        <w:t xml:space="preserve">The Conference of the Parties, </w:t>
      </w:r>
    </w:p>
    <w:p w14:paraId="64673C54" w14:textId="77777777" w:rsidR="000B661B" w:rsidRDefault="000B661B" w:rsidP="000B661B">
      <w:pPr>
        <w:pStyle w:val="Para1"/>
        <w:numPr>
          <w:ilvl w:val="0"/>
          <w:numId w:val="0"/>
        </w:numPr>
        <w:ind w:firstLine="720"/>
        <w:rPr>
          <w:szCs w:val="22"/>
          <w:lang w:val="en-US"/>
        </w:rPr>
      </w:pPr>
      <w:r w:rsidRPr="001F6149">
        <w:rPr>
          <w:i/>
          <w:szCs w:val="22"/>
          <w:lang w:val="en-US"/>
        </w:rPr>
        <w:t>Recalling</w:t>
      </w:r>
      <w:r>
        <w:rPr>
          <w:szCs w:val="22"/>
          <w:lang w:val="en-US"/>
        </w:rPr>
        <w:t xml:space="preserve"> its decision X/19, in which it requested the Executive Secretary to enhance efforts to fully implement the Gender Plan of Action in order to mainstream gender considerations into all aspects of work under the Convention and formulate clear indicators to monitor progress,</w:t>
      </w:r>
    </w:p>
    <w:p w14:paraId="67826124" w14:textId="77777777" w:rsidR="000B661B" w:rsidRPr="001F6149" w:rsidRDefault="000B661B" w:rsidP="000B661B">
      <w:pPr>
        <w:pStyle w:val="Para1"/>
        <w:numPr>
          <w:ilvl w:val="0"/>
          <w:numId w:val="0"/>
        </w:numPr>
        <w:ind w:firstLine="720"/>
        <w:rPr>
          <w:szCs w:val="22"/>
          <w:lang w:val="en-US"/>
        </w:rPr>
      </w:pPr>
      <w:r>
        <w:rPr>
          <w:i/>
          <w:szCs w:val="22"/>
          <w:lang w:val="en-US"/>
        </w:rPr>
        <w:t xml:space="preserve">Emphasizing </w:t>
      </w:r>
      <w:r w:rsidRPr="007540A9">
        <w:rPr>
          <w:szCs w:val="22"/>
          <w:lang w:val="en-US"/>
        </w:rPr>
        <w:t>the importance</w:t>
      </w:r>
      <w:r>
        <w:rPr>
          <w:szCs w:val="22"/>
          <w:lang w:val="en-US"/>
        </w:rPr>
        <w:t xml:space="preserve"> of gender mainstreaming in all programmes of work under the Convention as important to achieving the objectives of the Convention and the Strategic Plan for Biodiversity 2011–2020 and to enhancing the efficiency and effectiveness thereof,</w:t>
      </w:r>
    </w:p>
    <w:p w14:paraId="0FD5A13C" w14:textId="77777777" w:rsidR="000B661B" w:rsidRDefault="000B661B" w:rsidP="000B661B">
      <w:pPr>
        <w:pStyle w:val="Para1"/>
        <w:numPr>
          <w:ilvl w:val="0"/>
          <w:numId w:val="0"/>
        </w:numPr>
        <w:ind w:firstLine="720"/>
        <w:rPr>
          <w:szCs w:val="22"/>
        </w:rPr>
      </w:pPr>
      <w:r>
        <w:rPr>
          <w:i/>
          <w:szCs w:val="22"/>
          <w:lang w:val="en-US"/>
        </w:rPr>
        <w:t xml:space="preserve">Also emphasizing </w:t>
      </w:r>
      <w:r w:rsidRPr="0028548A">
        <w:rPr>
          <w:szCs w:val="22"/>
          <w:lang w:val="en-US"/>
        </w:rPr>
        <w:t>the importance</w:t>
      </w:r>
      <w:r>
        <w:rPr>
          <w:i/>
          <w:szCs w:val="22"/>
          <w:lang w:val="en-US"/>
        </w:rPr>
        <w:t xml:space="preserve"> </w:t>
      </w:r>
      <w:r>
        <w:rPr>
          <w:szCs w:val="22"/>
          <w:lang w:val="en-US"/>
        </w:rPr>
        <w:t>of establishing and monitoring gender</w:t>
      </w:r>
      <w:r>
        <w:rPr>
          <w:szCs w:val="22"/>
          <w:lang w:val="en-US"/>
        </w:rPr>
        <w:noBreakHyphen/>
        <w:t xml:space="preserve">based indicators in working towards sustainable development and the </w:t>
      </w:r>
      <w:r w:rsidRPr="00A855C8">
        <w:rPr>
          <w:szCs w:val="22"/>
        </w:rPr>
        <w:t xml:space="preserve">Strategic Plan for Biodiversity </w:t>
      </w:r>
      <w:r>
        <w:rPr>
          <w:szCs w:val="22"/>
        </w:rPr>
        <w:t>2011</w:t>
      </w:r>
      <w:r>
        <w:rPr>
          <w:szCs w:val="22"/>
        </w:rPr>
        <w:noBreakHyphen/>
        <w:t>2020,</w:t>
      </w:r>
    </w:p>
    <w:p w14:paraId="119737A4" w14:textId="77777777" w:rsidR="000B661B" w:rsidRDefault="000B661B" w:rsidP="000B661B">
      <w:pPr>
        <w:pStyle w:val="Para1"/>
        <w:numPr>
          <w:ilvl w:val="6"/>
          <w:numId w:val="0"/>
        </w:numPr>
        <w:tabs>
          <w:tab w:val="num" w:pos="426"/>
        </w:tabs>
        <w:ind w:firstLine="708"/>
        <w:rPr>
          <w:szCs w:val="22"/>
          <w:lang w:val="en-US"/>
        </w:rPr>
      </w:pPr>
      <w:r w:rsidRPr="00E705CB">
        <w:rPr>
          <w:szCs w:val="22"/>
          <w:lang w:val="en-US"/>
        </w:rPr>
        <w:t>1.</w:t>
      </w:r>
      <w:r>
        <w:rPr>
          <w:i/>
          <w:szCs w:val="22"/>
          <w:lang w:val="en-US"/>
        </w:rPr>
        <w:tab/>
      </w:r>
      <w:r w:rsidRPr="00781889">
        <w:rPr>
          <w:i/>
          <w:szCs w:val="22"/>
          <w:lang w:val="en-US"/>
        </w:rPr>
        <w:t>Expresses its appreciation</w:t>
      </w:r>
      <w:r>
        <w:rPr>
          <w:szCs w:val="22"/>
          <w:lang w:val="en-US"/>
        </w:rPr>
        <w:t xml:space="preserve"> to the Government of Finland for its generous financial contribution and encourages other Parties to contribute to the work of the programme, so as to ensure that the Secretariat’s Gender Focal Point will continue to be able to work on gender mainstreaming within the three Rio conventions,</w:t>
      </w:r>
    </w:p>
    <w:p w14:paraId="713E54EF" w14:textId="77777777" w:rsidR="000B661B" w:rsidRPr="00CE48D6" w:rsidRDefault="000B661B" w:rsidP="000B661B">
      <w:pPr>
        <w:pStyle w:val="Para1"/>
        <w:numPr>
          <w:ilvl w:val="6"/>
          <w:numId w:val="0"/>
        </w:numPr>
        <w:tabs>
          <w:tab w:val="num" w:pos="426"/>
        </w:tabs>
        <w:ind w:firstLine="708"/>
        <w:rPr>
          <w:szCs w:val="22"/>
          <w:lang w:val="en-US"/>
        </w:rPr>
      </w:pPr>
      <w:r w:rsidRPr="00E705CB">
        <w:rPr>
          <w:szCs w:val="22"/>
        </w:rPr>
        <w:t>2.</w:t>
      </w:r>
      <w:r>
        <w:rPr>
          <w:i/>
          <w:szCs w:val="22"/>
        </w:rPr>
        <w:tab/>
      </w:r>
      <w:r w:rsidRPr="00A42699">
        <w:rPr>
          <w:i/>
          <w:szCs w:val="22"/>
        </w:rPr>
        <w:t>Encourages</w:t>
      </w:r>
      <w:r w:rsidRPr="00A42699">
        <w:rPr>
          <w:szCs w:val="22"/>
        </w:rPr>
        <w:t xml:space="preserve"> Parties to continue funding activities</w:t>
      </w:r>
      <w:r>
        <w:rPr>
          <w:szCs w:val="22"/>
        </w:rPr>
        <w:t>, as appropriate,</w:t>
      </w:r>
      <w:r w:rsidRPr="00A42699">
        <w:rPr>
          <w:szCs w:val="22"/>
        </w:rPr>
        <w:t xml:space="preserve"> related to gender mainstreaming </w:t>
      </w:r>
      <w:r>
        <w:rPr>
          <w:szCs w:val="22"/>
        </w:rPr>
        <w:t>through</w:t>
      </w:r>
      <w:r w:rsidRPr="00A42699">
        <w:rPr>
          <w:szCs w:val="22"/>
        </w:rPr>
        <w:t xml:space="preserve"> the </w:t>
      </w:r>
      <w:r>
        <w:rPr>
          <w:szCs w:val="22"/>
        </w:rPr>
        <w:t>Trust Fund for Voluntary Contributions in Support of Approved Activities under the</w:t>
      </w:r>
      <w:r w:rsidRPr="00A42699">
        <w:rPr>
          <w:szCs w:val="22"/>
        </w:rPr>
        <w:t xml:space="preserve"> Convention</w:t>
      </w:r>
      <w:r w:rsidRPr="00562D78">
        <w:rPr>
          <w:szCs w:val="22"/>
          <w:lang w:val="en-US"/>
        </w:rPr>
        <w:t xml:space="preserve">; </w:t>
      </w:r>
    </w:p>
    <w:p w14:paraId="7F4D442A" w14:textId="77777777" w:rsidR="000B661B" w:rsidRPr="00C71E11" w:rsidRDefault="000B661B" w:rsidP="000B661B">
      <w:pPr>
        <w:pStyle w:val="Para1"/>
        <w:numPr>
          <w:ilvl w:val="6"/>
          <w:numId w:val="0"/>
        </w:numPr>
        <w:tabs>
          <w:tab w:val="num" w:pos="426"/>
        </w:tabs>
        <w:ind w:firstLine="708"/>
        <w:rPr>
          <w:szCs w:val="22"/>
          <w:lang w:val="en-US"/>
        </w:rPr>
      </w:pPr>
      <w:r w:rsidRPr="00E705CB">
        <w:rPr>
          <w:szCs w:val="22"/>
          <w:lang w:val="en-US"/>
        </w:rPr>
        <w:t>3.</w:t>
      </w:r>
      <w:r>
        <w:rPr>
          <w:i/>
          <w:szCs w:val="22"/>
          <w:lang w:val="en-US"/>
        </w:rPr>
        <w:tab/>
      </w:r>
      <w:r w:rsidRPr="00A42699">
        <w:rPr>
          <w:i/>
          <w:szCs w:val="22"/>
          <w:lang w:val="en-US"/>
        </w:rPr>
        <w:t>Requests</w:t>
      </w:r>
      <w:r>
        <w:rPr>
          <w:szCs w:val="22"/>
          <w:lang w:val="en-US"/>
        </w:rPr>
        <w:t xml:space="preserve"> the Executive Secretary, subject to the availability of resources, to provide guidance, in collaboration with relevant organizations, for mainstreaming gender into all programmes of work under the Convention; </w:t>
      </w:r>
    </w:p>
    <w:p w14:paraId="523CFC50" w14:textId="77777777" w:rsidR="000B661B" w:rsidRPr="00D260E4" w:rsidRDefault="000B661B" w:rsidP="000B661B">
      <w:pPr>
        <w:pStyle w:val="Para1"/>
        <w:numPr>
          <w:ilvl w:val="6"/>
          <w:numId w:val="0"/>
        </w:numPr>
        <w:tabs>
          <w:tab w:val="num" w:pos="426"/>
        </w:tabs>
        <w:ind w:firstLine="708"/>
        <w:rPr>
          <w:szCs w:val="22"/>
          <w:lang w:val="en-US"/>
        </w:rPr>
      </w:pPr>
      <w:r w:rsidRPr="00E705CB">
        <w:t>4.</w:t>
      </w:r>
      <w:r>
        <w:rPr>
          <w:i/>
        </w:rPr>
        <w:tab/>
      </w:r>
      <w:r w:rsidRPr="00C52652">
        <w:rPr>
          <w:i/>
        </w:rPr>
        <w:t>Requests</w:t>
      </w:r>
      <w:r>
        <w:t xml:space="preserve"> the Executive Secretary, in collaboration with the Biodiversity Indicators Partnership and other relevant organizations, when preparing indicator-based information for the fourth edition of the Global Biodiversity Outlook, to disaggregate information relevant to gender, where possible</w:t>
      </w:r>
      <w:r>
        <w:rPr>
          <w:szCs w:val="22"/>
        </w:rPr>
        <w:t>;</w:t>
      </w:r>
      <w:r w:rsidRPr="00D260E4">
        <w:rPr>
          <w:szCs w:val="22"/>
        </w:rPr>
        <w:t xml:space="preserve"> </w:t>
      </w:r>
    </w:p>
    <w:p w14:paraId="08A8690D" w14:textId="77777777" w:rsidR="000B661B" w:rsidRDefault="000B661B" w:rsidP="000B661B">
      <w:pPr>
        <w:pStyle w:val="Para1"/>
        <w:numPr>
          <w:ilvl w:val="6"/>
          <w:numId w:val="0"/>
        </w:numPr>
        <w:tabs>
          <w:tab w:val="num" w:pos="426"/>
        </w:tabs>
        <w:ind w:firstLine="709"/>
        <w:rPr>
          <w:szCs w:val="22"/>
          <w:lang w:val="en-US"/>
        </w:rPr>
      </w:pPr>
      <w:r w:rsidRPr="00E705CB">
        <w:rPr>
          <w:szCs w:val="22"/>
          <w:lang w:val="en-US"/>
        </w:rPr>
        <w:lastRenderedPageBreak/>
        <w:t>5.</w:t>
      </w:r>
      <w:r>
        <w:rPr>
          <w:i/>
          <w:szCs w:val="22"/>
          <w:lang w:val="en-US"/>
        </w:rPr>
        <w:tab/>
        <w:t xml:space="preserve">Requests </w:t>
      </w:r>
      <w:r>
        <w:rPr>
          <w:szCs w:val="22"/>
          <w:lang w:val="en-US"/>
        </w:rPr>
        <w:t xml:space="preserve">that the Executive Secretary update the current Gender Plan of Action (2008–2012) to 2020, taking into consideration the Strategic Plan for Biodiversity 2011–2020 and its Aichi Biodiversity Targets; </w:t>
      </w:r>
    </w:p>
    <w:p w14:paraId="3FD2BEFC" w14:textId="77777777" w:rsidR="000B661B" w:rsidRPr="00D260E4" w:rsidRDefault="000B661B" w:rsidP="000B661B">
      <w:pPr>
        <w:pStyle w:val="Para1"/>
        <w:numPr>
          <w:ilvl w:val="6"/>
          <w:numId w:val="0"/>
        </w:numPr>
        <w:tabs>
          <w:tab w:val="num" w:pos="426"/>
        </w:tabs>
        <w:ind w:firstLine="709"/>
        <w:rPr>
          <w:szCs w:val="22"/>
          <w:lang w:val="en-US"/>
        </w:rPr>
      </w:pPr>
      <w:r w:rsidRPr="00E705CB">
        <w:rPr>
          <w:szCs w:val="22"/>
        </w:rPr>
        <w:t>6.</w:t>
      </w:r>
      <w:r>
        <w:rPr>
          <w:i/>
          <w:szCs w:val="22"/>
        </w:rPr>
        <w:tab/>
      </w:r>
      <w:r w:rsidRPr="00D260E4">
        <w:rPr>
          <w:i/>
          <w:szCs w:val="22"/>
        </w:rPr>
        <w:t xml:space="preserve">Encourages </w:t>
      </w:r>
      <w:r>
        <w:rPr>
          <w:szCs w:val="22"/>
        </w:rPr>
        <w:t>Parties, other Governments and relevant organizations, particularly the Women’s Environment and Development Organization and other women’s organizations, t</w:t>
      </w:r>
      <w:r w:rsidRPr="00D260E4">
        <w:rPr>
          <w:szCs w:val="22"/>
        </w:rPr>
        <w:t xml:space="preserve">o </w:t>
      </w:r>
      <w:r>
        <w:rPr>
          <w:szCs w:val="22"/>
        </w:rPr>
        <w:t xml:space="preserve">collaborate in </w:t>
      </w:r>
      <w:r w:rsidRPr="00D260E4">
        <w:rPr>
          <w:szCs w:val="22"/>
        </w:rPr>
        <w:t>the</w:t>
      </w:r>
      <w:r>
        <w:rPr>
          <w:szCs w:val="22"/>
        </w:rPr>
        <w:t xml:space="preserve"> development</w:t>
      </w:r>
      <w:r w:rsidRPr="00D260E4">
        <w:rPr>
          <w:szCs w:val="22"/>
        </w:rPr>
        <w:t xml:space="preserve"> </w:t>
      </w:r>
      <w:r>
        <w:rPr>
          <w:szCs w:val="22"/>
        </w:rPr>
        <w:t xml:space="preserve">of the </w:t>
      </w:r>
      <w:r w:rsidRPr="00D260E4">
        <w:rPr>
          <w:lang w:val="en-US"/>
        </w:rPr>
        <w:t xml:space="preserve">Environment-Gender Index </w:t>
      </w:r>
      <w:r>
        <w:rPr>
          <w:lang w:val="en-US"/>
        </w:rPr>
        <w:t xml:space="preserve">proposed by </w:t>
      </w:r>
      <w:r w:rsidRPr="00D260E4">
        <w:rPr>
          <w:lang w:val="en-US"/>
        </w:rPr>
        <w:t>the International Union for Conservation of Nature</w:t>
      </w:r>
      <w:r>
        <w:t>;</w:t>
      </w:r>
    </w:p>
    <w:p w14:paraId="12F5AA48" w14:textId="77777777" w:rsidR="000B661B" w:rsidRDefault="000B661B" w:rsidP="000B661B">
      <w:pPr>
        <w:pStyle w:val="Para1"/>
        <w:numPr>
          <w:ilvl w:val="6"/>
          <w:numId w:val="0"/>
        </w:numPr>
        <w:tabs>
          <w:tab w:val="num" w:pos="426"/>
        </w:tabs>
        <w:ind w:firstLine="709"/>
        <w:rPr>
          <w:szCs w:val="22"/>
          <w:lang w:val="en-US"/>
        </w:rPr>
      </w:pPr>
      <w:r w:rsidRPr="00E705CB">
        <w:rPr>
          <w:szCs w:val="22"/>
          <w:lang w:val="en-US"/>
        </w:rPr>
        <w:t>7.</w:t>
      </w:r>
      <w:r>
        <w:rPr>
          <w:i/>
          <w:szCs w:val="22"/>
          <w:lang w:val="en-US"/>
        </w:rPr>
        <w:tab/>
        <w:t xml:space="preserve">Continues to </w:t>
      </w:r>
      <w:r w:rsidRPr="009E28D6">
        <w:rPr>
          <w:i/>
          <w:szCs w:val="22"/>
          <w:lang w:val="en-US"/>
        </w:rPr>
        <w:t>urge</w:t>
      </w:r>
      <w:r>
        <w:rPr>
          <w:szCs w:val="22"/>
          <w:lang w:val="en-US"/>
        </w:rPr>
        <w:t xml:space="preserve"> Parties to promote the mainstreaming of gender considerations in developing, implementing and reviewing their national and, where appropriate, regional biodiversity strategies and action plans and </w:t>
      </w:r>
      <w:r w:rsidRPr="007446B7">
        <w:rPr>
          <w:lang w:val="en-US"/>
        </w:rPr>
        <w:t>equivalent</w:t>
      </w:r>
      <w:r>
        <w:rPr>
          <w:szCs w:val="22"/>
          <w:lang w:val="en-US"/>
        </w:rPr>
        <w:t xml:space="preserve"> instruments to implement the three objectives of the Convention, taking into account the guidance provided in CBD Technical Series No. 49 and the </w:t>
      </w:r>
      <w:r w:rsidRPr="00A50F14">
        <w:rPr>
          <w:szCs w:val="22"/>
          <w:lang w:val="en-US"/>
        </w:rPr>
        <w:t>training module</w:t>
      </w:r>
      <w:r>
        <w:rPr>
          <w:szCs w:val="22"/>
          <w:lang w:val="en-US"/>
        </w:rPr>
        <w:t xml:space="preserve"> on mainstreaming gender considerations in the development and implementation of national biodiversity strategies and action plans;</w:t>
      </w:r>
    </w:p>
    <w:p w14:paraId="759252BC" w14:textId="77777777" w:rsidR="000B661B" w:rsidRDefault="000B661B" w:rsidP="000B661B">
      <w:pPr>
        <w:pStyle w:val="Para1"/>
        <w:numPr>
          <w:ilvl w:val="6"/>
          <w:numId w:val="0"/>
        </w:numPr>
        <w:tabs>
          <w:tab w:val="num" w:pos="426"/>
        </w:tabs>
        <w:ind w:firstLine="709"/>
        <w:rPr>
          <w:szCs w:val="22"/>
          <w:lang w:val="en-US"/>
        </w:rPr>
      </w:pPr>
      <w:r w:rsidRPr="00E705CB">
        <w:rPr>
          <w:rStyle w:val="Emphasis"/>
          <w:i w:val="0"/>
          <w:szCs w:val="22"/>
          <w:lang w:val="en-US"/>
        </w:rPr>
        <w:t>8.</w:t>
      </w:r>
      <w:r>
        <w:rPr>
          <w:rStyle w:val="Emphasis"/>
          <w:szCs w:val="22"/>
          <w:lang w:val="en-US"/>
        </w:rPr>
        <w:tab/>
        <w:t>R</w:t>
      </w:r>
      <w:r w:rsidRPr="00A42415">
        <w:rPr>
          <w:rStyle w:val="Emphasis"/>
          <w:szCs w:val="22"/>
          <w:lang w:val="en-US"/>
        </w:rPr>
        <w:t>equests</w:t>
      </w:r>
      <w:r w:rsidRPr="00C40974">
        <w:rPr>
          <w:i/>
          <w:szCs w:val="22"/>
          <w:lang w:val="en-US"/>
        </w:rPr>
        <w:t xml:space="preserve"> </w:t>
      </w:r>
      <w:r w:rsidRPr="008A288B">
        <w:rPr>
          <w:szCs w:val="22"/>
          <w:lang w:val="en-US"/>
        </w:rPr>
        <w:t>the Executive</w:t>
      </w:r>
      <w:r w:rsidRPr="00A42415">
        <w:rPr>
          <w:szCs w:val="22"/>
          <w:lang w:val="en-US"/>
        </w:rPr>
        <w:t xml:space="preserve"> Secretary to convene</w:t>
      </w:r>
      <w:r>
        <w:rPr>
          <w:szCs w:val="22"/>
          <w:lang w:val="en-US"/>
        </w:rPr>
        <w:t xml:space="preserve">, together with other regional meetings, including workshops on national biodiversity strategies and action plans, further </w:t>
      </w:r>
      <w:r w:rsidRPr="00A42415">
        <w:rPr>
          <w:szCs w:val="22"/>
          <w:lang w:val="en-US"/>
        </w:rPr>
        <w:t xml:space="preserve">global, regional and </w:t>
      </w:r>
      <w:r w:rsidRPr="007446B7">
        <w:rPr>
          <w:lang w:val="en-US"/>
        </w:rPr>
        <w:t>subregional</w:t>
      </w:r>
      <w:r w:rsidRPr="00A42415">
        <w:rPr>
          <w:szCs w:val="22"/>
          <w:lang w:val="en-US"/>
        </w:rPr>
        <w:t xml:space="preserve"> capacity-building </w:t>
      </w:r>
      <w:r>
        <w:rPr>
          <w:szCs w:val="22"/>
          <w:lang w:val="en-US"/>
        </w:rPr>
        <w:t>activities for</w:t>
      </w:r>
      <w:r w:rsidRPr="00A42415">
        <w:rPr>
          <w:szCs w:val="22"/>
          <w:lang w:val="en-US"/>
        </w:rPr>
        <w:t xml:space="preserve"> </w:t>
      </w:r>
      <w:r>
        <w:rPr>
          <w:szCs w:val="22"/>
          <w:lang w:val="en-US"/>
        </w:rPr>
        <w:t xml:space="preserve">the </w:t>
      </w:r>
      <w:r w:rsidRPr="00A42415">
        <w:rPr>
          <w:szCs w:val="22"/>
          <w:lang w:val="en-US"/>
        </w:rPr>
        <w:t>exchange of experience</w:t>
      </w:r>
      <w:r>
        <w:rPr>
          <w:szCs w:val="22"/>
          <w:lang w:val="en-US"/>
        </w:rPr>
        <w:t>s</w:t>
      </w:r>
      <w:r w:rsidRPr="00A42415">
        <w:rPr>
          <w:szCs w:val="22"/>
          <w:lang w:val="en-US"/>
        </w:rPr>
        <w:t xml:space="preserve"> on issues relevant to the Gender Plan </w:t>
      </w:r>
      <w:r>
        <w:rPr>
          <w:szCs w:val="22"/>
          <w:lang w:val="en-US"/>
        </w:rPr>
        <w:t xml:space="preserve">of </w:t>
      </w:r>
      <w:r w:rsidRPr="00A42415">
        <w:rPr>
          <w:szCs w:val="22"/>
          <w:lang w:val="en-US"/>
        </w:rPr>
        <w:t>Action</w:t>
      </w:r>
      <w:r>
        <w:rPr>
          <w:szCs w:val="22"/>
          <w:lang w:val="en-US"/>
        </w:rPr>
        <w:t>,</w:t>
      </w:r>
      <w:r w:rsidRPr="006E1D00">
        <w:rPr>
          <w:szCs w:val="22"/>
          <w:lang w:val="en-US"/>
        </w:rPr>
        <w:t xml:space="preserve"> </w:t>
      </w:r>
      <w:r w:rsidRPr="00A42415">
        <w:rPr>
          <w:szCs w:val="22"/>
          <w:lang w:val="en-US"/>
        </w:rPr>
        <w:t>subject to the availability of financial resources</w:t>
      </w:r>
      <w:r>
        <w:rPr>
          <w:szCs w:val="22"/>
          <w:lang w:val="en-US"/>
        </w:rPr>
        <w:t>;</w:t>
      </w:r>
    </w:p>
    <w:p w14:paraId="097CFA8D" w14:textId="77777777" w:rsidR="000B661B" w:rsidRDefault="000B661B" w:rsidP="000B661B">
      <w:pPr>
        <w:pStyle w:val="Para1"/>
        <w:numPr>
          <w:ilvl w:val="6"/>
          <w:numId w:val="0"/>
        </w:numPr>
        <w:tabs>
          <w:tab w:val="num" w:pos="426"/>
        </w:tabs>
        <w:ind w:firstLine="709"/>
        <w:rPr>
          <w:szCs w:val="22"/>
          <w:lang w:val="en-US"/>
        </w:rPr>
      </w:pPr>
      <w:r w:rsidRPr="00E705CB">
        <w:rPr>
          <w:rStyle w:val="Emphasis"/>
          <w:i w:val="0"/>
          <w:szCs w:val="22"/>
          <w:lang w:val="en-US"/>
        </w:rPr>
        <w:t>9.</w:t>
      </w:r>
      <w:r>
        <w:rPr>
          <w:rStyle w:val="Emphasis"/>
          <w:szCs w:val="22"/>
          <w:lang w:val="en-US"/>
        </w:rPr>
        <w:tab/>
        <w:t xml:space="preserve">Requests </w:t>
      </w:r>
      <w:r>
        <w:rPr>
          <w:rStyle w:val="Emphasis"/>
          <w:i w:val="0"/>
          <w:szCs w:val="22"/>
          <w:lang w:val="en-US"/>
        </w:rPr>
        <w:t xml:space="preserve">the Executive Secretary to invite Parties to make submissions to the Secretariat on the development of indicators to monitor gender mainstreaming, including the collection of sex-disaggregated data, under the Convention and in compliance with the Gender Plan of Action, </w:t>
      </w:r>
      <w:r w:rsidRPr="00A42415">
        <w:rPr>
          <w:szCs w:val="22"/>
          <w:lang w:val="en-US"/>
        </w:rPr>
        <w:t>subject to the availability of financial resources</w:t>
      </w:r>
      <w:r>
        <w:rPr>
          <w:szCs w:val="22"/>
          <w:lang w:val="en-US"/>
        </w:rPr>
        <w:t xml:space="preserve">; </w:t>
      </w:r>
    </w:p>
    <w:p w14:paraId="1AA49744" w14:textId="77777777" w:rsidR="000B661B" w:rsidRPr="008B5DDD" w:rsidRDefault="000B661B" w:rsidP="000B661B">
      <w:pPr>
        <w:pStyle w:val="Para1"/>
        <w:numPr>
          <w:ilvl w:val="6"/>
          <w:numId w:val="0"/>
        </w:numPr>
        <w:tabs>
          <w:tab w:val="num" w:pos="426"/>
        </w:tabs>
        <w:ind w:firstLine="709"/>
        <w:rPr>
          <w:szCs w:val="22"/>
          <w:lang w:val="en-US"/>
        </w:rPr>
      </w:pPr>
      <w:r w:rsidRPr="00E705CB">
        <w:rPr>
          <w:rStyle w:val="Emphasis"/>
          <w:i w:val="0"/>
          <w:szCs w:val="22"/>
          <w:lang w:val="en-US"/>
        </w:rPr>
        <w:t>10.</w:t>
      </w:r>
      <w:r>
        <w:rPr>
          <w:rStyle w:val="Emphasis"/>
          <w:szCs w:val="22"/>
          <w:lang w:val="en-US"/>
        </w:rPr>
        <w:tab/>
      </w:r>
      <w:r w:rsidRPr="00BC09ED">
        <w:rPr>
          <w:rStyle w:val="Emphasis"/>
          <w:szCs w:val="22"/>
          <w:lang w:val="en-US"/>
        </w:rPr>
        <w:t>Requests</w:t>
      </w:r>
      <w:r>
        <w:rPr>
          <w:rStyle w:val="Emphasis"/>
          <w:i w:val="0"/>
          <w:szCs w:val="22"/>
          <w:lang w:val="en-US"/>
        </w:rPr>
        <w:t xml:space="preserve"> the Executive Secretary </w:t>
      </w:r>
      <w:r w:rsidRPr="00980F6A">
        <w:rPr>
          <w:rStyle w:val="Emphasis"/>
          <w:i w:val="0"/>
          <w:szCs w:val="22"/>
          <w:lang w:val="en-US"/>
        </w:rPr>
        <w:t>to</w:t>
      </w:r>
      <w:r>
        <w:rPr>
          <w:rStyle w:val="Emphasis"/>
          <w:i w:val="0"/>
          <w:szCs w:val="22"/>
          <w:lang w:val="en-US"/>
        </w:rPr>
        <w:t xml:space="preserve"> report to the twelfth meeting of the Conference of the Parties </w:t>
      </w:r>
      <w:r w:rsidRPr="007446B7">
        <w:t>on</w:t>
      </w:r>
      <w:r>
        <w:rPr>
          <w:rStyle w:val="Emphasis"/>
          <w:i w:val="0"/>
          <w:szCs w:val="22"/>
          <w:lang w:val="en-US"/>
        </w:rPr>
        <w:t xml:space="preserve"> the development of indicators to monitor gender mainstreaming in activities of the Convention.</w:t>
      </w:r>
    </w:p>
    <w:p w14:paraId="374BCD57" w14:textId="77777777" w:rsidR="00441F19" w:rsidRDefault="005A2590" w:rsidP="00414228">
      <w:pPr>
        <w:spacing w:before="120" w:after="120"/>
        <w:jc w:val="center"/>
      </w:pPr>
      <w:r w:rsidRPr="00C5504D">
        <w:t>-----</w:t>
      </w:r>
    </w:p>
    <w:sectPr w:rsidR="00441F19"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C903" w14:textId="77777777" w:rsidR="002F4FE7" w:rsidRDefault="002F4FE7">
      <w:r>
        <w:separator/>
      </w:r>
    </w:p>
  </w:endnote>
  <w:endnote w:type="continuationSeparator" w:id="0">
    <w:p w14:paraId="20272024" w14:textId="77777777" w:rsidR="002F4FE7" w:rsidRDefault="002F4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019E"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789C2"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0721" w14:textId="77777777" w:rsidR="00351772" w:rsidRDefault="00351772" w:rsidP="00EE080C">
    <w:pPr>
      <w:pStyle w:val="Footer"/>
      <w:spacing w:after="120"/>
    </w:pPr>
    <w:r>
      <w:t>/…</w:t>
    </w:r>
  </w:p>
  <w:p w14:paraId="2160309E" w14:textId="77777777" w:rsidR="00351772" w:rsidRDefault="003E695E" w:rsidP="00351772">
    <w:r>
      <w:rPr>
        <w:noProof/>
        <w:lang w:val="en-CA" w:eastAsia="en-CA"/>
      </w:rPr>
      <mc:AlternateContent>
        <mc:Choice Requires="wps">
          <w:drawing>
            <wp:anchor distT="0" distB="0" distL="114300" distR="114300" simplePos="0" relativeHeight="251657728" behindDoc="0" locked="0" layoutInCell="1" allowOverlap="1" wp14:anchorId="3EE836E4" wp14:editId="6D8EA48A">
              <wp:simplePos x="0" y="0"/>
              <wp:positionH relativeFrom="column">
                <wp:posOffset>0</wp:posOffset>
              </wp:positionH>
              <wp:positionV relativeFrom="paragraph">
                <wp:posOffset>2540</wp:posOffset>
              </wp:positionV>
              <wp:extent cx="5943600" cy="534035"/>
              <wp:effectExtent l="12700" t="12700" r="12700" b="12065"/>
              <wp:wrapNone/>
              <wp:docPr id="205384105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4B2890"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225FDB7B"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836E4"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144B2890"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225FDB7B" w14:textId="77777777" w:rsidR="00351772" w:rsidRPr="00210687" w:rsidRDefault="00351772" w:rsidP="00351772"/>
                </w:txbxContent>
              </v:textbox>
            </v:rect>
          </w:pict>
        </mc:Fallback>
      </mc:AlternateContent>
    </w:r>
  </w:p>
  <w:p w14:paraId="0235D6A6"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3EA1" w14:textId="77777777" w:rsidR="006B069D" w:rsidRPr="00C91CB8" w:rsidRDefault="006B069D" w:rsidP="00C91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1FE7B" w14:textId="77777777" w:rsidR="002F4FE7" w:rsidRDefault="002F4FE7">
      <w:r>
        <w:separator/>
      </w:r>
    </w:p>
  </w:footnote>
  <w:footnote w:type="continuationSeparator" w:id="0">
    <w:p w14:paraId="7C3B8289" w14:textId="77777777" w:rsidR="002F4FE7" w:rsidRDefault="002F4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05C2" w14:textId="77777777" w:rsidR="00351772" w:rsidRDefault="00EE080C" w:rsidP="00351772">
    <w:pPr>
      <w:pStyle w:val="Header"/>
    </w:pPr>
    <w:r>
      <w:t>UNEP/CBD/COP/DEC/XI/</w:t>
    </w:r>
    <w:r w:rsidR="00F4349B">
      <w:t>9</w:t>
    </w:r>
  </w:p>
  <w:p w14:paraId="3FD6D13F" w14:textId="77777777" w:rsidR="00351772" w:rsidRDefault="00351772" w:rsidP="00351772">
    <w:pPr>
      <w:pStyle w:val="Header"/>
    </w:pPr>
    <w:r>
      <w:t xml:space="preserve">Page </w:t>
    </w:r>
    <w:r>
      <w:fldChar w:fldCharType="begin"/>
    </w:r>
    <w:r>
      <w:instrText xml:space="preserve"> PAGE   \* MERGEFORMAT </w:instrText>
    </w:r>
    <w:r>
      <w:fldChar w:fldCharType="separate"/>
    </w:r>
    <w:r w:rsidR="0038559B">
      <w:rPr>
        <w:noProof/>
      </w:rPr>
      <w:t>2</w:t>
    </w:r>
    <w:r>
      <w:rPr>
        <w:noProof/>
      </w:rPr>
      <w:fldChar w:fldCharType="end"/>
    </w:r>
  </w:p>
  <w:p w14:paraId="2F263BC6"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F603" w14:textId="77777777" w:rsidR="00EE080C" w:rsidRDefault="00351772" w:rsidP="00EE080C">
    <w:pPr>
      <w:pStyle w:val="Header"/>
      <w:ind w:left="6600"/>
      <w:jc w:val="left"/>
    </w:pPr>
    <w:r>
      <w:t>UNEP/CBD/</w:t>
    </w:r>
    <w:r w:rsidR="00EE080C">
      <w:t>COP/DEC/XI/</w:t>
    </w:r>
    <w:r w:rsidR="00F4349B">
      <w:t>9</w:t>
    </w:r>
  </w:p>
  <w:p w14:paraId="75DC8D2E"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0B661B">
      <w:rPr>
        <w:noProof/>
      </w:rPr>
      <w:t>3</w:t>
    </w:r>
    <w:r>
      <w:fldChar w:fldCharType="end"/>
    </w:r>
  </w:p>
  <w:p w14:paraId="2921117A"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5"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596229">
    <w:abstractNumId w:val="11"/>
  </w:num>
  <w:num w:numId="2" w16cid:durableId="1847473124">
    <w:abstractNumId w:val="12"/>
  </w:num>
  <w:num w:numId="3" w16cid:durableId="2632144">
    <w:abstractNumId w:val="10"/>
  </w:num>
  <w:num w:numId="4" w16cid:durableId="1530990909">
    <w:abstractNumId w:val="38"/>
  </w:num>
  <w:num w:numId="5" w16cid:durableId="189103482">
    <w:abstractNumId w:val="13"/>
  </w:num>
  <w:num w:numId="6" w16cid:durableId="207257507">
    <w:abstractNumId w:val="24"/>
  </w:num>
  <w:num w:numId="7" w16cid:durableId="1852597056">
    <w:abstractNumId w:val="20"/>
  </w:num>
  <w:num w:numId="8" w16cid:durableId="1724599524">
    <w:abstractNumId w:val="17"/>
  </w:num>
  <w:num w:numId="9" w16cid:durableId="119423609">
    <w:abstractNumId w:val="22"/>
  </w:num>
  <w:num w:numId="10" w16cid:durableId="1322586101">
    <w:abstractNumId w:val="25"/>
  </w:num>
  <w:num w:numId="11" w16cid:durableId="1447576611">
    <w:abstractNumId w:val="0"/>
  </w:num>
  <w:num w:numId="12" w16cid:durableId="10301804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210150961">
    <w:abstractNumId w:val="31"/>
  </w:num>
  <w:num w:numId="14" w16cid:durableId="14799580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70838077">
    <w:abstractNumId w:val="1"/>
  </w:num>
  <w:num w:numId="16" w16cid:durableId="519196383">
    <w:abstractNumId w:val="32"/>
  </w:num>
  <w:num w:numId="17" w16cid:durableId="297953001">
    <w:abstractNumId w:val="35"/>
  </w:num>
  <w:num w:numId="18" w16cid:durableId="1230768103">
    <w:abstractNumId w:val="33"/>
  </w:num>
  <w:num w:numId="19" w16cid:durableId="1233731372">
    <w:abstractNumId w:val="23"/>
  </w:num>
  <w:num w:numId="20" w16cid:durableId="1266688943">
    <w:abstractNumId w:val="7"/>
  </w:num>
  <w:num w:numId="21" w16cid:durableId="722215094">
    <w:abstractNumId w:val="37"/>
  </w:num>
  <w:num w:numId="22" w16cid:durableId="275871937">
    <w:abstractNumId w:val="6"/>
  </w:num>
  <w:num w:numId="23" w16cid:durableId="1306011482">
    <w:abstractNumId w:val="19"/>
  </w:num>
  <w:num w:numId="24" w16cid:durableId="1741979429">
    <w:abstractNumId w:val="4"/>
  </w:num>
  <w:num w:numId="25" w16cid:durableId="64494284">
    <w:abstractNumId w:val="41"/>
  </w:num>
  <w:num w:numId="26" w16cid:durableId="1235428503">
    <w:abstractNumId w:val="40"/>
  </w:num>
  <w:num w:numId="27" w16cid:durableId="1800951921">
    <w:abstractNumId w:val="36"/>
  </w:num>
  <w:num w:numId="28" w16cid:durableId="1005785684">
    <w:abstractNumId w:val="39"/>
  </w:num>
  <w:num w:numId="29" w16cid:durableId="1641879485">
    <w:abstractNumId w:val="28"/>
  </w:num>
  <w:num w:numId="30" w16cid:durableId="1349864605">
    <w:abstractNumId w:val="3"/>
  </w:num>
  <w:num w:numId="31" w16cid:durableId="1901819912">
    <w:abstractNumId w:val="26"/>
  </w:num>
  <w:num w:numId="32" w16cid:durableId="305205762">
    <w:abstractNumId w:val="21"/>
  </w:num>
  <w:num w:numId="33" w16cid:durableId="76944417">
    <w:abstractNumId w:val="27"/>
  </w:num>
  <w:num w:numId="34" w16cid:durableId="1741904392">
    <w:abstractNumId w:val="15"/>
  </w:num>
  <w:num w:numId="35" w16cid:durableId="873079893">
    <w:abstractNumId w:val="14"/>
  </w:num>
  <w:num w:numId="36" w16cid:durableId="209270271">
    <w:abstractNumId w:val="2"/>
  </w:num>
  <w:num w:numId="37" w16cid:durableId="1225141957">
    <w:abstractNumId w:val="30"/>
  </w:num>
  <w:num w:numId="38" w16cid:durableId="154609145">
    <w:abstractNumId w:val="5"/>
  </w:num>
  <w:num w:numId="39" w16cid:durableId="1753578617">
    <w:abstractNumId w:val="18"/>
  </w:num>
  <w:num w:numId="40" w16cid:durableId="276183094">
    <w:abstractNumId w:val="24"/>
    <w:lvlOverride w:ilvl="0">
      <w:startOverride w:val="2"/>
    </w:lvlOverride>
  </w:num>
  <w:num w:numId="41" w16cid:durableId="641424990">
    <w:abstractNumId w:val="8"/>
  </w:num>
  <w:num w:numId="42" w16cid:durableId="1958682231">
    <w:abstractNumId w:val="29"/>
  </w:num>
  <w:num w:numId="43" w16cid:durableId="585266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0915197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216023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662470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464585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899958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152197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197712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961960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512646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7089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725785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192272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446414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1458228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10880950">
    <w:abstractNumId w:val="16"/>
  </w:num>
  <w:num w:numId="59" w16cid:durableId="727805944">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61B"/>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01FB"/>
    <w:rsid w:val="000E5804"/>
    <w:rsid w:val="000F08D4"/>
    <w:rsid w:val="000F37FB"/>
    <w:rsid w:val="000F4221"/>
    <w:rsid w:val="000F7C33"/>
    <w:rsid w:val="0010224F"/>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D9E"/>
    <w:rsid w:val="00122E01"/>
    <w:rsid w:val="001235C3"/>
    <w:rsid w:val="00125F28"/>
    <w:rsid w:val="001270B2"/>
    <w:rsid w:val="00130D12"/>
    <w:rsid w:val="00130E41"/>
    <w:rsid w:val="00131923"/>
    <w:rsid w:val="00132F4E"/>
    <w:rsid w:val="00136098"/>
    <w:rsid w:val="001360DF"/>
    <w:rsid w:val="00137CCC"/>
    <w:rsid w:val="0014113E"/>
    <w:rsid w:val="00141A47"/>
    <w:rsid w:val="00142CA6"/>
    <w:rsid w:val="00145DB8"/>
    <w:rsid w:val="00146D2B"/>
    <w:rsid w:val="00147122"/>
    <w:rsid w:val="0014714D"/>
    <w:rsid w:val="00147312"/>
    <w:rsid w:val="00150BA4"/>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BD1"/>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D6F46"/>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3AB7"/>
    <w:rsid w:val="00234E09"/>
    <w:rsid w:val="00235C8C"/>
    <w:rsid w:val="00236749"/>
    <w:rsid w:val="0023692F"/>
    <w:rsid w:val="002369D4"/>
    <w:rsid w:val="00236E1F"/>
    <w:rsid w:val="00237646"/>
    <w:rsid w:val="00237FAD"/>
    <w:rsid w:val="00240356"/>
    <w:rsid w:val="00241FA8"/>
    <w:rsid w:val="00242D8D"/>
    <w:rsid w:val="00242E77"/>
    <w:rsid w:val="002437DB"/>
    <w:rsid w:val="00243AFF"/>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27C4"/>
    <w:rsid w:val="002E4B25"/>
    <w:rsid w:val="002E5CB4"/>
    <w:rsid w:val="002E6CFB"/>
    <w:rsid w:val="002F0BD2"/>
    <w:rsid w:val="002F1851"/>
    <w:rsid w:val="002F1DD1"/>
    <w:rsid w:val="002F4826"/>
    <w:rsid w:val="002F4FE7"/>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559B"/>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695E"/>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915"/>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750"/>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AA8"/>
    <w:rsid w:val="00604F3A"/>
    <w:rsid w:val="006060A1"/>
    <w:rsid w:val="00611E62"/>
    <w:rsid w:val="00612C5D"/>
    <w:rsid w:val="00612D35"/>
    <w:rsid w:val="0061328F"/>
    <w:rsid w:val="006142BA"/>
    <w:rsid w:val="00615A08"/>
    <w:rsid w:val="00615BED"/>
    <w:rsid w:val="00616090"/>
    <w:rsid w:val="006168A2"/>
    <w:rsid w:val="006262B8"/>
    <w:rsid w:val="0062673B"/>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49FE"/>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4EEB"/>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7FB"/>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2832"/>
    <w:rsid w:val="00785542"/>
    <w:rsid w:val="007857D6"/>
    <w:rsid w:val="00785BB6"/>
    <w:rsid w:val="007862C2"/>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5E34"/>
    <w:rsid w:val="007B7239"/>
    <w:rsid w:val="007B7652"/>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1467"/>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0682"/>
    <w:rsid w:val="0090108F"/>
    <w:rsid w:val="00901116"/>
    <w:rsid w:val="00901178"/>
    <w:rsid w:val="00905A8C"/>
    <w:rsid w:val="00905BA9"/>
    <w:rsid w:val="0090627B"/>
    <w:rsid w:val="009065D5"/>
    <w:rsid w:val="00906CF0"/>
    <w:rsid w:val="009078BA"/>
    <w:rsid w:val="00910DC6"/>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27E15"/>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BB5"/>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4656"/>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1CB8"/>
    <w:rsid w:val="00C93072"/>
    <w:rsid w:val="00CA12DE"/>
    <w:rsid w:val="00CA3427"/>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C716C"/>
    <w:rsid w:val="00CD2126"/>
    <w:rsid w:val="00CD2520"/>
    <w:rsid w:val="00CD3913"/>
    <w:rsid w:val="00CD4179"/>
    <w:rsid w:val="00CD52C1"/>
    <w:rsid w:val="00CE1E49"/>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38C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16E10"/>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06D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36EF0"/>
    <w:rsid w:val="00F409CF"/>
    <w:rsid w:val="00F41C44"/>
    <w:rsid w:val="00F4349B"/>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28D2"/>
    <w:rsid w:val="00F65640"/>
    <w:rsid w:val="00F665E6"/>
    <w:rsid w:val="00F66F1D"/>
    <w:rsid w:val="00F6746F"/>
    <w:rsid w:val="00F74241"/>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98B11"/>
  <w15:chartTrackingRefBased/>
  <w15:docId w15:val="{A55B3DBB-C5BC-0C4B-B995-D97F06C2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243AFF"/>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1</TotalTime>
  <Pages>2</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XI/9. Progress report on gender mainstreaming</vt:lpstr>
    </vt:vector>
  </TitlesOfParts>
  <Company>SCBD</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XI/9. Progress report on gender mainstreaming</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2025-11-13T14:50:00Z</dcterms:created>
  <dcterms:modified xsi:type="dcterms:W3CDTF">2025-11-13T14:50:00Z</dcterms:modified>
  <cp:category>Decision</cp:category>
</cp:coreProperties>
</file>