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W Grooming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[Wash hands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be his hands without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wash |Can the student wash to assistance. |hands without assistance?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with only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|Dryhands 1 2 2 1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be hands without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able dry his the student dry to assistance. hands without assistance?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Wash face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be his face without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wash |Can the student wash to assistance. |face without assistance?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with only 2=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|Dryface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be face without assistance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dry his |Can the student dry to face without assistance?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Comb orbrush 1 2 1 2 [hair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be brush his hair or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comb |Can the student comb to without brush his hair without assistance?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Brush teeth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be his teeth using without assistance.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brush |Can the student brush to toothpaste his teeth using toothpaste without assistance?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Independently, with only 2= 1=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[Blow nose needed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when|Student will be independently needed. 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able the student blow to blow his needed? nose nose as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Independently, 1= with only verbal gestural prompt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