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rFonts w:ascii="Arial" w:hAnsi="Arial"/>
          <w:sz w:val="20"/>
          <w:szCs w:val="20"/>
        </w:rPr>
      </w:pPr>
    </w:p>
    <w:p>
      <w:pPr>
        <w:pStyle w:val="Normal.0"/>
        <w:tabs>
          <w:tab w:val="left" w:pos="3261"/>
        </w:tabs>
        <w:spacing w:line="288" w:lineRule="auto"/>
        <w:jc w:val="right"/>
        <w:rPr>
          <w:rFonts w:ascii="Avenir Book" w:hAnsi="Avenir Book"/>
          <w:sz w:val="20"/>
          <w:szCs w:val="20"/>
        </w:rPr>
      </w:pPr>
    </w:p>
    <w:p>
      <w:pPr>
        <w:pStyle w:val="Normal.0"/>
        <w:spacing w:line="288" w:lineRule="auto"/>
        <w:jc w:val="both"/>
        <w:rPr>
          <w:rFonts w:ascii="Avenir Book" w:hAnsi="Avenir Book"/>
          <w:sz w:val="20"/>
          <w:szCs w:val="20"/>
        </w:rPr>
      </w:pPr>
    </w:p>
    <w:p>
      <w:pPr>
        <w:pStyle w:val="Normal.0"/>
        <w:spacing w:line="288" w:lineRule="auto"/>
        <w:rPr>
          <w:rFonts w:ascii="Avenir Book" w:hAnsi="Avenir Book"/>
          <w:sz w:val="20"/>
          <w:szCs w:val="20"/>
        </w:rPr>
      </w:pPr>
    </w:p>
    <w:p>
      <w:pPr>
        <w:pStyle w:val="Normal.0"/>
        <w:spacing w:line="288" w:lineRule="auto"/>
        <w:rPr>
          <w:rFonts w:ascii="Avenir Book" w:hAnsi="Avenir Book"/>
          <w:sz w:val="20"/>
          <w:szCs w:val="20"/>
        </w:rPr>
      </w:pPr>
    </w:p>
    <w:p>
      <w:pPr>
        <w:pStyle w:val="Normal.0"/>
        <w:spacing w:line="288" w:lineRule="auto"/>
        <w:jc w:val="right"/>
        <w:rPr>
          <w:rFonts w:ascii="Avenir Book" w:cs="Avenir Book" w:hAnsi="Avenir Book" w:eastAsia="Avenir Book"/>
          <w:sz w:val="20"/>
          <w:szCs w:val="20"/>
        </w:rPr>
      </w:pPr>
      <w:r>
        <w:rPr>
          <w:rFonts w:ascii="Avenir Book" w:hAnsi="Avenir Book"/>
          <w:sz w:val="20"/>
          <w:szCs w:val="20"/>
          <w:rtl w:val="0"/>
          <w:lang w:val="es-ES_tradnl"/>
        </w:rPr>
        <w:t>Davis, CA</w:t>
      </w:r>
      <w:r>
        <w:rPr>
          <w:rFonts w:ascii="Avenir Book" w:hAnsi="Avenir Book"/>
          <w:sz w:val="20"/>
          <w:szCs w:val="20"/>
          <w:rtl w:val="0"/>
          <w:lang w:val="es-ES_tradnl"/>
        </w:rPr>
        <w:t xml:space="preserve"> </w:t>
      </w:r>
      <w:r>
        <w:rPr>
          <w:rFonts w:ascii="Avenir Book" w:hAnsi="Avenir Book"/>
          <w:sz w:val="20"/>
          <w:szCs w:val="20"/>
          <w:rtl w:val="0"/>
          <w:lang w:val="es-ES_tradnl"/>
        </w:rPr>
        <w:t>March 6</w:t>
      </w:r>
      <w:r>
        <w:rPr>
          <w:rFonts w:ascii="Avenir Book" w:hAnsi="Avenir Book"/>
          <w:sz w:val="20"/>
          <w:szCs w:val="20"/>
          <w:rtl w:val="0"/>
          <w:lang w:val="es-ES_tradnl"/>
        </w:rPr>
        <w:t>l 201</w:t>
      </w:r>
      <w:r>
        <w:rPr>
          <w:rFonts w:ascii="Avenir Book" w:hAnsi="Avenir Book"/>
          <w:sz w:val="20"/>
          <w:szCs w:val="20"/>
          <w:rtl w:val="0"/>
          <w:lang w:val="es-ES_tradnl"/>
        </w:rPr>
        <w:t>6</w:t>
      </w:r>
    </w:p>
    <w:p>
      <w:pPr>
        <w:pStyle w:val="Normal.0"/>
        <w:spacing w:line="288" w:lineRule="auto"/>
        <w:jc w:val="both"/>
        <w:rPr>
          <w:rFonts w:ascii="Avenir Book" w:cs="Avenir Book" w:hAnsi="Avenir Book" w:eastAsia="Avenir Book"/>
          <w:sz w:val="20"/>
          <w:szCs w:val="20"/>
        </w:rPr>
      </w:pPr>
    </w:p>
    <w:p>
      <w:pPr>
        <w:pStyle w:val="Normal.0"/>
        <w:spacing w:line="288" w:lineRule="auto"/>
        <w:jc w:val="both"/>
        <w:rPr>
          <w:rFonts w:ascii="Avenir Book" w:cs="Avenir Book" w:hAnsi="Avenir Book" w:eastAsia="Avenir Book"/>
          <w:sz w:val="20"/>
          <w:szCs w:val="20"/>
        </w:rPr>
      </w:pPr>
      <w:r>
        <w:rPr>
          <w:rFonts w:ascii="Avenir Heavy" w:hAnsi="Avenir Heavy"/>
          <w:sz w:val="20"/>
          <w:szCs w:val="20"/>
          <w:rtl w:val="0"/>
          <w:lang w:val="es-ES_tradnl"/>
        </w:rPr>
        <w:t>UC-Mexus Program</w:t>
      </w:r>
    </w:p>
    <w:p>
      <w:pPr>
        <w:pStyle w:val="Normal.0"/>
        <w:spacing w:line="288" w:lineRule="auto"/>
        <w:jc w:val="center"/>
        <w:rPr>
          <w:rFonts w:ascii="Avenir Book" w:cs="Avenir Book" w:hAnsi="Avenir Book" w:eastAsia="Avenir Book"/>
          <w:sz w:val="20"/>
          <w:szCs w:val="20"/>
        </w:rPr>
      </w:pPr>
    </w:p>
    <w:p>
      <w:pPr>
        <w:pStyle w:val="Normal.0"/>
        <w:spacing w:line="288" w:lineRule="auto"/>
        <w:jc w:val="center"/>
        <w:rPr>
          <w:rFonts w:ascii="Avenir Book" w:cs="Avenir Book" w:hAnsi="Avenir Book" w:eastAsia="Avenir Book"/>
          <w:sz w:val="20"/>
          <w:szCs w:val="20"/>
        </w:rPr>
      </w:pPr>
    </w:p>
    <w:p>
      <w:pPr>
        <w:pStyle w:val="Normal.0"/>
        <w:spacing w:line="288" w:lineRule="auto"/>
        <w:rPr>
          <w:rFonts w:ascii="Avenir Book" w:cs="Avenir Book" w:hAnsi="Avenir Book" w:eastAsia="Avenir Book"/>
          <w:sz w:val="20"/>
          <w:szCs w:val="20"/>
        </w:rPr>
      </w:pPr>
      <w:r>
        <w:rPr>
          <w:rFonts w:ascii="Avenir Heavy" w:hAnsi="Avenir Heavy"/>
          <w:sz w:val="20"/>
          <w:szCs w:val="20"/>
          <w:rtl w:val="0"/>
          <w:lang w:val="es-ES_tradnl"/>
        </w:rPr>
        <w:t>To whom it may concern:</w:t>
      </w:r>
    </w:p>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auto"/>
        <w:jc w:val="both"/>
        <w:rPr>
          <w:rFonts w:ascii="Avenir Book" w:cs="Avenir Book" w:hAnsi="Avenir Book" w:eastAsia="Avenir Book"/>
          <w:sz w:val="20"/>
          <w:szCs w:val="20"/>
        </w:rPr>
      </w:pPr>
    </w:p>
    <w:p>
      <w:pPr>
        <w:pStyle w:val="Normal.0"/>
        <w:spacing w:line="288" w:lineRule="auto"/>
        <w:jc w:val="both"/>
        <w:rPr>
          <w:rFonts w:ascii="Avenir Heavy" w:cs="Avenir Heavy" w:hAnsi="Avenir Heavy" w:eastAsia="Avenir Heavy"/>
          <w:sz w:val="20"/>
          <w:szCs w:val="20"/>
        </w:rPr>
      </w:pPr>
      <w:r>
        <w:rPr>
          <w:rFonts w:ascii="Avenir Book" w:hAnsi="Avenir Book"/>
          <w:sz w:val="20"/>
          <w:szCs w:val="20"/>
          <w:rtl w:val="0"/>
          <w:lang w:val="es-ES_tradnl"/>
        </w:rPr>
        <w:t>I hereby express my support to the proposal submitted to the UC-Mexus Program by Dr. Rub</w:t>
      </w:r>
      <w:r>
        <w:rPr>
          <w:rFonts w:ascii="Avenir Book" w:hAnsi="Avenir Book" w:hint="default"/>
          <w:sz w:val="20"/>
          <w:szCs w:val="20"/>
          <w:rtl w:val="0"/>
          <w:lang w:val="es-ES_tradnl"/>
        </w:rPr>
        <w:t>é</w:t>
      </w:r>
      <w:r>
        <w:rPr>
          <w:rFonts w:ascii="Avenir Book" w:hAnsi="Avenir Book"/>
          <w:sz w:val="20"/>
          <w:szCs w:val="20"/>
          <w:rtl w:val="0"/>
          <w:lang w:val="es-ES_tradnl"/>
        </w:rPr>
        <w:t>n Rell</w:t>
      </w:r>
      <w:r>
        <w:rPr>
          <w:rFonts w:ascii="Avenir Book" w:hAnsi="Avenir Book" w:hint="default"/>
          <w:sz w:val="20"/>
          <w:szCs w:val="20"/>
          <w:rtl w:val="0"/>
          <w:lang w:val="es-ES_tradnl"/>
        </w:rPr>
        <w:t>á</w:t>
      </w:r>
      <w:r>
        <w:rPr>
          <w:rFonts w:ascii="Avenir Book" w:hAnsi="Avenir Book"/>
          <w:sz w:val="20"/>
          <w:szCs w:val="20"/>
          <w:rtl w:val="0"/>
          <w:lang w:val="es-ES_tradnl"/>
        </w:rPr>
        <w:t>n-</w:t>
      </w:r>
      <w:r>
        <w:rPr>
          <w:rFonts w:ascii="Avenir Book" w:hAnsi="Avenir Book" w:hint="default"/>
          <w:sz w:val="20"/>
          <w:szCs w:val="20"/>
          <w:rtl w:val="0"/>
          <w:lang w:val="es-ES_tradnl"/>
        </w:rPr>
        <w:t>Á</w:t>
      </w:r>
      <w:r>
        <w:rPr>
          <w:rFonts w:ascii="Avenir Book" w:hAnsi="Avenir Book"/>
          <w:sz w:val="20"/>
          <w:szCs w:val="20"/>
          <w:rtl w:val="0"/>
          <w:lang w:val="es-ES_tradnl"/>
        </w:rPr>
        <w:t>lvarez (Langebio, M</w:t>
      </w:r>
      <w:r>
        <w:rPr>
          <w:rFonts w:ascii="Avenir Book" w:hAnsi="Avenir Book" w:hint="default"/>
          <w:sz w:val="20"/>
          <w:szCs w:val="20"/>
          <w:rtl w:val="0"/>
          <w:lang w:val="es-ES_tradnl"/>
        </w:rPr>
        <w:t>é</w:t>
      </w:r>
      <w:r>
        <w:rPr>
          <w:rFonts w:ascii="Avenir Book" w:hAnsi="Avenir Book"/>
          <w:sz w:val="20"/>
          <w:szCs w:val="20"/>
          <w:rtl w:val="0"/>
          <w:lang w:val="es-ES_tradnl"/>
        </w:rPr>
        <w:t xml:space="preserve">xico) and Oliver Fiehn (UC Davis) with tittle: </w:t>
      </w:r>
      <w:r>
        <w:rPr>
          <w:rFonts w:ascii="Avenir Heavy" w:hAnsi="Avenir Heavy"/>
          <w:sz w:val="20"/>
          <w:szCs w:val="20"/>
          <w:rtl w:val="0"/>
          <w:lang w:val="es-ES_tradnl"/>
        </w:rPr>
        <w:t>The role of phospholipids in maize adaptation to Mexican highlands</w:t>
      </w:r>
      <w:r>
        <w:rPr>
          <w:rFonts w:ascii="Avenir Heavy" w:hAnsi="Avenir Heavy"/>
          <w:sz w:val="20"/>
          <w:szCs w:val="20"/>
          <w:rtl w:val="0"/>
          <w:lang w:val="es-ES_tradnl"/>
        </w:rPr>
        <w:t>.</w:t>
      </w:r>
    </w:p>
    <w:p>
      <w:pPr>
        <w:pStyle w:val="Normal.0"/>
        <w:spacing w:line="288" w:lineRule="auto"/>
        <w:jc w:val="both"/>
        <w:rPr>
          <w:rFonts w:ascii="Avenir Book" w:cs="Avenir Book" w:hAnsi="Avenir Book" w:eastAsia="Avenir Book"/>
          <w:sz w:val="20"/>
          <w:szCs w:val="20"/>
        </w:rPr>
      </w:pPr>
      <w:r>
        <w:rPr>
          <w:rFonts w:ascii="Avenir Book" w:hAnsi="Avenir Book"/>
          <w:sz w:val="20"/>
          <w:szCs w:val="20"/>
          <w:rtl w:val="0"/>
          <w:lang w:val="es-ES_tradnl"/>
        </w:rPr>
        <w:t>I am interested in studying similar aspects of maize adaptation to Mexican highlands using RNA-Seq Allele Specific Expression (ASE) in F1 crosses between the highland and lowland maize landraces and B73 inbred. This techniques allows us to not only quantify transcript abundance but also identify in F1 material if a certain allele (landrace or B73) is preferentially expressed when plants are subjected to different stresses. To this end I have already selected a collection of paired lowland and highland landraces that Rub</w:t>
      </w:r>
      <w:r>
        <w:rPr>
          <w:rFonts w:ascii="Avenir Book" w:hAnsi="Avenir Book" w:hint="default"/>
          <w:sz w:val="20"/>
          <w:szCs w:val="20"/>
          <w:rtl w:val="0"/>
          <w:lang w:val="es-ES_tradnl"/>
        </w:rPr>
        <w:t>é</w:t>
      </w:r>
      <w:r>
        <w:rPr>
          <w:rFonts w:ascii="Avenir Book" w:hAnsi="Avenir Book"/>
          <w:sz w:val="20"/>
          <w:szCs w:val="20"/>
          <w:rtl w:val="0"/>
          <w:lang w:val="es-ES_tradnl"/>
        </w:rPr>
        <w:t>n Rell</w:t>
      </w:r>
      <w:r>
        <w:rPr>
          <w:rFonts w:ascii="Avenir Book" w:hAnsi="Avenir Book" w:hint="default"/>
          <w:sz w:val="20"/>
          <w:szCs w:val="20"/>
          <w:rtl w:val="0"/>
          <w:lang w:val="es-ES_tradnl"/>
        </w:rPr>
        <w:t>á</w:t>
      </w:r>
      <w:r>
        <w:rPr>
          <w:rFonts w:ascii="Avenir Book" w:hAnsi="Avenir Book"/>
          <w:sz w:val="20"/>
          <w:szCs w:val="20"/>
          <w:rtl w:val="0"/>
          <w:lang w:val="es-ES_tradnl"/>
        </w:rPr>
        <w:t>n-</w:t>
      </w:r>
      <w:r>
        <w:rPr>
          <w:rFonts w:ascii="Avenir Book" w:hAnsi="Avenir Book" w:hint="default"/>
          <w:sz w:val="20"/>
          <w:szCs w:val="20"/>
          <w:rtl w:val="0"/>
          <w:lang w:val="es-ES_tradnl"/>
        </w:rPr>
        <w:t>Á</w:t>
      </w:r>
      <w:r>
        <w:rPr>
          <w:rFonts w:ascii="Avenir Book" w:hAnsi="Avenir Book"/>
          <w:sz w:val="20"/>
          <w:szCs w:val="20"/>
          <w:rtl w:val="0"/>
          <w:lang w:val="es-ES_tradnl"/>
        </w:rPr>
        <w:t xml:space="preserve">lvarez and Oliver Fiehn will be analysing in this project. This will set the basis in the future to perform experiments together looking at both lipid abundances and ASE in the F1s that we will be developing this year. </w:t>
      </w:r>
    </w:p>
    <w:p>
      <w:pPr>
        <w:pStyle w:val="Normal.0"/>
        <w:spacing w:line="288" w:lineRule="auto"/>
        <w:jc w:val="both"/>
        <w:rPr>
          <w:rFonts w:ascii="Avenir Heavy" w:cs="Avenir Heavy" w:hAnsi="Avenir Heavy" w:eastAsia="Avenir Heavy"/>
          <w:sz w:val="20"/>
          <w:szCs w:val="20"/>
        </w:rPr>
      </w:pPr>
    </w:p>
    <w:p>
      <w:pPr>
        <w:pStyle w:val="Normal.0"/>
        <w:spacing w:line="288" w:lineRule="auto"/>
        <w:jc w:val="both"/>
        <w:rPr>
          <w:rFonts w:ascii="Avenir Book" w:cs="Avenir Book" w:hAnsi="Avenir Book" w:eastAsia="Avenir Book"/>
          <w:sz w:val="20"/>
          <w:szCs w:val="20"/>
        </w:rPr>
      </w:pPr>
    </w:p>
    <w:p>
      <w:pPr>
        <w:pStyle w:val="Normal.0"/>
        <w:spacing w:line="288" w:lineRule="auto"/>
        <w:jc w:val="both"/>
        <w:rPr>
          <w:rFonts w:ascii="Avenir Book" w:cs="Avenir Book" w:hAnsi="Avenir Book" w:eastAsia="Avenir Book"/>
          <w:sz w:val="20"/>
          <w:szCs w:val="20"/>
        </w:rPr>
      </w:pPr>
      <w:r>
        <w:rPr>
          <w:rFonts w:ascii="Avenir Book" w:hAnsi="Avenir Book"/>
          <w:sz w:val="20"/>
          <w:szCs w:val="20"/>
          <w:rtl w:val="0"/>
          <w:lang w:val="es-ES_tradnl"/>
        </w:rPr>
        <w:t xml:space="preserve">Dr. </w:t>
      </w:r>
      <w:r>
        <w:rPr>
          <w:rFonts w:ascii="Avenir Book" w:hAnsi="Avenir Book"/>
          <w:sz w:val="20"/>
          <w:szCs w:val="20"/>
          <w:rtl w:val="0"/>
          <w:lang w:val="es-ES_tradnl"/>
        </w:rPr>
        <w:t>Daniel Runcie</w:t>
      </w:r>
    </w:p>
    <w:p>
      <w:pPr>
        <w:pStyle w:val="Normal.0"/>
        <w:spacing w:line="288" w:lineRule="auto"/>
        <w:jc w:val="both"/>
        <w:rPr>
          <w:rFonts w:ascii="Avenir Book" w:cs="Avenir Book" w:hAnsi="Avenir Book" w:eastAsia="Avenir Book"/>
          <w:sz w:val="20"/>
          <w:szCs w:val="20"/>
        </w:rPr>
      </w:pPr>
      <w:r>
        <w:rPr>
          <w:rFonts w:ascii="Avenir Book" w:hAnsi="Avenir Book"/>
          <w:sz w:val="20"/>
          <w:szCs w:val="20"/>
          <w:rtl w:val="0"/>
          <w:lang w:val="es-ES_tradnl"/>
        </w:rPr>
        <w:t>UC Davis</w:t>
      </w:r>
    </w:p>
    <w:p>
      <w:pPr>
        <w:pStyle w:val="Normal.0"/>
        <w:jc w:val="both"/>
        <w:rPr>
          <w:rFonts w:ascii="Arial" w:cs="Arial" w:hAnsi="Arial" w:eastAsia="Arial"/>
          <w:sz w:val="20"/>
          <w:szCs w:val="20"/>
        </w:rPr>
      </w:pPr>
    </w:p>
    <w:p>
      <w:pPr>
        <w:pStyle w:val="Normal.0"/>
        <w:jc w:val="both"/>
        <w:rPr>
          <w:rFonts w:ascii="Arial" w:cs="Arial" w:hAnsi="Arial" w:eastAsia="Arial"/>
          <w:sz w:val="20"/>
          <w:szCs w:val="20"/>
        </w:rPr>
      </w:pPr>
    </w:p>
    <w:p>
      <w:pPr>
        <w:pStyle w:val="Normal.0"/>
        <w:jc w:val="both"/>
        <w:rPr>
          <w:rFonts w:ascii="Arial" w:cs="Arial" w:hAnsi="Arial" w:eastAsia="Arial"/>
          <w:sz w:val="20"/>
          <w:szCs w:val="20"/>
        </w:rPr>
      </w:pPr>
    </w:p>
    <w:p>
      <w:pPr>
        <w:pStyle w:val="Normal.0"/>
        <w:jc w:val="both"/>
        <w:rPr>
          <w:rFonts w:ascii="Arial" w:cs="Arial" w:hAnsi="Arial" w:eastAsia="Arial"/>
          <w:sz w:val="20"/>
          <w:szCs w:val="20"/>
        </w:rPr>
      </w:pPr>
    </w:p>
    <w:p>
      <w:pPr>
        <w:pStyle w:val="Normal.0"/>
        <w:jc w:val="both"/>
        <w:rPr>
          <w:rFonts w:ascii="Arial" w:cs="Arial" w:hAnsi="Arial" w:eastAsia="Arial"/>
          <w:sz w:val="20"/>
          <w:szCs w:val="20"/>
        </w:rPr>
      </w:pPr>
    </w:p>
    <w:p>
      <w:pPr>
        <w:pStyle w:val="Normal.0"/>
        <w:jc w:val="both"/>
      </w:pPr>
      <w:r>
        <w:rPr>
          <w:rFonts w:ascii="Arial" w:cs="Arial" w:hAnsi="Arial" w:eastAsia="Arial"/>
          <w:sz w:val="20"/>
          <w:szCs w:val="20"/>
        </w:rPr>
      </w:r>
    </w:p>
    <w:sectPr>
      <w:headerReference w:type="default" r:id="rId4"/>
      <w:footerReference w:type="default" r:id="rId5"/>
      <w:pgSz w:w="12240" w:h="15840" w:orient="portrait"/>
      <w:pgMar w:top="1134" w:right="1041" w:bottom="851"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Book">
    <w:charset w:val="00"/>
    <w:family w:val="roman"/>
    <w:pitch w:val="default"/>
  </w:font>
  <w:font w:name="Avenir Heav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