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pPr>
    </w:p>
    <w:p>
      <w:pPr>
        <w:pBdr>
          <w:bottom w:val="single" w:color="1e93ad" w:sz="12" w:space="10"/>
        </w:pBdr>
        <w:spacing w:after="40"/>
      </w:pPr>
      <w:r>
        <w:rPr>
          <w:rFonts w:ascii="Segoe UI Semibold" w:cs="Segoe UI Semibold" w:eastAsia="Segoe UI Semibold" w:hAnsi="Segoe UI Semibold"/>
          <w:b/>
          <w:bCs/>
          <w:color w:val="1b2433"/>
          <w:sz w:val="52"/>
          <w:szCs w:val="52"/>
        </w:rPr>
        <w:t xml:space="preserve">NETWORK TOPOLOGY VISUALIZER</w:t>
      </w:r>
    </w:p>
    <w:p>
      <w:pPr>
        <w:spacing w:after="400"/>
      </w:pPr>
      <w:r>
        <w:rPr>
          <w:rFonts w:ascii="Segoe UI" w:cs="Segoe UI" w:eastAsia="Segoe UI" w:hAnsi="Segoe UI"/>
          <w:color w:val="5a6a80"/>
          <w:sz w:val="26"/>
          <w:szCs w:val="26"/>
        </w:rPr>
        <w:t xml:space="preserve">Config-Derived Network Mapping — Solution Proposal</w:t>
      </w:r>
    </w:p>
    <w:p>
      <w:pPr>
        <w:spacing w:after="60"/>
      </w:pPr>
      <w:r>
        <w:rPr>
          <w:rFonts w:ascii="Segoe UI" w:cs="Segoe UI" w:eastAsia="Segoe UI" w:hAnsi="Segoe UI"/>
          <w:i/>
          <w:iCs/>
          <w:color w:val="93a1b5"/>
          <w:sz w:val="20"/>
          <w:szCs w:val="20"/>
        </w:rPr>
        <w:t xml:space="preserve">Prepared for network engineering</w:t>
      </w:r>
    </w:p>
    <w:p>
      <w:pPr>
        <w:spacing w:after="60"/>
      </w:pPr>
      <w:r>
        <w:rPr>
          <w:rFonts w:ascii="Consolas" w:cs="Consolas" w:eastAsia="Consolas" w:hAnsi="Consolas"/>
          <w:color w:val="93a1b5"/>
          <w:sz w:val="20"/>
          <w:szCs w:val="20"/>
        </w:rPr>
        <w:t xml:space="preserve">Version 0.7 prototype · enterprise design recommendation</w:t>
      </w:r>
    </w:p>
    <w:p>
      <w:r>
        <w:br w:type="page"/>
      </w:r>
    </w:p>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Executive Summary</w:t>
      </w:r>
    </w:p>
    <w:p>
      <w:pPr>
        <w:spacing w:after="130" w:line="276"/>
      </w:pPr>
      <w:r>
        <w:rPr>
          <w:rFonts w:ascii="Segoe UI" w:cs="Segoe UI" w:eastAsia="Segoe UI" w:hAnsi="Segoe UI"/>
          <w:color w:val="1c2430"/>
          <w:sz w:val="21"/>
          <w:szCs w:val="21"/>
        </w:rPr>
        <w:t xml:space="preserve">This proposal describes a tool that turns network device configuration files into an interactive, hierarchical topology map — automatically, offline, and without inventing anything the configs do not state. </w:t>
      </w:r>
      <w:r>
        <w:rPr>
          <w:rFonts w:ascii="Segoe UI" w:cs="Segoe UI" w:eastAsia="Segoe UI" w:hAnsi="Segoe UI"/>
          <w:color w:val="1c2430"/>
          <w:sz w:val="21"/>
          <w:szCs w:val="21"/>
        </w:rPr>
        <w:t xml:space="preserve">It is aimed at network engineers who today reconstruct topologies by hand in Visio or draw.io every time a site changes, and at the organizations that need those diagrams to be accurate, current, and consistent across many locations.</w:t>
      </w:r>
    </w:p>
    <w:p>
      <w:pPr>
        <w:spacing w:after="130" w:line="276"/>
      </w:pPr>
      <w:r>
        <w:rPr>
          <w:rFonts w:ascii="Segoe UI" w:cs="Segoe UI" w:eastAsia="Segoe UI" w:hAnsi="Segoe UI"/>
          <w:color w:val="1c2430"/>
          <w:sz w:val="21"/>
          <w:szCs w:val="21"/>
        </w:rPr>
        <w:t xml:space="preserve">A working prototype already exists. It ingests both a normalized JSON schema and raw text configs (Cisco IOS-style, FortiOS, and similar), extracts the fields engineers actually read off </w:t>
      </w:r>
      <w:r>
        <w:rPr>
          <w:rFonts w:ascii="Consolas" w:cs="Consolas" w:eastAsia="Consolas" w:hAnsi="Consolas"/>
          <w:color w:val="1c2430"/>
          <w:sz w:val="21"/>
          <w:szCs w:val="21"/>
        </w:rPr>
        <w:t xml:space="preserve">show</w:t>
      </w:r>
      <w:r>
        <w:rPr>
          <w:rFonts w:ascii="Segoe UI" w:cs="Segoe UI" w:eastAsia="Segoe UI" w:hAnsi="Segoe UI"/>
          <w:color w:val="1c2430"/>
          <w:sz w:val="21"/>
          <w:szCs w:val="21"/>
        </w:rPr>
        <w:t xml:space="preserve"> commands, draws the standard cloud → router → SD-WAN → switch → wireless → endpoint hierarchy, and lets the user click any device for its full detail. </w:t>
      </w:r>
      <w:r>
        <w:rPr>
          <w:rFonts w:ascii="Segoe UI" w:cs="Segoe UI" w:eastAsia="Segoe UI" w:hAnsi="Segoe UI"/>
          <w:color w:val="1c2430"/>
          <w:sz w:val="21"/>
          <w:szCs w:val="21"/>
        </w:rPr>
        <w:t xml:space="preserve">Links between devices are only drawn when the files themselves justify them, and each inferred link carries the exact evidence that produced it.</w:t>
      </w:r>
    </w:p>
    <w:p>
      <w:pPr>
        <w:spacing w:after="130" w:line="276"/>
      </w:pPr>
      <w:r>
        <w:rPr>
          <w:rFonts w:ascii="Segoe UI" w:cs="Segoe UI" w:eastAsia="Segoe UI" w:hAnsi="Segoe UI"/>
          <w:b/>
          <w:bCs/>
          <w:color w:val="1c2430"/>
          <w:sz w:val="21"/>
          <w:szCs w:val="21"/>
        </w:rPr>
        <w:t xml:space="preserve">The recommendation that follows explains the approach, walks through a simple worked example built from sample configs, and lays out a phased path to an enterprise-grade deployment.</w:t>
      </w:r>
    </w:p>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The Problem</w:t>
      </w:r>
    </w:p>
    <w:p>
      <w:pPr>
        <w:spacing w:after="130" w:line="276"/>
      </w:pPr>
      <w:r>
        <w:rPr>
          <w:rFonts w:ascii="Segoe UI" w:cs="Segoe UI" w:eastAsia="Segoe UI" w:hAnsi="Segoe UI"/>
          <w:color w:val="1c2430"/>
          <w:sz w:val="21"/>
          <w:szCs w:val="21"/>
        </w:rPr>
        <w:t xml:space="preserve">Network documentation drifts. Diagrams are drawn once during a project, then fall out of date the moment a circuit is swapped, a VLAN is added, or a site is refreshed. When an incident happens at 2 a.m., the diagram on file is often wrong in exactly the way that matters. The underlying issue is that the diagram and the configuration are maintained separately — the configuration is the source of truth, but the picture is hand-made.</w:t>
      </w:r>
    </w:p>
    <w:p>
      <w:pPr>
        <w:spacing w:after="130" w:line="276"/>
      </w:pPr>
      <w:r>
        <w:rPr>
          <w:rFonts w:ascii="Segoe UI" w:cs="Segoe UI" w:eastAsia="Segoe UI" w:hAnsi="Segoe UI"/>
          <w:color w:val="1c2430"/>
          <w:sz w:val="21"/>
          <w:szCs w:val="21"/>
        </w:rPr>
        <w:t xml:space="preserve">For organizations running many similar sites — retail, franchise, branch networks — the problem multiplies. Each site should look the same, but small deviations creep in, and there is no fast way to see them side by side.</w:t>
      </w:r>
    </w:p>
    <w:p>
      <w:pPr>
        <w:spacing w:after="130" w:line="276"/>
      </w:pPr>
      <w:r>
        <w:rPr>
          <w:rFonts w:ascii="Segoe UI" w:cs="Segoe UI" w:eastAsia="Segoe UI" w:hAnsi="Segoe UI"/>
          <w:color w:val="1c2430"/>
          <w:sz w:val="21"/>
          <w:szCs w:val="21"/>
        </w:rPr>
        <w:t xml:space="preserve">The goal of this tool is simple: </w:t>
      </w:r>
      <w:r>
        <w:rPr>
          <w:rFonts w:ascii="Segoe UI" w:cs="Segoe UI" w:eastAsia="Segoe UI" w:hAnsi="Segoe UI"/>
          <w:b/>
          <w:bCs/>
          <w:color w:val="1c2430"/>
          <w:sz w:val="21"/>
          <w:szCs w:val="21"/>
        </w:rPr>
        <w:t xml:space="preserve">the configuration should draw the diagram.</w:t>
      </w:r>
      <w:r>
        <w:rPr>
          <w:rFonts w:ascii="Segoe UI" w:cs="Segoe UI" w:eastAsia="Segoe UI" w:hAnsi="Segoe UI"/>
          <w:color w:val="1c2430"/>
          <w:sz w:val="21"/>
          <w:szCs w:val="21"/>
        </w:rPr>
        <w:t xml:space="preserve"> If the configs are the truth, the topology derived from them is the truth too.</w:t>
      </w:r>
    </w:p>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Solution Overview</w:t>
      </w:r>
    </w:p>
    <w:p>
      <w:pPr>
        <w:spacing w:after="130" w:line="276"/>
      </w:pPr>
      <w:r>
        <w:rPr>
          <w:rFonts w:ascii="Segoe UI" w:cs="Segoe UI" w:eastAsia="Segoe UI" w:hAnsi="Segoe UI"/>
          <w:color w:val="1c2430"/>
          <w:sz w:val="21"/>
          <w:szCs w:val="21"/>
        </w:rPr>
        <w:t xml:space="preserve">The tool is a single, self-contained application that runs entirely in the browser with no server, no install, and no data leaving the machine. An engineer uploads one or more configuration files; the tool parses them, and renders a clean topology arranged in the standard layered hierarchy.</w:t>
      </w:r>
    </w:p>
    <w:p>
      <w:pPr>
        <w:pStyle w:val="Heading2"/>
        <w:spacing w:after="90" w:before="220"/>
      </w:pPr>
      <w:r>
        <w:rPr>
          <w:rFonts w:ascii="Segoe UI Semibold" w:cs="Segoe UI Semibold" w:eastAsia="Segoe UI Semibold" w:hAnsi="Segoe UI Semibold"/>
          <w:b/>
          <w:bCs/>
          <w:color w:val="1e93ad"/>
          <w:sz w:val="23"/>
          <w:szCs w:val="23"/>
        </w:rPr>
        <w:t xml:space="preserve">Three principles</w:t>
      </w:r>
    </w:p>
    <w:p>
      <w:pPr>
        <w:pStyle w:val="ListParagraph"/>
        <w:numPr>
          <w:ilvl w:val="0"/>
          <w:numId w:val="2"/>
        </w:numPr>
        <w:spacing w:after="70" w:line="268"/>
      </w:pPr>
      <w:r>
        <w:rPr>
          <w:rFonts w:ascii="Segoe UI" w:cs="Segoe UI" w:eastAsia="Segoe UI" w:hAnsi="Segoe UI"/>
          <w:b/>
          <w:bCs/>
          <w:color w:val="1c2430"/>
          <w:sz w:val="21"/>
          <w:szCs w:val="21"/>
        </w:rPr>
        <w:t xml:space="preserve">Render only what was uploaded. </w:t>
      </w:r>
      <w:r>
        <w:rPr>
          <w:rFonts w:ascii="Segoe UI" w:cs="Segoe UI" w:eastAsia="Segoe UI" w:hAnsi="Segoe UI"/>
          <w:color w:val="1c2430"/>
          <w:sz w:val="21"/>
          <w:szCs w:val="21"/>
        </w:rPr>
        <w:t xml:space="preserve">No device appears on the map unless it came from a file. There are no assumed gateways, no placeholder cloud, no default devices.</w:t>
      </w:r>
    </w:p>
    <w:p>
      <w:pPr>
        <w:pStyle w:val="ListParagraph"/>
        <w:numPr>
          <w:ilvl w:val="0"/>
          <w:numId w:val="2"/>
        </w:numPr>
        <w:spacing w:after="70" w:line="268"/>
      </w:pPr>
      <w:r>
        <w:rPr>
          <w:rFonts w:ascii="Segoe UI" w:cs="Segoe UI" w:eastAsia="Segoe UI" w:hAnsi="Segoe UI"/>
          <w:b/>
          <w:bCs/>
          <w:color w:val="1c2430"/>
          <w:sz w:val="21"/>
          <w:szCs w:val="21"/>
        </w:rPr>
        <w:t xml:space="preserve">Never invent a link. </w:t>
      </w:r>
      <w:r>
        <w:rPr>
          <w:rFonts w:ascii="Segoe UI" w:cs="Segoe UI" w:eastAsia="Segoe UI" w:hAnsi="Segoe UI"/>
          <w:color w:val="1c2430"/>
          <w:sz w:val="21"/>
          <w:szCs w:val="21"/>
        </w:rPr>
        <w:t xml:space="preserve">A connection is drawn only when it is declared in the data, inferred from concrete file evidence (and shown dotted, with that evidence attached), or set manually by the engineer.</w:t>
      </w:r>
    </w:p>
    <w:p>
      <w:pPr>
        <w:pStyle w:val="ListParagraph"/>
        <w:numPr>
          <w:ilvl w:val="0"/>
          <w:numId w:val="2"/>
        </w:numPr>
        <w:spacing w:after="70" w:line="268"/>
      </w:pPr>
      <w:r>
        <w:rPr>
          <w:rFonts w:ascii="Segoe UI" w:cs="Segoe UI" w:eastAsia="Segoe UI" w:hAnsi="Segoe UI"/>
          <w:b/>
          <w:bCs/>
          <w:color w:val="1c2430"/>
          <w:sz w:val="21"/>
          <w:szCs w:val="21"/>
        </w:rPr>
        <w:t xml:space="preserve">Trace every claim. </w:t>
      </w:r>
      <w:r>
        <w:rPr>
          <w:rFonts w:ascii="Segoe UI" w:cs="Segoe UI" w:eastAsia="Segoe UI" w:hAnsi="Segoe UI"/>
          <w:color w:val="1c2430"/>
          <w:sz w:val="21"/>
          <w:szCs w:val="21"/>
        </w:rPr>
        <w:t xml:space="preserve">Each device shows which file it came from; each inferred link quotes the config line that justified it. Nothing on the map is unexplained.</w:t>
      </w:r>
    </w:p>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Worked Example — A Simple Site</w:t>
      </w:r>
    </w:p>
    <w:p>
      <w:pPr>
        <w:spacing w:after="130" w:line="276"/>
      </w:pPr>
      <w:r>
        <w:rPr>
          <w:rFonts w:ascii="Segoe UI" w:cs="Segoe UI" w:eastAsia="Segoe UI" w:hAnsi="Segoe UI"/>
          <w:color w:val="1c2430"/>
          <w:sz w:val="21"/>
          <w:szCs w:val="21"/>
        </w:rPr>
        <w:t xml:space="preserve">The diagram below was generated from a small set of sample configs: an edge router, a core switch, an access point, and two endpoints (a POS workstation and a VoIP phone). It illustrates the standard hierarchy the tool produces — </w:t>
      </w:r>
      <w:r>
        <w:rPr>
          <w:rFonts w:ascii="Segoe UI" w:cs="Segoe UI" w:eastAsia="Segoe UI" w:hAnsi="Segoe UI"/>
          <w:i/>
          <w:iCs/>
          <w:color w:val="1c2430"/>
          <w:sz w:val="21"/>
          <w:szCs w:val="21"/>
        </w:rPr>
        <w:t xml:space="preserve">cloud at the top, then routing, switching, and endpoints at the bottom.</w:t>
      </w:r>
    </w:p>
    <w:p>
      <w:pPr>
        <w:spacing w:after="80" w:before="8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57600"/>
                    </a:xfrm>
                    <a:prstGeom prst="rect">
                      <a:avLst/>
                    </a:prstGeom>
                  </pic:spPr>
                </pic:pic>
              </a:graphicData>
            </a:graphic>
          </wp:inline>
        </w:drawing>
      </w:r>
    </w:p>
    <w:p>
      <w:pPr>
        <w:spacing w:after="200"/>
        <w:jc w:val="center"/>
      </w:pPr>
      <w:r>
        <w:rPr>
          <w:rFonts w:ascii="Segoe UI" w:cs="Segoe UI" w:eastAsia="Segoe UI" w:hAnsi="Segoe UI"/>
          <w:i/>
          <w:iCs/>
          <w:color w:val="5a6a80"/>
          <w:sz w:val="17"/>
          <w:szCs w:val="17"/>
        </w:rPr>
        <w:t xml:space="preserve">Figure 1 — Topology derived from the sample configuration set. The WAN edge (public IP, gateway, and circuit ID) is labelled directly on the cloud-to-router link.</w:t>
      </w:r>
    </w:p>
    <w:p>
      <w:pPr>
        <w:spacing w:after="130" w:line="276"/>
      </w:pPr>
      <w:r>
        <w:rPr>
          <w:rFonts w:ascii="Segoe UI" w:cs="Segoe UI" w:eastAsia="Segoe UI" w:hAnsi="Segoe UI"/>
          <w:color w:val="1c2430"/>
          <w:sz w:val="21"/>
          <w:szCs w:val="21"/>
        </w:rPr>
        <w:t xml:space="preserve">Every element traces back to the files. The router's WAN block came from its </w:t>
      </w:r>
      <w:r>
        <w:rPr>
          <w:rFonts w:ascii="Consolas" w:cs="Consolas" w:eastAsia="Consolas" w:hAnsi="Consolas"/>
          <w:color w:val="1c2430"/>
          <w:sz w:val="21"/>
          <w:szCs w:val="21"/>
        </w:rPr>
        <w:t xml:space="preserve">ip address</w:t>
      </w:r>
      <w:r>
        <w:rPr>
          <w:rFonts w:ascii="Segoe UI" w:cs="Segoe UI" w:eastAsia="Segoe UI" w:hAnsi="Segoe UI"/>
          <w:color w:val="1c2430"/>
          <w:sz w:val="21"/>
          <w:szCs w:val="21"/>
        </w:rPr>
        <w:t xml:space="preserve"> and </w:t>
      </w:r>
      <w:r>
        <w:rPr>
          <w:rFonts w:ascii="Consolas" w:cs="Consolas" w:eastAsia="Consolas" w:hAnsi="Consolas"/>
          <w:color w:val="1c2430"/>
          <w:sz w:val="21"/>
          <w:szCs w:val="21"/>
        </w:rPr>
        <w:t xml:space="preserve">ip route 0.0.0.0</w:t>
      </w:r>
      <w:r>
        <w:rPr>
          <w:rFonts w:ascii="Segoe UI" w:cs="Segoe UI" w:eastAsia="Segoe UI" w:hAnsi="Segoe UI"/>
          <w:color w:val="1c2430"/>
          <w:sz w:val="21"/>
          <w:szCs w:val="21"/>
        </w:rPr>
        <w:t xml:space="preserve"> lines; the switch-to-router link was confirmed because the switch's default gateway resolves to the router's LAN interface. The endpoints appear because they were present in the data, connected to the switch as declared.</w:t>
      </w:r>
    </w:p>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How It Works</w:t>
      </w:r>
    </w:p>
    <w:p>
      <w:pPr>
        <w:pStyle w:val="Heading2"/>
        <w:spacing w:after="90" w:before="220"/>
      </w:pPr>
      <w:r>
        <w:rPr>
          <w:rFonts w:ascii="Segoe UI Semibold" w:cs="Segoe UI Semibold" w:eastAsia="Segoe UI Semibold" w:hAnsi="Segoe UI Semibold"/>
          <w:b/>
          <w:bCs/>
          <w:color w:val="1e93ad"/>
          <w:sz w:val="23"/>
          <w:szCs w:val="23"/>
        </w:rPr>
        <w:t xml:space="preserve">1 · Normalized schema</w:t>
      </w:r>
    </w:p>
    <w:p>
      <w:pPr>
        <w:spacing w:after="130" w:line="276"/>
      </w:pPr>
      <w:r>
        <w:rPr>
          <w:rFonts w:ascii="Segoe UI" w:cs="Segoe UI" w:eastAsia="Segoe UI" w:hAnsi="Segoe UI"/>
          <w:color w:val="1c2430"/>
          <w:sz w:val="21"/>
          <w:szCs w:val="21"/>
        </w:rPr>
        <w:t xml:space="preserve">Every parser, regardless of vendor, produces the same normalized device record. This decouples the map from any one vendor's format: add a new parser, and the rest of the tool is unchanged. The schema captures identity, WAN side, LAN side, routing (L3), switching (L2), interfaces, neighbors, and the declared uplink.</w:t>
      </w:r>
    </w:p>
    <w:p>
      <w:pPr>
        <w:pStyle w:val="Heading2"/>
        <w:spacing w:after="90" w:before="220"/>
      </w:pPr>
      <w:r>
        <w:rPr>
          <w:rFonts w:ascii="Segoe UI Semibold" w:cs="Segoe UI Semibold" w:eastAsia="Segoe UI Semibold" w:hAnsi="Segoe UI Semibold"/>
          <w:b/>
          <w:bCs/>
          <w:color w:val="1e93ad"/>
          <w:sz w:val="23"/>
          <w:szCs w:val="23"/>
        </w:rPr>
        <w:t xml:space="preserve">2 · Config parsing</w:t>
      </w:r>
    </w:p>
    <w:p>
      <w:pPr>
        <w:spacing w:after="130" w:line="276"/>
      </w:pPr>
      <w:r>
        <w:rPr>
          <w:rFonts w:ascii="Segoe UI" w:cs="Segoe UI" w:eastAsia="Segoe UI" w:hAnsi="Segoe UI"/>
          <w:color w:val="1c2430"/>
          <w:sz w:val="21"/>
          <w:szCs w:val="21"/>
        </w:rPr>
        <w:t xml:space="preserve">Text configs are parsed client-side with strictly literal extraction — only values physically present in the file are used. Optional one-line directives (</w:t>
      </w:r>
      <w:r>
        <w:rPr>
          <w:rFonts w:ascii="Consolas" w:cs="Consolas" w:eastAsia="Consolas" w:hAnsi="Consolas"/>
          <w:color w:val="1c2430"/>
          <w:sz w:val="21"/>
          <w:szCs w:val="21"/>
        </w:rPr>
        <w:t xml:space="preserve">! topo-id</w:t>
      </w:r>
      <w:r>
        <w:rPr>
          <w:rFonts w:ascii="Segoe UI" w:cs="Segoe UI" w:eastAsia="Segoe UI" w:hAnsi="Segoe UI"/>
          <w:color w:val="1c2430"/>
          <w:sz w:val="21"/>
          <w:szCs w:val="21"/>
        </w:rPr>
        <w:t xml:space="preserve">, </w:t>
      </w:r>
      <w:r>
        <w:rPr>
          <w:rFonts w:ascii="Consolas" w:cs="Consolas" w:eastAsia="Consolas" w:hAnsi="Consolas"/>
          <w:color w:val="1c2430"/>
          <w:sz w:val="21"/>
          <w:szCs w:val="21"/>
        </w:rPr>
        <w:t xml:space="preserve">! topo-type</w:t>
      </w:r>
      <w:r>
        <w:rPr>
          <w:rFonts w:ascii="Segoe UI" w:cs="Segoe UI" w:eastAsia="Segoe UI" w:hAnsi="Segoe UI"/>
          <w:color w:val="1c2430"/>
          <w:sz w:val="21"/>
          <w:szCs w:val="21"/>
        </w:rPr>
        <w:t xml:space="preserve">, </w:t>
      </w:r>
      <w:r>
        <w:rPr>
          <w:rFonts w:ascii="Consolas" w:cs="Consolas" w:eastAsia="Consolas" w:hAnsi="Consolas"/>
          <w:color w:val="1c2430"/>
          <w:sz w:val="21"/>
          <w:szCs w:val="21"/>
        </w:rPr>
        <w:t xml:space="preserve">! topo-uplink</w:t>
      </w:r>
      <w:r>
        <w:rPr>
          <w:rFonts w:ascii="Segoe UI" w:cs="Segoe UI" w:eastAsia="Segoe UI" w:hAnsi="Segoe UI"/>
          <w:color w:val="1c2430"/>
          <w:sz w:val="21"/>
          <w:szCs w:val="21"/>
        </w:rPr>
        <w:t xml:space="preserve">) let an engineer declare identity and links explicitly. Where a type is not declared, a heuristic guesses it and flags the guess rather than presenting it as fact.</w:t>
      </w:r>
    </w:p>
    <w:p>
      <w:pPr>
        <w:pStyle w:val="Heading2"/>
        <w:spacing w:after="90" w:before="220"/>
      </w:pPr>
      <w:r>
        <w:rPr>
          <w:rFonts w:ascii="Segoe UI Semibold" w:cs="Segoe UI Semibold" w:eastAsia="Segoe UI Semibold" w:hAnsi="Segoe UI Semibold"/>
          <w:b/>
          <w:bCs/>
          <w:color w:val="1e93ad"/>
          <w:sz w:val="23"/>
          <w:szCs w:val="23"/>
        </w:rPr>
        <w:t xml:space="preserve">3 · Evidence-based linking</w:t>
      </w:r>
    </w:p>
    <w:p>
      <w:pPr>
        <w:spacing w:after="130" w:line="276"/>
      </w:pPr>
      <w:r>
        <w:rPr>
          <w:rFonts w:ascii="Segoe UI" w:cs="Segoe UI" w:eastAsia="Segoe UI" w:hAnsi="Segoe UI"/>
          <w:color w:val="1c2430"/>
          <w:sz w:val="21"/>
          <w:szCs w:val="21"/>
        </w:rPr>
        <w:t xml:space="preserve">Connections are established in priority order, strongest evidence first:</w:t>
      </w:r>
    </w:p>
    <w:p>
      <w:pPr>
        <w:pStyle w:val="ListParagraph"/>
        <w:numPr>
          <w:ilvl w:val="0"/>
          <w:numId w:val="2"/>
        </w:numPr>
        <w:spacing w:after="70" w:line="268"/>
      </w:pPr>
      <w:r>
        <w:rPr>
          <w:rFonts w:ascii="Segoe UI" w:cs="Segoe UI" w:eastAsia="Segoe UI" w:hAnsi="Segoe UI"/>
          <w:b/>
          <w:bCs/>
          <w:color w:val="1c2430"/>
          <w:sz w:val="21"/>
          <w:szCs w:val="21"/>
        </w:rPr>
        <w:t xml:space="preserve">CDP / LLDP neighbors </w:t>
      </w:r>
      <w:r>
        <w:rPr>
          <w:rFonts w:ascii="Segoe UI" w:cs="Segoe UI" w:eastAsia="Segoe UI" w:hAnsi="Segoe UI"/>
          <w:color w:val="1c2430"/>
          <w:sz w:val="21"/>
          <w:szCs w:val="21"/>
        </w:rPr>
        <w:t xml:space="preserve">— pasted neighbor output is physical ground truth; the strongest link source.</w:t>
      </w:r>
    </w:p>
    <w:p>
      <w:pPr>
        <w:pStyle w:val="ListParagraph"/>
        <w:numPr>
          <w:ilvl w:val="0"/>
          <w:numId w:val="2"/>
        </w:numPr>
        <w:spacing w:after="70" w:line="268"/>
      </w:pPr>
      <w:r>
        <w:rPr>
          <w:rFonts w:ascii="Segoe UI" w:cs="Segoe UI" w:eastAsia="Segoe UI" w:hAnsi="Segoe UI"/>
          <w:b/>
          <w:bCs/>
          <w:color w:val="1c2430"/>
          <w:sz w:val="21"/>
          <w:szCs w:val="21"/>
        </w:rPr>
        <w:t xml:space="preserve">Gateway match </w:t>
      </w:r>
      <w:r>
        <w:rPr>
          <w:rFonts w:ascii="Segoe UI" w:cs="Segoe UI" w:eastAsia="Segoe UI" w:hAnsi="Segoe UI"/>
          <w:color w:val="1c2430"/>
          <w:sz w:val="21"/>
          <w:szCs w:val="21"/>
        </w:rPr>
        <w:t xml:space="preserve">— a device's default gateway resolves to exactly one other uploaded device's interface.</w:t>
      </w:r>
    </w:p>
    <w:p>
      <w:pPr>
        <w:pStyle w:val="ListParagraph"/>
        <w:numPr>
          <w:ilvl w:val="0"/>
          <w:numId w:val="2"/>
        </w:numPr>
        <w:spacing w:after="70" w:line="268"/>
      </w:pPr>
      <w:r>
        <w:rPr>
          <w:rFonts w:ascii="Segoe UI" w:cs="Segoe UI" w:eastAsia="Segoe UI" w:hAnsi="Segoe UI"/>
          <w:b/>
          <w:bCs/>
          <w:color w:val="1c2430"/>
          <w:sz w:val="21"/>
          <w:szCs w:val="21"/>
        </w:rPr>
        <w:t xml:space="preserve">Interface description </w:t>
      </w:r>
      <w:r>
        <w:rPr>
          <w:rFonts w:ascii="Segoe UI" w:cs="Segoe UI" w:eastAsia="Segoe UI" w:hAnsi="Segoe UI"/>
          <w:color w:val="1c2430"/>
          <w:sz w:val="21"/>
          <w:szCs w:val="21"/>
        </w:rPr>
        <w:t xml:space="preserve">— a port description literally names another uploaded device.</w:t>
      </w:r>
    </w:p>
    <w:p>
      <w:pPr>
        <w:spacing w:after="130" w:line="276"/>
      </w:pPr>
      <w:r>
        <w:rPr>
          <w:rFonts w:ascii="Segoe UI" w:cs="Segoe UI" w:eastAsia="Segoe UI" w:hAnsi="Segoe UI"/>
          <w:i/>
          <w:iCs/>
          <w:color w:val="1c2430"/>
          <w:sz w:val="21"/>
          <w:szCs w:val="21"/>
        </w:rPr>
        <w:t xml:space="preserve">Declared and manual links are solid; inferred links are dotted and can be toggled off. Ambiguous evidence draws nothing — the tool would rather show no link than a wrong one.</w:t>
      </w:r>
    </w:p>
    <w:p>
      <w:pPr>
        <w:pStyle w:val="Heading2"/>
        <w:spacing w:after="90" w:before="220"/>
      </w:pPr>
      <w:r>
        <w:rPr>
          <w:rFonts w:ascii="Segoe UI Semibold" w:cs="Segoe UI Semibold" w:eastAsia="Segoe UI Semibold" w:hAnsi="Segoe UI Semibold"/>
          <w:b/>
          <w:bCs/>
          <w:color w:val="1e93ad"/>
          <w:sz w:val="23"/>
          <w:szCs w:val="23"/>
        </w:rPr>
        <w:t xml:space="preserve">4 · Rendering</w:t>
      </w:r>
    </w:p>
    <w:p>
      <w:pPr>
        <w:spacing w:after="130" w:line="276"/>
      </w:pPr>
      <w:r>
        <w:rPr>
          <w:rFonts w:ascii="Segoe UI" w:cs="Segoe UI" w:eastAsia="Segoe UI" w:hAnsi="Segoe UI"/>
          <w:color w:val="1c2430"/>
          <w:sz w:val="21"/>
          <w:szCs w:val="21"/>
        </w:rPr>
        <w:t xml:space="preserve">The map lays devices into fixed tiers so topology reads top-to-bottom the way engineers expect. Clicking any device opens a detail panel; search filters by hostname, IP, or MAC; a WAN-side overview lists every circuit in one table; and the whole topology exports to JSON so manual fixes are preserved and re-loadable.</w:t>
      </w:r>
    </w:p>
    <w:p>
      <w:r>
        <w:br w:type="page"/>
      </w:r>
    </w:p>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Data Captured — Industry-Standard Fields</w:t>
      </w:r>
    </w:p>
    <w:p>
      <w:pPr>
        <w:spacing w:after="130" w:line="276"/>
      </w:pPr>
      <w:r>
        <w:rPr>
          <w:rFonts w:ascii="Segoe UI" w:cs="Segoe UI" w:eastAsia="Segoe UI" w:hAnsi="Segoe UI"/>
          <w:color w:val="1c2430"/>
          <w:sz w:val="21"/>
          <w:szCs w:val="21"/>
        </w:rPr>
        <w:t xml:space="preserve">The detail view shows the same information an engineer reads off a live device, grouped by function. The tables below summarize what is captured per device class.</w:t>
      </w:r>
    </w:p>
    <w:p>
      <w:pPr>
        <w:pStyle w:val="Heading2"/>
        <w:spacing w:after="90" w:before="220"/>
      </w:pPr>
      <w:r>
        <w:rPr>
          <w:rFonts w:ascii="Segoe UI Semibold" w:cs="Segoe UI Semibold" w:eastAsia="Segoe UI Semibold" w:hAnsi="Segoe UI Semibold"/>
          <w:b/>
          <w:bCs/>
          <w:color w:val="1e93ad"/>
          <w:sz w:val="23"/>
          <w:szCs w:val="23"/>
        </w:rPr>
        <w:t xml:space="preserve">Router (Layer 3)</w:t>
      </w:r>
    </w:p>
    <w:tbl>
      <w:tblPr>
        <w:tblW w:type="dxa" w:w="10080"/>
        <w:tblBorders>
          <w:top w:val="single" w:color="d4dbe6" w:sz="2"/>
          <w:left w:val="single" w:color="d4dbe6" w:sz="2"/>
          <w:bottom w:val="single" w:color="d4dbe6" w:sz="2"/>
          <w:right w:val="single" w:color="d4dbe6" w:sz="2"/>
          <w:insideH w:val="single" w:color="d4dbe6" w:sz="2"/>
          <w:insideV w:val="single" w:color="d4dbe6" w:sz="2"/>
        </w:tblBorders>
      </w:tblPr>
      <w:tblGrid>
        <w:gridCol w:w="2600"/>
        <w:gridCol w:w="7480"/>
      </w:tblGrid>
      <w:tr>
        <w:trPr>
          <w:tblHeader/>
        </w:trPr>
        <w:tc>
          <w:tcPr>
            <w:tcW w:type="dxa" w:w="260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Group</w:t>
            </w:r>
          </w:p>
        </w:tc>
        <w:tc>
          <w:tcPr>
            <w:tcW w:type="dxa" w:w="748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Fields</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Identity</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vendor · model · serial · OS / firmware · uptime · mgmt IP · base MAC</w:t>
            </w:r>
          </w:p>
        </w:tc>
      </w:tr>
      <w:tr>
        <w:tc>
          <w:tcPr>
            <w:tcW w:type="dxa" w:w="2600"/>
            <w:shd w:fill="FFFFFF" w:color="auto" w:val="clear"/>
            <w:tcMar>
              <w:top w:type="dxa" w:w="55"/>
              <w:left w:type="dxa" w:w="90"/>
              <w:bottom w:type="dxa" w:w="55"/>
              <w:right w:type="dxa" w:w="90"/>
            </w:tcMar>
          </w:tcPr>
          <w:p>
            <w:r>
              <w:rPr>
                <w:rFonts w:ascii="Segoe UI" w:cs="Segoe UI" w:eastAsia="Segoe UI" w:hAnsi="Segoe UI"/>
                <w:b/>
                <w:bCs/>
                <w:color w:val="1c2430"/>
                <w:sz w:val="18"/>
                <w:szCs w:val="18"/>
              </w:rPr>
              <w:t xml:space="preserve">WAN side</w:t>
            </w:r>
          </w:p>
        </w:tc>
        <w:tc>
          <w:tcPr>
            <w:tcW w:type="dxa" w:w="748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public IP · gateway · circuit ID · NAT / PAT · overlay tunnels · SLA</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Routing</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router-id · AS number · OSPF / BGP / EIGRP / static · default route</w:t>
            </w:r>
          </w:p>
        </w:tc>
      </w:tr>
      <w:tr>
        <w:tc>
          <w:tcPr>
            <w:tcW w:type="dxa" w:w="2600"/>
            <w:shd w:fill="FFFFFF" w:color="auto" w:val="clear"/>
            <w:tcMar>
              <w:top w:type="dxa" w:w="55"/>
              <w:left w:type="dxa" w:w="90"/>
              <w:bottom w:type="dxa" w:w="55"/>
              <w:right w:type="dxa" w:w="90"/>
            </w:tcMar>
          </w:tcPr>
          <w:p>
            <w:r>
              <w:rPr>
                <w:rFonts w:ascii="Segoe UI" w:cs="Segoe UI" w:eastAsia="Segoe UI" w:hAnsi="Segoe UI"/>
                <w:b/>
                <w:bCs/>
                <w:color w:val="1c2430"/>
                <w:sz w:val="18"/>
                <w:szCs w:val="18"/>
              </w:rPr>
              <w:t xml:space="preserve">Redundancy</w:t>
            </w:r>
          </w:p>
        </w:tc>
        <w:tc>
          <w:tcPr>
            <w:tcW w:type="dxa" w:w="748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HSRP / VRRP group · virtual IP</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Interfaces</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name · description · IP / VLAN · speed / duplex · state</w:t>
            </w:r>
          </w:p>
        </w:tc>
      </w:tr>
    </w:tbl>
    <w:p>
      <w:pPr>
        <w:pStyle w:val="Heading2"/>
        <w:spacing w:after="90" w:before="220"/>
      </w:pPr>
      <w:r>
        <w:rPr>
          <w:rFonts w:ascii="Segoe UI Semibold" w:cs="Segoe UI Semibold" w:eastAsia="Segoe UI Semibold" w:hAnsi="Segoe UI Semibold"/>
          <w:b/>
          <w:bCs/>
          <w:color w:val="1e93ad"/>
          <w:sz w:val="23"/>
          <w:szCs w:val="23"/>
        </w:rPr>
        <w:t xml:space="preserve">Switch (Layer 2)</w:t>
      </w:r>
    </w:p>
    <w:tbl>
      <w:tblPr>
        <w:tblW w:type="dxa" w:w="10080"/>
        <w:tblBorders>
          <w:top w:val="single" w:color="d4dbe6" w:sz="2"/>
          <w:left w:val="single" w:color="d4dbe6" w:sz="2"/>
          <w:bottom w:val="single" w:color="d4dbe6" w:sz="2"/>
          <w:right w:val="single" w:color="d4dbe6" w:sz="2"/>
          <w:insideH w:val="single" w:color="d4dbe6" w:sz="2"/>
          <w:insideV w:val="single" w:color="d4dbe6" w:sz="2"/>
        </w:tblBorders>
      </w:tblPr>
      <w:tblGrid>
        <w:gridCol w:w="2600"/>
        <w:gridCol w:w="7480"/>
      </w:tblGrid>
      <w:tr>
        <w:trPr>
          <w:tblHeader/>
        </w:trPr>
        <w:tc>
          <w:tcPr>
            <w:tcW w:type="dxa" w:w="260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Group</w:t>
            </w:r>
          </w:p>
        </w:tc>
        <w:tc>
          <w:tcPr>
            <w:tcW w:type="dxa" w:w="748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Fields</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Identity</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vendor · model · serial · firmware · uptime · mgmt IP · mgmt VLAN</w:t>
            </w:r>
          </w:p>
        </w:tc>
      </w:tr>
      <w:tr>
        <w:tc>
          <w:tcPr>
            <w:tcW w:type="dxa" w:w="2600"/>
            <w:shd w:fill="FFFFFF" w:color="auto" w:val="clear"/>
            <w:tcMar>
              <w:top w:type="dxa" w:w="55"/>
              <w:left w:type="dxa" w:w="90"/>
              <w:bottom w:type="dxa" w:w="55"/>
              <w:right w:type="dxa" w:w="90"/>
            </w:tcMar>
          </w:tcPr>
          <w:p>
            <w:r>
              <w:rPr>
                <w:rFonts w:ascii="Segoe UI" w:cs="Segoe UI" w:eastAsia="Segoe UI" w:hAnsi="Segoe UI"/>
                <w:b/>
                <w:bCs/>
                <w:color w:val="1c2430"/>
                <w:sz w:val="18"/>
                <w:szCs w:val="18"/>
              </w:rPr>
              <w:t xml:space="preserve">Switching</w:t>
            </w:r>
          </w:p>
        </w:tc>
        <w:tc>
          <w:tcPr>
            <w:tcW w:type="dxa" w:w="748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VLAN database · STP mode / root / priority · VTP domain &amp; mode</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Aggregation</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EtherChannel (Po) groups · stack members</w:t>
            </w:r>
          </w:p>
        </w:tc>
      </w:tr>
      <w:tr>
        <w:tc>
          <w:tcPr>
            <w:tcW w:type="dxa" w:w="2600"/>
            <w:shd w:fill="FFFFFF" w:color="auto" w:val="clear"/>
            <w:tcMar>
              <w:top w:type="dxa" w:w="55"/>
              <w:left w:type="dxa" w:w="90"/>
              <w:bottom w:type="dxa" w:w="55"/>
              <w:right w:type="dxa" w:w="90"/>
            </w:tcMar>
          </w:tcPr>
          <w:p>
            <w:r>
              <w:rPr>
                <w:rFonts w:ascii="Segoe UI" w:cs="Segoe UI" w:eastAsia="Segoe UI" w:hAnsi="Segoe UI"/>
                <w:b/>
                <w:bCs/>
                <w:color w:val="1c2430"/>
                <w:sz w:val="18"/>
                <w:szCs w:val="18"/>
              </w:rPr>
              <w:t xml:space="preserve">Power</w:t>
            </w:r>
          </w:p>
        </w:tc>
        <w:tc>
          <w:tcPr>
            <w:tcW w:type="dxa" w:w="748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PoE budget / used</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Neighbors</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CDP / LLDP adjacencies — local port ↔ remote device &amp; port</w:t>
            </w:r>
          </w:p>
        </w:tc>
      </w:tr>
    </w:tbl>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Multi-Site Standardization</w:t>
      </w:r>
    </w:p>
    <w:p>
      <w:pPr>
        <w:spacing w:after="130" w:line="276"/>
      </w:pPr>
      <w:r>
        <w:rPr>
          <w:rFonts w:ascii="Segoe UI" w:cs="Segoe UI" w:eastAsia="Segoe UI" w:hAnsi="Segoe UI"/>
          <w:color w:val="1c2430"/>
          <w:sz w:val="21"/>
          <w:szCs w:val="21"/>
        </w:rPr>
        <w:t xml:space="preserve">For organizations that deploy the same design repeatedly, the tool includes a site template driven by a single site number. Following the pattern of established multi-site lab designs, one variable stamps out an entire standard site — cloud, router, SD-WAN, switch, access point, and endpoints — with consistent naming (</w:t>
      </w:r>
      <w:r>
        <w:rPr>
          <w:rFonts w:ascii="Consolas" w:cs="Consolas" w:eastAsia="Consolas" w:hAnsi="Consolas"/>
          <w:color w:val="1c2430"/>
          <w:sz w:val="21"/>
          <w:szCs w:val="21"/>
        </w:rPr>
        <w:t xml:space="preserve">sN-*</w:t>
      </w:r>
      <w:r>
        <w:rPr>
          <w:rFonts w:ascii="Segoe UI" w:cs="Segoe UI" w:eastAsia="Segoe UI" w:hAnsi="Segoe UI"/>
          <w:color w:val="1c2430"/>
          <w:sz w:val="21"/>
          <w:szCs w:val="21"/>
        </w:rPr>
        <w:t xml:space="preserve">) and non-overlapping addressing (</w:t>
      </w:r>
      <w:r>
        <w:rPr>
          <w:rFonts w:ascii="Consolas" w:cs="Consolas" w:eastAsia="Consolas" w:hAnsi="Consolas"/>
          <w:color w:val="1c2430"/>
          <w:sz w:val="21"/>
          <w:szCs w:val="21"/>
        </w:rPr>
        <w:t xml:space="preserve">100.127.N.0/30</w:t>
      </w:r>
      <w:r>
        <w:rPr>
          <w:rFonts w:ascii="Segoe UI" w:cs="Segoe UI" w:eastAsia="Segoe UI" w:hAnsi="Segoe UI"/>
          <w:color w:val="1c2430"/>
          <w:sz w:val="21"/>
          <w:szCs w:val="21"/>
        </w:rPr>
        <w:t xml:space="preserve"> transit, </w:t>
      </w:r>
      <w:r>
        <w:rPr>
          <w:rFonts w:ascii="Consolas" w:cs="Consolas" w:eastAsia="Consolas" w:hAnsi="Consolas"/>
          <w:color w:val="1c2430"/>
          <w:sz w:val="21"/>
          <w:szCs w:val="21"/>
        </w:rPr>
        <w:t xml:space="preserve">10.N.x.0/24</w:t>
      </w:r>
      <w:r>
        <w:rPr>
          <w:rFonts w:ascii="Segoe UI" w:cs="Segoe UI" w:eastAsia="Segoe UI" w:hAnsi="Segoe UI"/>
          <w:color w:val="1c2430"/>
          <w:sz w:val="21"/>
          <w:szCs w:val="21"/>
        </w:rPr>
        <w:t xml:space="preserve"> LANs). Sites stand side by side without collisions, and the whole build exports as one file.</w:t>
      </w:r>
    </w:p>
    <w:p>
      <w:pPr>
        <w:spacing w:after="130" w:line="276"/>
      </w:pPr>
      <w:r>
        <w:rPr>
          <w:rFonts w:ascii="Segoe UI" w:cs="Segoe UI" w:eastAsia="Segoe UI" w:hAnsi="Segoe UI"/>
          <w:color w:val="1c2430"/>
          <w:sz w:val="21"/>
          <w:szCs w:val="21"/>
        </w:rPr>
        <w:t xml:space="preserve">This turns the tool from a documentation aid into a </w:t>
      </w:r>
      <w:r>
        <w:rPr>
          <w:rFonts w:ascii="Segoe UI" w:cs="Segoe UI" w:eastAsia="Segoe UI" w:hAnsi="Segoe UI"/>
          <w:b/>
          <w:bCs/>
          <w:color w:val="1c2430"/>
          <w:sz w:val="21"/>
          <w:szCs w:val="21"/>
        </w:rPr>
        <w:t xml:space="preserve">design-standardization aid</w:t>
      </w:r>
      <w:r>
        <w:rPr>
          <w:rFonts w:ascii="Segoe UI" w:cs="Segoe UI" w:eastAsia="Segoe UI" w:hAnsi="Segoe UI"/>
          <w:color w:val="1c2430"/>
          <w:sz w:val="21"/>
          <w:szCs w:val="21"/>
        </w:rPr>
        <w:t xml:space="preserve">: the reference topology becomes the blueprint every new site is built and checked against.</w:t>
      </w:r>
    </w:p>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Enterprise Considerations</w:t>
      </w:r>
    </w:p>
    <w:tbl>
      <w:tblPr>
        <w:tblW w:type="dxa" w:w="10080"/>
        <w:tblBorders>
          <w:top w:val="single" w:color="d4dbe6" w:sz="2"/>
          <w:left w:val="single" w:color="d4dbe6" w:sz="2"/>
          <w:bottom w:val="single" w:color="d4dbe6" w:sz="2"/>
          <w:right w:val="single" w:color="d4dbe6" w:sz="2"/>
          <w:insideH w:val="single" w:color="d4dbe6" w:sz="2"/>
          <w:insideV w:val="single" w:color="d4dbe6" w:sz="2"/>
        </w:tblBorders>
      </w:tblPr>
      <w:tblGrid>
        <w:gridCol w:w="2600"/>
        <w:gridCol w:w="7480"/>
      </w:tblGrid>
      <w:tr>
        <w:trPr>
          <w:tblHeader/>
        </w:trPr>
        <w:tc>
          <w:tcPr>
            <w:tcW w:type="dxa" w:w="260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Dimension</w:t>
            </w:r>
          </w:p>
        </w:tc>
        <w:tc>
          <w:tcPr>
            <w:tcW w:type="dxa" w:w="748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Approach</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Security</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Fully offline; configs never leave the browser. Suitable for handling sensitive running-configs without a data-egress review.</w:t>
            </w:r>
          </w:p>
        </w:tc>
      </w:tr>
      <w:tr>
        <w:tc>
          <w:tcPr>
            <w:tcW w:type="dxa" w:w="2600"/>
            <w:shd w:fill="FFFFFF" w:color="auto" w:val="clear"/>
            <w:tcMar>
              <w:top w:type="dxa" w:w="55"/>
              <w:left w:type="dxa" w:w="90"/>
              <w:bottom w:type="dxa" w:w="55"/>
              <w:right w:type="dxa" w:w="90"/>
            </w:tcMar>
          </w:tcPr>
          <w:p>
            <w:r>
              <w:rPr>
                <w:rFonts w:ascii="Segoe UI" w:cs="Segoe UI" w:eastAsia="Segoe UI" w:hAnsi="Segoe UI"/>
                <w:b/>
                <w:bCs/>
                <w:color w:val="1c2430"/>
                <w:sz w:val="18"/>
                <w:szCs w:val="18"/>
              </w:rPr>
              <w:t xml:space="preserve">Trust</w:t>
            </w:r>
          </w:p>
        </w:tc>
        <w:tc>
          <w:tcPr>
            <w:tcW w:type="dxa" w:w="748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No invented data or links; every element is traceable to a file. Inferred links are visually distinct and evidence-backed.</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Portability</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Single self-contained file. No server, no install, no dependencies. Runs from a share, a laptop, or an air-gapped host.</w:t>
            </w:r>
          </w:p>
        </w:tc>
      </w:tr>
      <w:tr>
        <w:tc>
          <w:tcPr>
            <w:tcW w:type="dxa" w:w="2600"/>
            <w:shd w:fill="FFFFFF" w:color="auto" w:val="clear"/>
            <w:tcMar>
              <w:top w:type="dxa" w:w="55"/>
              <w:left w:type="dxa" w:w="90"/>
              <w:bottom w:type="dxa" w:w="55"/>
              <w:right w:type="dxa" w:w="90"/>
            </w:tcMar>
          </w:tcPr>
          <w:p>
            <w:r>
              <w:rPr>
                <w:rFonts w:ascii="Segoe UI" w:cs="Segoe UI" w:eastAsia="Segoe UI" w:hAnsi="Segoe UI"/>
                <w:b/>
                <w:bCs/>
                <w:color w:val="1c2430"/>
                <w:sz w:val="18"/>
                <w:szCs w:val="18"/>
              </w:rPr>
              <w:t xml:space="preserve">Consistency</w:t>
            </w:r>
          </w:p>
        </w:tc>
        <w:tc>
          <w:tcPr>
            <w:tcW w:type="dxa" w:w="748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Normalized schema + site templates enforce one standard across all sites and vendors.</w:t>
            </w:r>
          </w:p>
        </w:tc>
      </w:tr>
      <w:tr>
        <w:tc>
          <w:tcPr>
            <w:tcW w:type="dxa" w:w="26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Extensibility</w:t>
            </w:r>
          </w:p>
        </w:tc>
        <w:tc>
          <w:tcPr>
            <w:tcW w:type="dxa" w:w="7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New vendor = new parser to the same schema; the map and UI are untouched.</w:t>
            </w:r>
          </w:p>
        </w:tc>
      </w:tr>
    </w:tbl>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Recommended Roadmap</w:t>
      </w:r>
    </w:p>
    <w:tbl>
      <w:tblPr>
        <w:tblW w:type="dxa" w:w="10080"/>
        <w:tblBorders>
          <w:top w:val="single" w:color="d4dbe6" w:sz="2"/>
          <w:left w:val="single" w:color="d4dbe6" w:sz="2"/>
          <w:bottom w:val="single" w:color="d4dbe6" w:sz="2"/>
          <w:right w:val="single" w:color="d4dbe6" w:sz="2"/>
          <w:insideH w:val="single" w:color="d4dbe6" w:sz="2"/>
          <w:insideV w:val="single" w:color="d4dbe6" w:sz="2"/>
        </w:tblBorders>
      </w:tblPr>
      <w:tblGrid>
        <w:gridCol w:w="2400"/>
        <w:gridCol w:w="4200"/>
        <w:gridCol w:w="3480"/>
      </w:tblGrid>
      <w:tr>
        <w:trPr>
          <w:tblHeader/>
        </w:trPr>
        <w:tc>
          <w:tcPr>
            <w:tcW w:type="dxa" w:w="240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Phase</w:t>
            </w:r>
          </w:p>
        </w:tc>
        <w:tc>
          <w:tcPr>
            <w:tcW w:type="dxa" w:w="420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Focus</w:t>
            </w:r>
          </w:p>
        </w:tc>
        <w:tc>
          <w:tcPr>
            <w:tcW w:type="dxa" w:w="3480"/>
            <w:shd w:fill="1b2433" w:color="auto" w:val="clear"/>
            <w:tcMar>
              <w:top w:type="dxa" w:w="60"/>
              <w:left w:type="dxa" w:w="90"/>
              <w:bottom w:type="dxa" w:w="60"/>
              <w:right w:type="dxa" w:w="90"/>
            </w:tcMar>
          </w:tcPr>
          <w:p>
            <w:r>
              <w:rPr>
                <w:rFonts w:ascii="Segoe UI Semibold" w:cs="Segoe UI Semibold" w:eastAsia="Segoe UI Semibold" w:hAnsi="Segoe UI Semibold"/>
                <w:b/>
                <w:bCs/>
                <w:color w:val="FFFFFF"/>
                <w:sz w:val="18"/>
                <w:szCs w:val="18"/>
              </w:rPr>
              <w:t xml:space="preserve">Outcome</w:t>
            </w:r>
          </w:p>
        </w:tc>
      </w:tr>
      <w:tr>
        <w:tc>
          <w:tcPr>
            <w:tcW w:type="dxa" w:w="24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1 — Foundation (done)</w:t>
            </w:r>
          </w:p>
        </w:tc>
        <w:tc>
          <w:tcPr>
            <w:tcW w:type="dxa" w:w="420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Schema, text + JSON ingest, tiered map, detail panels, evidence-based links, WAN overview, site templates</w:t>
            </w:r>
          </w:p>
        </w:tc>
        <w:tc>
          <w:tcPr>
            <w:tcW w:type="dxa" w:w="3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Working prototype for single-site use</w:t>
            </w:r>
          </w:p>
        </w:tc>
      </w:tr>
      <w:tr>
        <w:tc>
          <w:tcPr>
            <w:tcW w:type="dxa" w:w="2400"/>
            <w:shd w:fill="FFFFFF" w:color="auto" w:val="clear"/>
            <w:tcMar>
              <w:top w:type="dxa" w:w="55"/>
              <w:left w:type="dxa" w:w="90"/>
              <w:bottom w:type="dxa" w:w="55"/>
              <w:right w:type="dxa" w:w="90"/>
            </w:tcMar>
          </w:tcPr>
          <w:p>
            <w:r>
              <w:rPr>
                <w:rFonts w:ascii="Segoe UI" w:cs="Segoe UI" w:eastAsia="Segoe UI" w:hAnsi="Segoe UI"/>
                <w:b/>
                <w:bCs/>
                <w:color w:val="1c2430"/>
                <w:sz w:val="18"/>
                <w:szCs w:val="18"/>
              </w:rPr>
              <w:t xml:space="preserve">2 — Vendor fit</w:t>
            </w:r>
          </w:p>
        </w:tc>
        <w:tc>
          <w:tcPr>
            <w:tcW w:type="dxa" w:w="420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Tune parsers against real sanitized configs for the vendors in use; validate against known-good diagrams</w:t>
            </w:r>
          </w:p>
        </w:tc>
        <w:tc>
          <w:tcPr>
            <w:tcW w:type="dxa" w:w="348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Trusted extraction on production formats</w:t>
            </w:r>
          </w:p>
        </w:tc>
      </w:tr>
      <w:tr>
        <w:tc>
          <w:tcPr>
            <w:tcW w:type="dxa" w:w="2400"/>
            <w:shd w:fill="f1f5f9" w:color="auto" w:val="clear"/>
            <w:tcMar>
              <w:top w:type="dxa" w:w="55"/>
              <w:left w:type="dxa" w:w="90"/>
              <w:bottom w:type="dxa" w:w="55"/>
              <w:right w:type="dxa" w:w="90"/>
            </w:tcMar>
          </w:tcPr>
          <w:p>
            <w:r>
              <w:rPr>
                <w:rFonts w:ascii="Segoe UI" w:cs="Segoe UI" w:eastAsia="Segoe UI" w:hAnsi="Segoe UI"/>
                <w:b/>
                <w:bCs/>
                <w:color w:val="1c2430"/>
                <w:sz w:val="18"/>
                <w:szCs w:val="18"/>
              </w:rPr>
              <w:t xml:space="preserve">3 — Ground truth</w:t>
            </w:r>
          </w:p>
        </w:tc>
        <w:tc>
          <w:tcPr>
            <w:tcW w:type="dxa" w:w="420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Prioritize CDP / LLDP neighbor ingest; optional SNMP / API discovery for live topology</w:t>
            </w:r>
          </w:p>
        </w:tc>
        <w:tc>
          <w:tcPr>
            <w:tcW w:type="dxa" w:w="3480"/>
            <w:shd w:fill="f1f5f9"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Confirmed physical links, not just inferred</w:t>
            </w:r>
          </w:p>
        </w:tc>
      </w:tr>
      <w:tr>
        <w:tc>
          <w:tcPr>
            <w:tcW w:type="dxa" w:w="2400"/>
            <w:shd w:fill="FFFFFF" w:color="auto" w:val="clear"/>
            <w:tcMar>
              <w:top w:type="dxa" w:w="55"/>
              <w:left w:type="dxa" w:w="90"/>
              <w:bottom w:type="dxa" w:w="55"/>
              <w:right w:type="dxa" w:w="90"/>
            </w:tcMar>
          </w:tcPr>
          <w:p>
            <w:r>
              <w:rPr>
                <w:rFonts w:ascii="Segoe UI" w:cs="Segoe UI" w:eastAsia="Segoe UI" w:hAnsi="Segoe UI"/>
                <w:b/>
                <w:bCs/>
                <w:color w:val="1c2430"/>
                <w:sz w:val="18"/>
                <w:szCs w:val="18"/>
              </w:rPr>
              <w:t xml:space="preserve">4 — Scale &amp; governance</w:t>
            </w:r>
          </w:p>
        </w:tc>
        <w:tc>
          <w:tcPr>
            <w:tcW w:type="dxa" w:w="420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Multi-site dashboards, drift detection against the standard template, role-based access &amp; audit</w:t>
            </w:r>
          </w:p>
        </w:tc>
        <w:tc>
          <w:tcPr>
            <w:tcW w:type="dxa" w:w="3480"/>
            <w:shd w:fill="FFFFFF" w:color="auto" w:val="clear"/>
            <w:tcMar>
              <w:top w:type="dxa" w:w="55"/>
              <w:left w:type="dxa" w:w="90"/>
              <w:bottom w:type="dxa" w:w="55"/>
              <w:right w:type="dxa" w:w="90"/>
            </w:tcMar>
          </w:tcPr>
          <w:p>
            <w:r>
              <w:rPr>
                <w:rFonts w:ascii="Consolas" w:cs="Consolas" w:eastAsia="Consolas" w:hAnsi="Consolas"/>
                <w:b w:val="false"/>
                <w:bCs w:val="false"/>
                <w:color w:val="5a6a80"/>
                <w:sz w:val="18"/>
                <w:szCs w:val="18"/>
              </w:rPr>
              <w:t xml:space="preserve">Fleet-wide, standards-enforced documentation</w:t>
            </w:r>
          </w:p>
        </w:tc>
      </w:tr>
    </w:tbl>
    <w:p>
      <w:pPr>
        <w:pStyle w:val="Heading1"/>
        <w:pBdr>
          <w:bottom w:val="single" w:color="1e93ad" w:sz="6" w:space="6"/>
        </w:pBdr>
        <w:spacing w:after="140" w:before="320"/>
      </w:pPr>
      <w:r>
        <w:rPr>
          <w:rFonts w:ascii="Segoe UI Semibold" w:cs="Segoe UI Semibold" w:eastAsia="Segoe UI Semibold" w:hAnsi="Segoe UI Semibold"/>
          <w:b/>
          <w:bCs/>
          <w:color w:val="1b2433"/>
          <w:sz w:val="30"/>
          <w:szCs w:val="30"/>
        </w:rPr>
        <w:t xml:space="preserve">Recommendation</w:t>
      </w:r>
    </w:p>
    <w:p>
      <w:pPr>
        <w:spacing w:after="130" w:line="276"/>
      </w:pPr>
      <w:r>
        <w:rPr>
          <w:rFonts w:ascii="Segoe UI" w:cs="Segoe UI" w:eastAsia="Segoe UI" w:hAnsi="Segoe UI"/>
          <w:b/>
          <w:bCs/>
          <w:color w:val="1c2430"/>
          <w:sz w:val="21"/>
          <w:szCs w:val="21"/>
        </w:rPr>
        <w:t xml:space="preserve">Proceed with Phase 2. </w:t>
      </w:r>
      <w:r>
        <w:rPr>
          <w:rFonts w:ascii="Segoe UI" w:cs="Segoe UI" w:eastAsia="Segoe UI" w:hAnsi="Segoe UI"/>
          <w:color w:val="1c2430"/>
          <w:sz w:val="21"/>
          <w:szCs w:val="21"/>
        </w:rPr>
        <w:t xml:space="preserve">The foundation is proven; the highest-value next step is to tune the parsers against a small set of real, sanitized configuration files from the vendors actually deployed, and to validate the generated topology against a diagram known to be correct. That single exercise converts the prototype from a promising demo into a tool engineers trust with production data.</w:t>
      </w:r>
    </w:p>
    <w:p>
      <w:pPr>
        <w:spacing w:after="130" w:line="276"/>
      </w:pPr>
      <w:r>
        <w:rPr>
          <w:rFonts w:ascii="Segoe UI" w:cs="Segoe UI" w:eastAsia="Segoe UI" w:hAnsi="Segoe UI"/>
          <w:color w:val="1c2430"/>
          <w:sz w:val="21"/>
          <w:szCs w:val="21"/>
        </w:rPr>
        <w:t xml:space="preserve">In parallel, begin capturing </w:t>
      </w:r>
      <w:r>
        <w:rPr>
          <w:rFonts w:ascii="Consolas" w:cs="Consolas" w:eastAsia="Consolas" w:hAnsi="Consolas"/>
          <w:color w:val="1c2430"/>
          <w:sz w:val="21"/>
          <w:szCs w:val="21"/>
        </w:rPr>
        <w:t xml:space="preserve">show cdp neighbors detail</w:t>
      </w:r>
      <w:r>
        <w:rPr>
          <w:rFonts w:ascii="Segoe UI" w:cs="Segoe UI" w:eastAsia="Segoe UI" w:hAnsi="Segoe UI"/>
          <w:color w:val="1c2430"/>
          <w:sz w:val="21"/>
          <w:szCs w:val="21"/>
        </w:rPr>
        <w:t xml:space="preserve"> / </w:t>
      </w:r>
      <w:r>
        <w:rPr>
          <w:rFonts w:ascii="Consolas" w:cs="Consolas" w:eastAsia="Consolas" w:hAnsi="Consolas"/>
          <w:color w:val="1c2430"/>
          <w:sz w:val="21"/>
          <w:szCs w:val="21"/>
        </w:rPr>
        <w:t xml:space="preserve">show lldp neighbors detail</w:t>
      </w:r>
      <w:r>
        <w:rPr>
          <w:rFonts w:ascii="Segoe UI" w:cs="Segoe UI" w:eastAsia="Segoe UI" w:hAnsi="Segoe UI"/>
          <w:color w:val="1c2430"/>
          <w:sz w:val="21"/>
          <w:szCs w:val="21"/>
        </w:rPr>
        <w:t xml:space="preserve"> alongside each config. Neighbor data is the difference between a topology that is inferred and one that is confirmed, and it is the single most effective input for accuracy at scale.</w:t>
      </w:r>
    </w:p>
    <w:p>
      <w:pPr>
        <w:spacing w:after="200"/>
      </w:pPr>
    </w:p>
    <w:p>
      <w:pPr>
        <w:pBdr>
          <w:top w:val="single" w:color="d4dbe6" w:sz="4" w:space="8"/>
        </w:pBdr>
        <w:spacing w:before="200"/>
      </w:pPr>
      <w:r>
        <w:rPr>
          <w:rFonts w:ascii="Segoe UI" w:cs="Segoe UI" w:eastAsia="Segoe UI" w:hAnsi="Segoe UI"/>
          <w:i/>
          <w:iCs/>
          <w:color w:val="93a1b5"/>
          <w:sz w:val="17"/>
          <w:szCs w:val="17"/>
        </w:rPr>
        <w:t xml:space="preserve">Prepared as a design recommendation. The accompanying prototype (network_topology_map.html) is a runnable companion to this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3a1b5"/>
        <w:sz w:val="15"/>
        <w:szCs w:val="15"/>
      </w:rPr>
      <w:t xml:space="preserve">Network Topology Visualizer — Solution Proposal</w:t>
    </w:r>
    <w:r>
      <w:rPr>
        <w:sz w:val="15"/>
        <w:szCs w:val="15"/>
      </w:rPr>
      <w:t xml:space="preserve">     </w:t>
    </w:r>
    <w:r>
      <w:rPr>
        <w:rFonts w:ascii="Segoe UI" w:cs="Segoe UI" w:eastAsia="Segoe UI" w:hAnsi="Segoe UI"/>
        <w:color w:val="93a1b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1e93ad"/>
      </w:r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903a602458f78f7ce0623acaf7a757a7949c5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Topology Visualizer — Solution Proposal</dc:title>
  <dc:creator>Network Engineering</dc:creator>
  <cp:lastModifiedBy>Un-named</cp:lastModifiedBy>
  <cp:revision>1</cp:revision>
  <dcterms:created xsi:type="dcterms:W3CDTF">2026-07-21T13:43:46.708Z</dcterms:created>
  <dcterms:modified xsi:type="dcterms:W3CDTF">2026-07-21T13:43:46.722Z</dcterms:modified>
</cp:coreProperties>
</file>

<file path=docProps/custom.xml><?xml version="1.0" encoding="utf-8"?>
<Properties xmlns="http://schemas.openxmlformats.org/officeDocument/2006/custom-properties" xmlns:vt="http://schemas.openxmlformats.org/officeDocument/2006/docPropsVTypes"/>
</file>