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2"/>
      </w:pPr>
      <w:r>
        <w:rPr>
          <w:rFonts w:ascii="맑은 고딕" w:hAnsi="맑은 고딕"/>
        </w:rPr>
        <w:t>6.12 배포용 원복 (2건)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개발 PC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현장 배포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fom_Main.cs:322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//ABSBoard.Setting(...) 주석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ABSBoard.Setting(...) 주석 해제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MachineSet.def:125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OnwerDrv=1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9. 현장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바코드 100대 후 미인식 해소 여부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500개 제한 적용 후 100대 이상 연속 검사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누적이 원인이 아닐 경우 로그 파일 분석 필요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cboModel 드롭다운 닫힘 해소 여부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현장에서 드롭다운 수동 선택 시도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DroppedDown 체크 적용됨. PLC 신호 패턴에 따라 다를 수 있음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에러 로그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후 Log File.log 파일의 Error 항목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36개 빈 catch에 로그 추가됨. 숨겨진 에러 발견 가능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