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33C56" w:rsidRDefault="00D72E73">
      <w:pPr>
        <w:jc w:val="center"/>
        <w:rPr>
          <w:rFonts w:ascii="Calibri" w:eastAsia="Calibri" w:hAnsi="Calibri" w:cs="Calibri"/>
          <w:b/>
          <w:sz w:val="40"/>
          <w:szCs w:val="40"/>
        </w:rPr>
      </w:pPr>
      <w:r>
        <w:rPr>
          <w:rFonts w:ascii="Calibri" w:eastAsia="Calibri" w:hAnsi="Calibri" w:cs="Calibri"/>
          <w:b/>
          <w:sz w:val="40"/>
          <w:szCs w:val="40"/>
        </w:rPr>
        <w:t>D11.4 Report on Use Cases, Requirements, Metadata and Interoperability of WP 11</w:t>
      </w:r>
    </w:p>
    <w:p w:rsidR="00A33C56" w:rsidRDefault="00A33C56">
      <w:pPr>
        <w:spacing w:after="120" w:line="276" w:lineRule="auto"/>
        <w:jc w:val="both"/>
        <w:rPr>
          <w:rFonts w:ascii="Calibri" w:eastAsia="Calibri" w:hAnsi="Calibri" w:cs="Calibri"/>
          <w:sz w:val="28"/>
          <w:szCs w:val="28"/>
        </w:rPr>
      </w:pPr>
    </w:p>
    <w:p w:rsidR="00A33C56" w:rsidRDefault="00A33C56">
      <w:pPr>
        <w:spacing w:after="120" w:line="276" w:lineRule="auto"/>
        <w:jc w:val="both"/>
        <w:rPr>
          <w:rFonts w:ascii="Calibri" w:eastAsia="Calibri" w:hAnsi="Calibri" w:cs="Calibri"/>
          <w:sz w:val="28"/>
          <w:szCs w:val="28"/>
        </w:rPr>
      </w:pPr>
    </w:p>
    <w:p w:rsidR="00A33C56" w:rsidRDefault="00A33C56">
      <w:pPr>
        <w:spacing w:after="120" w:line="276" w:lineRule="auto"/>
        <w:jc w:val="both"/>
        <w:rPr>
          <w:rFonts w:ascii="Calibri" w:eastAsia="Calibri" w:hAnsi="Calibri" w:cs="Calibri"/>
          <w:sz w:val="28"/>
          <w:szCs w:val="28"/>
        </w:rPr>
      </w:pPr>
    </w:p>
    <w:p w:rsidR="00A33C56" w:rsidRDefault="00D72E73">
      <w:pPr>
        <w:jc w:val="center"/>
        <w:rPr>
          <w:rFonts w:ascii="Calibri" w:eastAsia="Calibri" w:hAnsi="Calibri" w:cs="Calibri"/>
          <w:b/>
        </w:rPr>
      </w:pPr>
      <w:r>
        <w:rPr>
          <w:rFonts w:ascii="Calibri" w:eastAsia="Calibri" w:hAnsi="Calibri" w:cs="Calibri"/>
          <w:b/>
        </w:rPr>
        <w:t>Document information Summary</w:t>
      </w:r>
    </w:p>
    <w:p w:rsidR="00A33C56" w:rsidRDefault="00A33C56">
      <w:pPr>
        <w:jc w:val="center"/>
        <w:rPr>
          <w:b/>
          <w:sz w:val="28"/>
          <w:szCs w:val="28"/>
        </w:rPr>
      </w:pPr>
    </w:p>
    <w:tbl>
      <w:tblPr>
        <w:tblStyle w:val="a"/>
        <w:tblW w:w="9085" w:type="dxa"/>
        <w:jc w:val="center"/>
        <w:tblInd w:w="0" w:type="dxa"/>
        <w:tblLayout w:type="fixed"/>
        <w:tblLook w:val="0000" w:firstRow="0" w:lastRow="0" w:firstColumn="0" w:lastColumn="0" w:noHBand="0" w:noVBand="0"/>
      </w:tblPr>
      <w:tblGrid>
        <w:gridCol w:w="2422"/>
        <w:gridCol w:w="6663"/>
      </w:tblGrid>
      <w:tr w:rsidR="00A33C56">
        <w:trPr>
          <w:trHeight w:val="100"/>
          <w:jc w:val="center"/>
        </w:trPr>
        <w:tc>
          <w:tcPr>
            <w:tcW w:w="2422"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b/>
                <w:sz w:val="22"/>
                <w:szCs w:val="22"/>
              </w:rPr>
              <w:t>Date</w:t>
            </w:r>
          </w:p>
        </w:tc>
        <w:tc>
          <w:tcPr>
            <w:tcW w:w="6663"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sz w:val="22"/>
                <w:szCs w:val="22"/>
              </w:rPr>
              <w:t>30.03.2018</w:t>
            </w:r>
          </w:p>
        </w:tc>
      </w:tr>
      <w:tr w:rsidR="00A33C56">
        <w:trPr>
          <w:trHeight w:val="100"/>
          <w:jc w:val="center"/>
        </w:trPr>
        <w:tc>
          <w:tcPr>
            <w:tcW w:w="2422"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b/>
                <w:sz w:val="22"/>
                <w:szCs w:val="22"/>
              </w:rPr>
              <w:t xml:space="preserve">Document title: </w:t>
            </w:r>
          </w:p>
        </w:tc>
        <w:tc>
          <w:tcPr>
            <w:tcW w:w="6663"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sz w:val="22"/>
                <w:szCs w:val="22"/>
              </w:rPr>
              <w:t>D11.4 Report on Use Cases, Requirements, Metadata and Interoperability of WP 11 – M30</w:t>
            </w:r>
          </w:p>
        </w:tc>
      </w:tr>
      <w:tr w:rsidR="00A33C56">
        <w:trPr>
          <w:trHeight w:val="100"/>
          <w:jc w:val="center"/>
        </w:trPr>
        <w:tc>
          <w:tcPr>
            <w:tcW w:w="2422"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b/>
                <w:sz w:val="22"/>
                <w:szCs w:val="22"/>
              </w:rPr>
              <w:t>Leader Partner</w:t>
            </w:r>
          </w:p>
        </w:tc>
        <w:tc>
          <w:tcPr>
            <w:tcW w:w="6663"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A33C56">
            <w:pPr>
              <w:spacing w:line="276" w:lineRule="auto"/>
              <w:rPr>
                <w:rFonts w:ascii="Calibri" w:eastAsia="Calibri" w:hAnsi="Calibri" w:cs="Calibri"/>
                <w:sz w:val="22"/>
                <w:szCs w:val="22"/>
              </w:rPr>
            </w:pPr>
          </w:p>
        </w:tc>
      </w:tr>
      <w:tr w:rsidR="00A33C56">
        <w:trPr>
          <w:trHeight w:val="100"/>
          <w:jc w:val="center"/>
        </w:trPr>
        <w:tc>
          <w:tcPr>
            <w:tcW w:w="2422"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b/>
                <w:sz w:val="22"/>
                <w:szCs w:val="22"/>
              </w:rPr>
              <w:t xml:space="preserve">Main Author(s): </w:t>
            </w:r>
          </w:p>
        </w:tc>
        <w:tc>
          <w:tcPr>
            <w:tcW w:w="6663"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0228A6">
            <w:pPr>
              <w:spacing w:line="276" w:lineRule="auto"/>
              <w:rPr>
                <w:rFonts w:ascii="Calibri" w:eastAsia="Calibri" w:hAnsi="Calibri" w:cs="Calibri"/>
                <w:sz w:val="22"/>
                <w:szCs w:val="22"/>
              </w:rPr>
            </w:pPr>
            <w:r w:rsidRPr="000228A6">
              <w:rPr>
                <w:rFonts w:ascii="Calibri" w:eastAsia="Calibri" w:hAnsi="Calibri" w:cs="Calibri"/>
                <w:color w:val="auto"/>
                <w:sz w:val="22"/>
                <w:szCs w:val="22"/>
              </w:rPr>
              <w:t xml:space="preserve">Tim </w:t>
            </w:r>
            <w:proofErr w:type="spellStart"/>
            <w:r w:rsidRPr="000228A6">
              <w:rPr>
                <w:rFonts w:ascii="Calibri" w:eastAsia="Calibri" w:hAnsi="Calibri" w:cs="Calibri"/>
                <w:color w:val="auto"/>
                <w:sz w:val="22"/>
                <w:szCs w:val="22"/>
              </w:rPr>
              <w:t>Sonnemann</w:t>
            </w:r>
            <w:proofErr w:type="spellEnd"/>
            <w:r w:rsidR="00D72E73" w:rsidRPr="000228A6">
              <w:rPr>
                <w:rFonts w:ascii="Calibri" w:eastAsia="Calibri" w:hAnsi="Calibri" w:cs="Calibri"/>
                <w:color w:val="auto"/>
                <w:sz w:val="22"/>
                <w:szCs w:val="22"/>
              </w:rPr>
              <w:t>,</w:t>
            </w:r>
            <w:r w:rsidR="00D72E73">
              <w:rPr>
                <w:rFonts w:ascii="Calibri" w:eastAsia="Calibri" w:hAnsi="Calibri" w:cs="Calibri"/>
                <w:sz w:val="22"/>
                <w:szCs w:val="22"/>
              </w:rPr>
              <w:t xml:space="preserve"> Danilo </w:t>
            </w:r>
            <w:proofErr w:type="spellStart"/>
            <w:r w:rsidR="00D72E73">
              <w:rPr>
                <w:rFonts w:ascii="Calibri" w:eastAsia="Calibri" w:hAnsi="Calibri" w:cs="Calibri"/>
                <w:sz w:val="22"/>
                <w:szCs w:val="22"/>
              </w:rPr>
              <w:t>Reitano</w:t>
            </w:r>
            <w:proofErr w:type="spellEnd"/>
            <w:r w:rsidR="00D72E73">
              <w:rPr>
                <w:rFonts w:ascii="Calibri" w:eastAsia="Calibri" w:hAnsi="Calibri" w:cs="Calibri"/>
                <w:sz w:val="22"/>
                <w:szCs w:val="22"/>
              </w:rPr>
              <w:t xml:space="preserve">, Philippe </w:t>
            </w:r>
            <w:proofErr w:type="spellStart"/>
            <w:r w:rsidR="00D72E73">
              <w:rPr>
                <w:rFonts w:ascii="Calibri" w:eastAsia="Calibri" w:hAnsi="Calibri" w:cs="Calibri"/>
                <w:sz w:val="22"/>
                <w:szCs w:val="22"/>
              </w:rPr>
              <w:t>Labazuy</w:t>
            </w:r>
            <w:proofErr w:type="spellEnd"/>
            <w:r w:rsidR="00D72E73">
              <w:rPr>
                <w:rFonts w:ascii="Calibri" w:eastAsia="Calibri" w:hAnsi="Calibri" w:cs="Calibri"/>
                <w:sz w:val="22"/>
                <w:szCs w:val="22"/>
              </w:rPr>
              <w:t>, Arnaud</w:t>
            </w:r>
            <w:r w:rsidR="00D72E73">
              <w:rPr>
                <w:rFonts w:ascii="Times" w:eastAsia="Times" w:hAnsi="Times" w:cs="Times"/>
                <w:sz w:val="20"/>
                <w:szCs w:val="20"/>
              </w:rPr>
              <w:t xml:space="preserve"> </w:t>
            </w:r>
            <w:proofErr w:type="spellStart"/>
            <w:r w:rsidR="00D72E73">
              <w:rPr>
                <w:rFonts w:ascii="Calibri" w:eastAsia="Calibri" w:hAnsi="Calibri" w:cs="Calibri"/>
                <w:sz w:val="22"/>
                <w:szCs w:val="22"/>
              </w:rPr>
              <w:t>Lemarchand</w:t>
            </w:r>
            <w:proofErr w:type="spellEnd"/>
          </w:p>
        </w:tc>
      </w:tr>
      <w:tr w:rsidR="00A33C56" w:rsidRPr="006C5B91">
        <w:trPr>
          <w:trHeight w:val="100"/>
          <w:jc w:val="center"/>
        </w:trPr>
        <w:tc>
          <w:tcPr>
            <w:tcW w:w="2422"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b/>
                <w:sz w:val="22"/>
                <w:szCs w:val="22"/>
              </w:rPr>
              <w:t xml:space="preserve">Contributing author(s): </w:t>
            </w:r>
          </w:p>
        </w:tc>
        <w:tc>
          <w:tcPr>
            <w:tcW w:w="6663"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Pr="00D72E73" w:rsidRDefault="00D72E73">
            <w:pPr>
              <w:spacing w:line="276" w:lineRule="auto"/>
              <w:rPr>
                <w:rFonts w:ascii="Calibri" w:eastAsia="Calibri" w:hAnsi="Calibri" w:cs="Calibri"/>
                <w:sz w:val="22"/>
                <w:szCs w:val="22"/>
                <w:lang w:val="it-IT"/>
              </w:rPr>
            </w:pPr>
            <w:r w:rsidRPr="00845289">
              <w:rPr>
                <w:rFonts w:ascii="Calibri" w:eastAsia="Calibri" w:hAnsi="Calibri" w:cs="Calibri"/>
                <w:color w:val="auto"/>
                <w:sz w:val="22"/>
                <w:szCs w:val="22"/>
                <w:lang w:val="it-IT"/>
              </w:rPr>
              <w:t xml:space="preserve">Adelina </w:t>
            </w:r>
            <w:proofErr w:type="spellStart"/>
            <w:r w:rsidRPr="00845289">
              <w:rPr>
                <w:rFonts w:ascii="Calibri" w:eastAsia="Calibri" w:hAnsi="Calibri" w:cs="Calibri"/>
                <w:color w:val="auto"/>
                <w:sz w:val="22"/>
                <w:szCs w:val="22"/>
                <w:lang w:val="it-IT"/>
              </w:rPr>
              <w:t>Geyer</w:t>
            </w:r>
            <w:proofErr w:type="spellEnd"/>
            <w:r w:rsidRPr="00845289">
              <w:rPr>
                <w:rFonts w:ascii="Calibri" w:eastAsia="Calibri" w:hAnsi="Calibri" w:cs="Calibri"/>
                <w:color w:val="auto"/>
                <w:sz w:val="22"/>
                <w:szCs w:val="22"/>
                <w:lang w:val="it-IT"/>
              </w:rPr>
              <w:t xml:space="preserve"> </w:t>
            </w:r>
            <w:proofErr w:type="spellStart"/>
            <w:r w:rsidRPr="00845289">
              <w:rPr>
                <w:rFonts w:ascii="Calibri" w:eastAsia="Calibri" w:hAnsi="Calibri" w:cs="Calibri"/>
                <w:color w:val="auto"/>
                <w:sz w:val="22"/>
                <w:szCs w:val="22"/>
                <w:lang w:val="it-IT"/>
              </w:rPr>
              <w:t>Traver</w:t>
            </w:r>
            <w:proofErr w:type="spellEnd"/>
            <w:r w:rsidRPr="00845289">
              <w:rPr>
                <w:rFonts w:ascii="Calibri" w:eastAsia="Calibri" w:hAnsi="Calibri" w:cs="Calibri"/>
                <w:color w:val="auto"/>
                <w:sz w:val="22"/>
                <w:szCs w:val="22"/>
                <w:lang w:val="it-IT"/>
              </w:rPr>
              <w:t xml:space="preserve">, Carlos MS. Primo, Kristin S. </w:t>
            </w:r>
            <w:proofErr w:type="spellStart"/>
            <w:r w:rsidRPr="00845289">
              <w:rPr>
                <w:rFonts w:ascii="Calibri" w:eastAsia="Calibri" w:hAnsi="Calibri" w:cs="Calibri"/>
                <w:color w:val="auto"/>
                <w:sz w:val="22"/>
                <w:szCs w:val="22"/>
                <w:lang w:val="it-IT"/>
              </w:rPr>
              <w:t>Vogfjörð</w:t>
            </w:r>
            <w:proofErr w:type="spellEnd"/>
            <w:r w:rsidRPr="00845289">
              <w:rPr>
                <w:rFonts w:ascii="Calibri" w:eastAsia="Calibri" w:hAnsi="Calibri" w:cs="Calibri"/>
                <w:color w:val="auto"/>
                <w:sz w:val="22"/>
                <w:szCs w:val="22"/>
                <w:lang w:val="it-IT"/>
              </w:rPr>
              <w:t>, Giuseppe Puglisi</w:t>
            </w:r>
          </w:p>
        </w:tc>
      </w:tr>
      <w:tr w:rsidR="00A33C56">
        <w:trPr>
          <w:trHeight w:val="240"/>
          <w:jc w:val="center"/>
        </w:trPr>
        <w:tc>
          <w:tcPr>
            <w:tcW w:w="2422"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b/>
                <w:sz w:val="22"/>
                <w:szCs w:val="22"/>
              </w:rPr>
              <w:t xml:space="preserve">Reviewer(s): </w:t>
            </w:r>
          </w:p>
        </w:tc>
        <w:tc>
          <w:tcPr>
            <w:tcW w:w="6663"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sz w:val="20"/>
                <w:szCs w:val="20"/>
              </w:rPr>
            </w:pPr>
            <w:r>
              <w:rPr>
                <w:rFonts w:ascii="Calibri" w:eastAsia="Calibri" w:hAnsi="Calibri" w:cs="Calibri"/>
                <w:sz w:val="22"/>
                <w:szCs w:val="22"/>
              </w:rPr>
              <w:t xml:space="preserve"> </w:t>
            </w:r>
          </w:p>
        </w:tc>
      </w:tr>
      <w:tr w:rsidR="00A33C56">
        <w:trPr>
          <w:trHeight w:val="100"/>
          <w:jc w:val="center"/>
        </w:trPr>
        <w:tc>
          <w:tcPr>
            <w:tcW w:w="2422"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b/>
                <w:sz w:val="22"/>
                <w:szCs w:val="22"/>
              </w:rPr>
              <w:t>Approved by:</w:t>
            </w:r>
          </w:p>
        </w:tc>
        <w:tc>
          <w:tcPr>
            <w:tcW w:w="6663"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A33C56">
            <w:pPr>
              <w:spacing w:line="276" w:lineRule="auto"/>
              <w:rPr>
                <w:rFonts w:ascii="Calibri" w:eastAsia="Calibri" w:hAnsi="Calibri" w:cs="Calibri"/>
                <w:sz w:val="22"/>
                <w:szCs w:val="22"/>
              </w:rPr>
            </w:pPr>
          </w:p>
        </w:tc>
      </w:tr>
      <w:tr w:rsidR="00A33C56">
        <w:trPr>
          <w:trHeight w:val="260"/>
          <w:jc w:val="center"/>
        </w:trPr>
        <w:tc>
          <w:tcPr>
            <w:tcW w:w="2422"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b/>
                <w:sz w:val="22"/>
                <w:szCs w:val="22"/>
              </w:rPr>
              <w:t xml:space="preserve">Target audiences: </w:t>
            </w:r>
          </w:p>
        </w:tc>
        <w:tc>
          <w:tcPr>
            <w:tcW w:w="6663"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A33C56">
            <w:pPr>
              <w:spacing w:line="276" w:lineRule="auto"/>
              <w:rPr>
                <w:rFonts w:ascii="Calibri" w:eastAsia="Calibri" w:hAnsi="Calibri" w:cs="Calibri"/>
                <w:sz w:val="22"/>
                <w:szCs w:val="22"/>
              </w:rPr>
            </w:pPr>
          </w:p>
        </w:tc>
      </w:tr>
      <w:tr w:rsidR="00A33C56">
        <w:trPr>
          <w:trHeight w:val="240"/>
          <w:jc w:val="center"/>
        </w:trPr>
        <w:tc>
          <w:tcPr>
            <w:tcW w:w="2422"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b/>
                <w:sz w:val="22"/>
                <w:szCs w:val="22"/>
              </w:rPr>
              <w:t xml:space="preserve">Keywords: </w:t>
            </w:r>
          </w:p>
        </w:tc>
        <w:tc>
          <w:tcPr>
            <w:tcW w:w="6663"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sz w:val="22"/>
                <w:szCs w:val="22"/>
              </w:rPr>
              <w:t>Status report, WP11, EPOS</w:t>
            </w:r>
          </w:p>
        </w:tc>
      </w:tr>
      <w:tr w:rsidR="00A33C56">
        <w:trPr>
          <w:trHeight w:val="320"/>
          <w:jc w:val="center"/>
        </w:trPr>
        <w:tc>
          <w:tcPr>
            <w:tcW w:w="2422"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b/>
                <w:sz w:val="22"/>
                <w:szCs w:val="22"/>
              </w:rPr>
              <w:t xml:space="preserve">Deliverable nature: </w:t>
            </w:r>
          </w:p>
        </w:tc>
        <w:tc>
          <w:tcPr>
            <w:tcW w:w="6663"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sz w:val="22"/>
                <w:szCs w:val="22"/>
              </w:rPr>
              <w:t>Report</w:t>
            </w:r>
          </w:p>
        </w:tc>
      </w:tr>
      <w:tr w:rsidR="00A33C56">
        <w:trPr>
          <w:trHeight w:val="240"/>
          <w:jc w:val="center"/>
        </w:trPr>
        <w:tc>
          <w:tcPr>
            <w:tcW w:w="2422"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b/>
                <w:sz w:val="22"/>
                <w:szCs w:val="22"/>
              </w:rPr>
              <w:t xml:space="preserve">Dissemination level: </w:t>
            </w:r>
          </w:p>
        </w:tc>
        <w:tc>
          <w:tcPr>
            <w:tcW w:w="6663"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sz w:val="22"/>
                <w:szCs w:val="22"/>
              </w:rPr>
              <w:t>Internal use</w:t>
            </w:r>
          </w:p>
        </w:tc>
      </w:tr>
      <w:tr w:rsidR="00A33C56">
        <w:trPr>
          <w:trHeight w:val="100"/>
          <w:jc w:val="center"/>
        </w:trPr>
        <w:tc>
          <w:tcPr>
            <w:tcW w:w="2422"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b/>
                <w:sz w:val="22"/>
                <w:szCs w:val="22"/>
              </w:rPr>
              <w:t xml:space="preserve">Delivery date: </w:t>
            </w:r>
          </w:p>
        </w:tc>
        <w:tc>
          <w:tcPr>
            <w:tcW w:w="6663"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sz w:val="22"/>
                <w:szCs w:val="22"/>
              </w:rPr>
              <w:t>30.03.2018</w:t>
            </w:r>
          </w:p>
        </w:tc>
      </w:tr>
      <w:tr w:rsidR="00A33C56">
        <w:trPr>
          <w:trHeight w:val="100"/>
          <w:jc w:val="center"/>
        </w:trPr>
        <w:tc>
          <w:tcPr>
            <w:tcW w:w="2422"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D72E73">
            <w:pPr>
              <w:spacing w:line="276" w:lineRule="auto"/>
              <w:rPr>
                <w:rFonts w:ascii="Calibri" w:eastAsia="Calibri" w:hAnsi="Calibri" w:cs="Calibri"/>
                <w:sz w:val="22"/>
                <w:szCs w:val="22"/>
              </w:rPr>
            </w:pPr>
            <w:r>
              <w:rPr>
                <w:rFonts w:ascii="Calibri" w:eastAsia="Calibri" w:hAnsi="Calibri" w:cs="Calibri"/>
                <w:b/>
                <w:sz w:val="22"/>
                <w:szCs w:val="22"/>
              </w:rPr>
              <w:t xml:space="preserve">Version: </w:t>
            </w:r>
          </w:p>
        </w:tc>
        <w:tc>
          <w:tcPr>
            <w:tcW w:w="6663" w:type="dxa"/>
            <w:tcBorders>
              <w:top w:val="single" w:sz="4" w:space="0" w:color="00000A"/>
              <w:left w:val="single" w:sz="4" w:space="0" w:color="00000A"/>
              <w:bottom w:val="single" w:sz="4" w:space="0" w:color="00000A"/>
              <w:right w:val="single" w:sz="4" w:space="0" w:color="00000A"/>
            </w:tcBorders>
            <w:shd w:val="clear" w:color="auto" w:fill="auto"/>
            <w:vAlign w:val="center"/>
          </w:tcPr>
          <w:p w:rsidR="00A33C56" w:rsidRDefault="000228A6">
            <w:pPr>
              <w:spacing w:line="276" w:lineRule="auto"/>
              <w:rPr>
                <w:rFonts w:ascii="Calibri" w:eastAsia="Calibri" w:hAnsi="Calibri" w:cs="Calibri"/>
                <w:sz w:val="22"/>
                <w:szCs w:val="22"/>
              </w:rPr>
            </w:pPr>
            <w:r>
              <w:rPr>
                <w:rFonts w:ascii="Calibri" w:eastAsia="Calibri" w:hAnsi="Calibri" w:cs="Calibri"/>
                <w:sz w:val="22"/>
                <w:szCs w:val="22"/>
              </w:rPr>
              <w:t>2</w:t>
            </w:r>
            <w:r w:rsidR="00D72E73">
              <w:rPr>
                <w:rFonts w:ascii="Calibri" w:eastAsia="Calibri" w:hAnsi="Calibri" w:cs="Calibri"/>
                <w:sz w:val="22"/>
                <w:szCs w:val="22"/>
              </w:rPr>
              <w:t>.0</w:t>
            </w:r>
          </w:p>
        </w:tc>
      </w:tr>
    </w:tbl>
    <w:p w:rsidR="00A33C56" w:rsidRDefault="00D72E73">
      <w:pPr>
        <w:spacing w:after="120" w:line="276" w:lineRule="auto"/>
        <w:jc w:val="both"/>
        <w:rPr>
          <w:rFonts w:ascii="Calibri" w:eastAsia="Calibri" w:hAnsi="Calibri" w:cs="Calibri"/>
        </w:rPr>
      </w:pPr>
      <w:r>
        <w:rPr>
          <w:rFonts w:ascii="Calibri" w:eastAsia="Calibri" w:hAnsi="Calibri" w:cs="Calibri"/>
        </w:rPr>
        <w:t xml:space="preserve"> </w:t>
      </w:r>
    </w:p>
    <w:p w:rsidR="00A33C56" w:rsidRDefault="00A33C56">
      <w:pPr>
        <w:spacing w:line="276" w:lineRule="auto"/>
        <w:rPr>
          <w:rFonts w:ascii="Calibri" w:eastAsia="Calibri" w:hAnsi="Calibri" w:cs="Calibri"/>
        </w:rPr>
      </w:pPr>
    </w:p>
    <w:p w:rsidR="00A33C56" w:rsidRDefault="00D72E73">
      <w:pPr>
        <w:widowControl w:val="0"/>
        <w:spacing w:before="120" w:after="120" w:line="276" w:lineRule="auto"/>
        <w:jc w:val="both"/>
        <w:rPr>
          <w:rFonts w:ascii="Calibri" w:eastAsia="Calibri" w:hAnsi="Calibri" w:cs="Calibri"/>
        </w:rPr>
      </w:pPr>
      <w:r>
        <w:br w:type="page"/>
      </w:r>
    </w:p>
    <w:p w:rsidR="00A33C56" w:rsidRDefault="00D72E73">
      <w:pPr>
        <w:widowControl w:val="0"/>
        <w:spacing w:before="120" w:after="120" w:line="276" w:lineRule="auto"/>
        <w:jc w:val="both"/>
      </w:pPr>
      <w:r>
        <w:rPr>
          <w:rFonts w:ascii="Times" w:eastAsia="Times" w:hAnsi="Times" w:cs="Times"/>
          <w:b/>
          <w:sz w:val="36"/>
          <w:szCs w:val="36"/>
        </w:rPr>
        <w:lastRenderedPageBreak/>
        <w:t>TABLE OF CONTENTS</w:t>
      </w:r>
    </w:p>
    <w:sdt>
      <w:sdtPr>
        <w:id w:val="-1737386097"/>
        <w:docPartObj>
          <w:docPartGallery w:val="Table of Contents"/>
          <w:docPartUnique/>
        </w:docPartObj>
      </w:sdtPr>
      <w:sdtEndPr/>
      <w:sdtContent>
        <w:p w:rsidR="000228A6" w:rsidRDefault="00D72E73">
          <w:pPr>
            <w:pStyle w:val="Sommario1"/>
            <w:tabs>
              <w:tab w:val="right" w:pos="9962"/>
            </w:tabs>
            <w:rPr>
              <w:noProof/>
            </w:rPr>
          </w:pPr>
          <w:r>
            <w:fldChar w:fldCharType="begin"/>
          </w:r>
          <w:r>
            <w:instrText xml:space="preserve"> TOC \h \u \z </w:instrText>
          </w:r>
          <w:r>
            <w:fldChar w:fldCharType="separate"/>
          </w:r>
          <w:hyperlink w:anchor="_Toc510167398" w:history="1">
            <w:r w:rsidR="000228A6" w:rsidRPr="003D3E0D">
              <w:rPr>
                <w:rStyle w:val="Collegamentoipertestuale"/>
                <w:noProof/>
              </w:rPr>
              <w:t>Table of tables</w:t>
            </w:r>
            <w:r w:rsidR="000228A6">
              <w:rPr>
                <w:noProof/>
                <w:webHidden/>
              </w:rPr>
              <w:tab/>
            </w:r>
            <w:r w:rsidR="000228A6">
              <w:rPr>
                <w:noProof/>
                <w:webHidden/>
              </w:rPr>
              <w:fldChar w:fldCharType="begin"/>
            </w:r>
            <w:r w:rsidR="000228A6">
              <w:rPr>
                <w:noProof/>
                <w:webHidden/>
              </w:rPr>
              <w:instrText xml:space="preserve"> PAGEREF _Toc510167398 \h </w:instrText>
            </w:r>
            <w:r w:rsidR="000228A6">
              <w:rPr>
                <w:noProof/>
                <w:webHidden/>
              </w:rPr>
            </w:r>
            <w:r w:rsidR="000228A6">
              <w:rPr>
                <w:noProof/>
                <w:webHidden/>
              </w:rPr>
              <w:fldChar w:fldCharType="separate"/>
            </w:r>
            <w:r w:rsidR="000228A6">
              <w:rPr>
                <w:noProof/>
                <w:webHidden/>
              </w:rPr>
              <w:t>3</w:t>
            </w:r>
            <w:r w:rsidR="000228A6">
              <w:rPr>
                <w:noProof/>
                <w:webHidden/>
              </w:rPr>
              <w:fldChar w:fldCharType="end"/>
            </w:r>
          </w:hyperlink>
        </w:p>
        <w:p w:rsidR="000228A6" w:rsidRDefault="00557CA1">
          <w:pPr>
            <w:pStyle w:val="Sommario1"/>
            <w:tabs>
              <w:tab w:val="right" w:pos="9962"/>
            </w:tabs>
            <w:rPr>
              <w:noProof/>
            </w:rPr>
          </w:pPr>
          <w:hyperlink w:anchor="_Toc510167399" w:history="1">
            <w:r w:rsidR="000228A6" w:rsidRPr="003D3E0D">
              <w:rPr>
                <w:rStyle w:val="Collegamentoipertestuale"/>
                <w:noProof/>
              </w:rPr>
              <w:t>SUMMARY</w:t>
            </w:r>
            <w:r w:rsidR="000228A6">
              <w:rPr>
                <w:noProof/>
                <w:webHidden/>
              </w:rPr>
              <w:tab/>
            </w:r>
            <w:r w:rsidR="000228A6">
              <w:rPr>
                <w:noProof/>
                <w:webHidden/>
              </w:rPr>
              <w:fldChar w:fldCharType="begin"/>
            </w:r>
            <w:r w:rsidR="000228A6">
              <w:rPr>
                <w:noProof/>
                <w:webHidden/>
              </w:rPr>
              <w:instrText xml:space="preserve"> PAGEREF _Toc510167399 \h </w:instrText>
            </w:r>
            <w:r w:rsidR="000228A6">
              <w:rPr>
                <w:noProof/>
                <w:webHidden/>
              </w:rPr>
            </w:r>
            <w:r w:rsidR="000228A6">
              <w:rPr>
                <w:noProof/>
                <w:webHidden/>
              </w:rPr>
              <w:fldChar w:fldCharType="separate"/>
            </w:r>
            <w:r w:rsidR="000228A6">
              <w:rPr>
                <w:noProof/>
                <w:webHidden/>
              </w:rPr>
              <w:t>5</w:t>
            </w:r>
            <w:r w:rsidR="000228A6">
              <w:rPr>
                <w:noProof/>
                <w:webHidden/>
              </w:rPr>
              <w:fldChar w:fldCharType="end"/>
            </w:r>
          </w:hyperlink>
        </w:p>
        <w:p w:rsidR="000228A6" w:rsidRDefault="00557CA1">
          <w:pPr>
            <w:pStyle w:val="Sommario1"/>
            <w:tabs>
              <w:tab w:val="right" w:pos="9962"/>
            </w:tabs>
            <w:rPr>
              <w:noProof/>
            </w:rPr>
          </w:pPr>
          <w:hyperlink w:anchor="_Toc510167400" w:history="1">
            <w:r w:rsidR="000228A6" w:rsidRPr="003D3E0D">
              <w:rPr>
                <w:rStyle w:val="Collegamentoipertestuale"/>
                <w:noProof/>
              </w:rPr>
              <w:t>1. Introduction to the TCS</w:t>
            </w:r>
            <w:r w:rsidR="000228A6">
              <w:rPr>
                <w:noProof/>
                <w:webHidden/>
              </w:rPr>
              <w:tab/>
            </w:r>
            <w:r w:rsidR="000228A6">
              <w:rPr>
                <w:noProof/>
                <w:webHidden/>
              </w:rPr>
              <w:fldChar w:fldCharType="begin"/>
            </w:r>
            <w:r w:rsidR="000228A6">
              <w:rPr>
                <w:noProof/>
                <w:webHidden/>
              </w:rPr>
              <w:instrText xml:space="preserve"> PAGEREF _Toc510167400 \h </w:instrText>
            </w:r>
            <w:r w:rsidR="000228A6">
              <w:rPr>
                <w:noProof/>
                <w:webHidden/>
              </w:rPr>
            </w:r>
            <w:r w:rsidR="000228A6">
              <w:rPr>
                <w:noProof/>
                <w:webHidden/>
              </w:rPr>
              <w:fldChar w:fldCharType="separate"/>
            </w:r>
            <w:r w:rsidR="000228A6">
              <w:rPr>
                <w:noProof/>
                <w:webHidden/>
              </w:rPr>
              <w:t>5</w:t>
            </w:r>
            <w:r w:rsidR="000228A6">
              <w:rPr>
                <w:noProof/>
                <w:webHidden/>
              </w:rPr>
              <w:fldChar w:fldCharType="end"/>
            </w:r>
          </w:hyperlink>
        </w:p>
        <w:p w:rsidR="000228A6" w:rsidRDefault="00557CA1">
          <w:pPr>
            <w:pStyle w:val="Sommario1"/>
            <w:tabs>
              <w:tab w:val="right" w:pos="9962"/>
            </w:tabs>
            <w:rPr>
              <w:noProof/>
            </w:rPr>
          </w:pPr>
          <w:hyperlink w:anchor="_Toc510167401" w:history="1">
            <w:r w:rsidR="000228A6" w:rsidRPr="003D3E0D">
              <w:rPr>
                <w:rStyle w:val="Collegamentoipertestuale"/>
                <w:noProof/>
              </w:rPr>
              <w:t>2. Revised DDSS Priority list</w:t>
            </w:r>
            <w:r w:rsidR="000228A6">
              <w:rPr>
                <w:noProof/>
                <w:webHidden/>
              </w:rPr>
              <w:tab/>
            </w:r>
            <w:r w:rsidR="000228A6">
              <w:rPr>
                <w:noProof/>
                <w:webHidden/>
              </w:rPr>
              <w:fldChar w:fldCharType="begin"/>
            </w:r>
            <w:r w:rsidR="000228A6">
              <w:rPr>
                <w:noProof/>
                <w:webHidden/>
              </w:rPr>
              <w:instrText xml:space="preserve"> PAGEREF _Toc510167401 \h </w:instrText>
            </w:r>
            <w:r w:rsidR="000228A6">
              <w:rPr>
                <w:noProof/>
                <w:webHidden/>
              </w:rPr>
            </w:r>
            <w:r w:rsidR="000228A6">
              <w:rPr>
                <w:noProof/>
                <w:webHidden/>
              </w:rPr>
              <w:fldChar w:fldCharType="separate"/>
            </w:r>
            <w:r w:rsidR="000228A6">
              <w:rPr>
                <w:noProof/>
                <w:webHidden/>
              </w:rPr>
              <w:t>10</w:t>
            </w:r>
            <w:r w:rsidR="000228A6">
              <w:rPr>
                <w:noProof/>
                <w:webHidden/>
              </w:rPr>
              <w:fldChar w:fldCharType="end"/>
            </w:r>
          </w:hyperlink>
        </w:p>
        <w:p w:rsidR="000228A6" w:rsidRDefault="00557CA1">
          <w:pPr>
            <w:pStyle w:val="Sommario1"/>
            <w:tabs>
              <w:tab w:val="right" w:pos="9962"/>
            </w:tabs>
            <w:rPr>
              <w:noProof/>
            </w:rPr>
          </w:pPr>
          <w:hyperlink w:anchor="_Toc510167402" w:history="1">
            <w:r w:rsidR="000228A6" w:rsidRPr="003D3E0D">
              <w:rPr>
                <w:rStyle w:val="Collegamentoipertestuale"/>
                <w:noProof/>
              </w:rPr>
              <w:t>3. Harmonization and new metadata standards</w:t>
            </w:r>
            <w:r w:rsidR="000228A6">
              <w:rPr>
                <w:noProof/>
                <w:webHidden/>
              </w:rPr>
              <w:tab/>
            </w:r>
            <w:r w:rsidR="000228A6">
              <w:rPr>
                <w:noProof/>
                <w:webHidden/>
              </w:rPr>
              <w:fldChar w:fldCharType="begin"/>
            </w:r>
            <w:r w:rsidR="000228A6">
              <w:rPr>
                <w:noProof/>
                <w:webHidden/>
              </w:rPr>
              <w:instrText xml:space="preserve"> PAGEREF _Toc510167402 \h </w:instrText>
            </w:r>
            <w:r w:rsidR="000228A6">
              <w:rPr>
                <w:noProof/>
                <w:webHidden/>
              </w:rPr>
            </w:r>
            <w:r w:rsidR="000228A6">
              <w:rPr>
                <w:noProof/>
                <w:webHidden/>
              </w:rPr>
              <w:fldChar w:fldCharType="separate"/>
            </w:r>
            <w:r w:rsidR="000228A6">
              <w:rPr>
                <w:noProof/>
                <w:webHidden/>
              </w:rPr>
              <w:t>10</w:t>
            </w:r>
            <w:r w:rsidR="000228A6">
              <w:rPr>
                <w:noProof/>
                <w:webHidden/>
              </w:rPr>
              <w:fldChar w:fldCharType="end"/>
            </w:r>
          </w:hyperlink>
        </w:p>
        <w:p w:rsidR="000228A6" w:rsidRDefault="00557CA1">
          <w:pPr>
            <w:pStyle w:val="Sommario1"/>
            <w:tabs>
              <w:tab w:val="right" w:pos="9962"/>
            </w:tabs>
            <w:rPr>
              <w:noProof/>
            </w:rPr>
          </w:pPr>
          <w:hyperlink w:anchor="_Toc510167403" w:history="1">
            <w:r w:rsidR="000228A6" w:rsidRPr="003D3E0D">
              <w:rPr>
                <w:rStyle w:val="Collegamentoipertestuale"/>
                <w:noProof/>
              </w:rPr>
              <w:t>4. Testing candidates for WP6/7</w:t>
            </w:r>
            <w:r w:rsidR="000228A6">
              <w:rPr>
                <w:noProof/>
                <w:webHidden/>
              </w:rPr>
              <w:tab/>
            </w:r>
            <w:r w:rsidR="000228A6">
              <w:rPr>
                <w:noProof/>
                <w:webHidden/>
              </w:rPr>
              <w:fldChar w:fldCharType="begin"/>
            </w:r>
            <w:r w:rsidR="000228A6">
              <w:rPr>
                <w:noProof/>
                <w:webHidden/>
              </w:rPr>
              <w:instrText xml:space="preserve"> PAGEREF _Toc510167403 \h </w:instrText>
            </w:r>
            <w:r w:rsidR="000228A6">
              <w:rPr>
                <w:noProof/>
                <w:webHidden/>
              </w:rPr>
            </w:r>
            <w:r w:rsidR="000228A6">
              <w:rPr>
                <w:noProof/>
                <w:webHidden/>
              </w:rPr>
              <w:fldChar w:fldCharType="separate"/>
            </w:r>
            <w:r w:rsidR="000228A6">
              <w:rPr>
                <w:noProof/>
                <w:webHidden/>
              </w:rPr>
              <w:t>10</w:t>
            </w:r>
            <w:r w:rsidR="000228A6">
              <w:rPr>
                <w:noProof/>
                <w:webHidden/>
              </w:rPr>
              <w:fldChar w:fldCharType="end"/>
            </w:r>
          </w:hyperlink>
        </w:p>
        <w:p w:rsidR="000228A6" w:rsidRDefault="00557CA1">
          <w:pPr>
            <w:pStyle w:val="Sommario1"/>
            <w:tabs>
              <w:tab w:val="right" w:pos="9962"/>
            </w:tabs>
            <w:rPr>
              <w:noProof/>
            </w:rPr>
          </w:pPr>
          <w:hyperlink w:anchor="_Toc510167404" w:history="1">
            <w:r w:rsidR="000228A6" w:rsidRPr="003D3E0D">
              <w:rPr>
                <w:rStyle w:val="Collegamentoipertestuale"/>
                <w:noProof/>
              </w:rPr>
              <w:t>5. Status of the roadmap</w:t>
            </w:r>
            <w:r w:rsidR="000228A6">
              <w:rPr>
                <w:noProof/>
                <w:webHidden/>
              </w:rPr>
              <w:tab/>
            </w:r>
            <w:r w:rsidR="000228A6">
              <w:rPr>
                <w:noProof/>
                <w:webHidden/>
              </w:rPr>
              <w:fldChar w:fldCharType="begin"/>
            </w:r>
            <w:r w:rsidR="000228A6">
              <w:rPr>
                <w:noProof/>
                <w:webHidden/>
              </w:rPr>
              <w:instrText xml:space="preserve"> PAGEREF _Toc510167404 \h </w:instrText>
            </w:r>
            <w:r w:rsidR="000228A6">
              <w:rPr>
                <w:noProof/>
                <w:webHidden/>
              </w:rPr>
            </w:r>
            <w:r w:rsidR="000228A6">
              <w:rPr>
                <w:noProof/>
                <w:webHidden/>
              </w:rPr>
              <w:fldChar w:fldCharType="separate"/>
            </w:r>
            <w:r w:rsidR="000228A6">
              <w:rPr>
                <w:noProof/>
                <w:webHidden/>
              </w:rPr>
              <w:t>11</w:t>
            </w:r>
            <w:r w:rsidR="000228A6">
              <w:rPr>
                <w:noProof/>
                <w:webHidden/>
              </w:rPr>
              <w:fldChar w:fldCharType="end"/>
            </w:r>
          </w:hyperlink>
        </w:p>
        <w:p w:rsidR="000228A6" w:rsidRDefault="00557CA1">
          <w:pPr>
            <w:pStyle w:val="Sommario1"/>
            <w:tabs>
              <w:tab w:val="right" w:pos="9962"/>
            </w:tabs>
            <w:rPr>
              <w:noProof/>
            </w:rPr>
          </w:pPr>
          <w:hyperlink w:anchor="_Toc510167405" w:history="1">
            <w:r w:rsidR="000228A6" w:rsidRPr="003D3E0D">
              <w:rPr>
                <w:rStyle w:val="Collegamentoipertestuale"/>
                <w:noProof/>
              </w:rPr>
              <w:t>6. Data Management Plan (DMP)</w:t>
            </w:r>
            <w:r w:rsidR="000228A6">
              <w:rPr>
                <w:noProof/>
                <w:webHidden/>
              </w:rPr>
              <w:tab/>
            </w:r>
            <w:r w:rsidR="000228A6">
              <w:rPr>
                <w:noProof/>
                <w:webHidden/>
              </w:rPr>
              <w:fldChar w:fldCharType="begin"/>
            </w:r>
            <w:r w:rsidR="000228A6">
              <w:rPr>
                <w:noProof/>
                <w:webHidden/>
              </w:rPr>
              <w:instrText xml:space="preserve"> PAGEREF _Toc510167405 \h </w:instrText>
            </w:r>
            <w:r w:rsidR="000228A6">
              <w:rPr>
                <w:noProof/>
                <w:webHidden/>
              </w:rPr>
            </w:r>
            <w:r w:rsidR="000228A6">
              <w:rPr>
                <w:noProof/>
                <w:webHidden/>
              </w:rPr>
              <w:fldChar w:fldCharType="separate"/>
            </w:r>
            <w:r w:rsidR="000228A6">
              <w:rPr>
                <w:noProof/>
                <w:webHidden/>
              </w:rPr>
              <w:t>13</w:t>
            </w:r>
            <w:r w:rsidR="000228A6">
              <w:rPr>
                <w:noProof/>
                <w:webHidden/>
              </w:rPr>
              <w:fldChar w:fldCharType="end"/>
            </w:r>
          </w:hyperlink>
        </w:p>
        <w:p w:rsidR="000228A6" w:rsidRDefault="00557CA1">
          <w:pPr>
            <w:pStyle w:val="Sommario1"/>
            <w:tabs>
              <w:tab w:val="right" w:pos="9962"/>
            </w:tabs>
            <w:rPr>
              <w:noProof/>
            </w:rPr>
          </w:pPr>
          <w:hyperlink w:anchor="_Toc510167406" w:history="1">
            <w:r w:rsidR="000228A6" w:rsidRPr="003D3E0D">
              <w:rPr>
                <w:rStyle w:val="Collegamentoipertestuale"/>
                <w:noProof/>
              </w:rPr>
              <w:t>7. “VULKAN” – The Volcanology Gateway</w:t>
            </w:r>
            <w:r w:rsidR="000228A6">
              <w:rPr>
                <w:noProof/>
                <w:webHidden/>
              </w:rPr>
              <w:tab/>
            </w:r>
            <w:r w:rsidR="000228A6">
              <w:rPr>
                <w:noProof/>
                <w:webHidden/>
              </w:rPr>
              <w:fldChar w:fldCharType="begin"/>
            </w:r>
            <w:r w:rsidR="000228A6">
              <w:rPr>
                <w:noProof/>
                <w:webHidden/>
              </w:rPr>
              <w:instrText xml:space="preserve"> PAGEREF _Toc510167406 \h </w:instrText>
            </w:r>
            <w:r w:rsidR="000228A6">
              <w:rPr>
                <w:noProof/>
                <w:webHidden/>
              </w:rPr>
            </w:r>
            <w:r w:rsidR="000228A6">
              <w:rPr>
                <w:noProof/>
                <w:webHidden/>
              </w:rPr>
              <w:fldChar w:fldCharType="separate"/>
            </w:r>
            <w:r w:rsidR="000228A6">
              <w:rPr>
                <w:noProof/>
                <w:webHidden/>
              </w:rPr>
              <w:t>14</w:t>
            </w:r>
            <w:r w:rsidR="000228A6">
              <w:rPr>
                <w:noProof/>
                <w:webHidden/>
              </w:rPr>
              <w:fldChar w:fldCharType="end"/>
            </w:r>
          </w:hyperlink>
        </w:p>
        <w:p w:rsidR="00A33C56" w:rsidRDefault="00D72E73">
          <w:pPr>
            <w:widowControl w:val="0"/>
            <w:spacing w:before="120" w:after="120" w:line="276" w:lineRule="auto"/>
            <w:jc w:val="both"/>
          </w:pPr>
          <w:r>
            <w:fldChar w:fldCharType="end"/>
          </w:r>
        </w:p>
      </w:sdtContent>
    </w:sdt>
    <w:p w:rsidR="00A33C56" w:rsidRDefault="00D72E73">
      <w:pPr>
        <w:rPr>
          <w:b/>
          <w:sz w:val="36"/>
          <w:szCs w:val="36"/>
        </w:rPr>
      </w:pPr>
      <w:r>
        <w:br w:type="page"/>
      </w:r>
    </w:p>
    <w:p w:rsidR="00845289" w:rsidRPr="005138B3" w:rsidRDefault="00845289" w:rsidP="00845289">
      <w:pPr>
        <w:pStyle w:val="Titolo1"/>
      </w:pPr>
      <w:bookmarkStart w:id="0" w:name="_Toc478652283"/>
      <w:r>
        <w:lastRenderedPageBreak/>
        <w:t>Table of figures</w:t>
      </w:r>
      <w:bookmarkEnd w:id="0"/>
    </w:p>
    <w:p w:rsidR="00845289" w:rsidRDefault="00845289" w:rsidP="00845289">
      <w:pPr>
        <w:pStyle w:val="Indicedellefigure"/>
        <w:tabs>
          <w:tab w:val="right" w:leader="dot" w:pos="9628"/>
        </w:tabs>
        <w:rPr>
          <w:rFonts w:asciiTheme="minorHAnsi" w:eastAsiaTheme="minorEastAsia" w:hAnsiTheme="minorHAnsi" w:cstheme="minorBidi"/>
          <w:noProof/>
        </w:rPr>
      </w:pPr>
      <w:r>
        <w:fldChar w:fldCharType="begin"/>
      </w:r>
      <w:r>
        <w:instrText xml:space="preserve"> TOC \c "Figure" </w:instrText>
      </w:r>
      <w:r>
        <w:fldChar w:fldCharType="separate"/>
      </w:r>
      <w:r>
        <w:rPr>
          <w:noProof/>
        </w:rPr>
        <w:t>Figure 1: Volcano observations - TCS organization</w:t>
      </w:r>
      <w:r>
        <w:rPr>
          <w:noProof/>
        </w:rPr>
        <w:tab/>
      </w:r>
      <w:r>
        <w:rPr>
          <w:noProof/>
        </w:rPr>
        <w:fldChar w:fldCharType="begin"/>
      </w:r>
      <w:r>
        <w:rPr>
          <w:noProof/>
        </w:rPr>
        <w:instrText xml:space="preserve"> PAGEREF _Toc478633359 \h </w:instrText>
      </w:r>
      <w:r>
        <w:rPr>
          <w:noProof/>
        </w:rPr>
      </w:r>
      <w:r>
        <w:rPr>
          <w:noProof/>
        </w:rPr>
        <w:fldChar w:fldCharType="separate"/>
      </w:r>
      <w:r>
        <w:rPr>
          <w:noProof/>
        </w:rPr>
        <w:t>4</w:t>
      </w:r>
      <w:r>
        <w:rPr>
          <w:noProof/>
        </w:rPr>
        <w:fldChar w:fldCharType="end"/>
      </w:r>
    </w:p>
    <w:p w:rsidR="00845289" w:rsidRDefault="00845289" w:rsidP="00845289">
      <w:pPr>
        <w:pStyle w:val="Indicedellefigure"/>
        <w:tabs>
          <w:tab w:val="right" w:leader="dot" w:pos="9628"/>
        </w:tabs>
        <w:rPr>
          <w:rFonts w:asciiTheme="minorHAnsi" w:eastAsiaTheme="minorEastAsia" w:hAnsiTheme="minorHAnsi" w:cstheme="minorBidi"/>
          <w:noProof/>
        </w:rPr>
      </w:pPr>
      <w:r>
        <w:rPr>
          <w:noProof/>
        </w:rPr>
        <w:t xml:space="preserve">Figure </w:t>
      </w:r>
      <w:r w:rsidR="005401CD">
        <w:rPr>
          <w:noProof/>
        </w:rPr>
        <w:t>2</w:t>
      </w:r>
      <w:r>
        <w:rPr>
          <w:noProof/>
        </w:rPr>
        <w:t>: FutureVolc Supersite Portal</w:t>
      </w:r>
      <w:r>
        <w:rPr>
          <w:noProof/>
        </w:rPr>
        <w:tab/>
      </w:r>
      <w:r w:rsidR="005401CD">
        <w:rPr>
          <w:noProof/>
        </w:rPr>
        <w:t>13</w:t>
      </w:r>
    </w:p>
    <w:p w:rsidR="00845289" w:rsidRDefault="005401CD" w:rsidP="00845289">
      <w:pPr>
        <w:pStyle w:val="Indicedellefigure"/>
        <w:tabs>
          <w:tab w:val="right" w:leader="dot" w:pos="9628"/>
        </w:tabs>
        <w:rPr>
          <w:rFonts w:asciiTheme="minorHAnsi" w:eastAsiaTheme="minorEastAsia" w:hAnsiTheme="minorHAnsi" w:cstheme="minorBidi"/>
          <w:noProof/>
        </w:rPr>
      </w:pPr>
      <w:r>
        <w:rPr>
          <w:noProof/>
        </w:rPr>
        <w:t>Figure 3</w:t>
      </w:r>
      <w:r w:rsidR="00845289">
        <w:rPr>
          <w:noProof/>
        </w:rPr>
        <w:t>: HotVolc Observing System</w:t>
      </w:r>
      <w:r w:rsidR="00845289">
        <w:rPr>
          <w:noProof/>
        </w:rPr>
        <w:tab/>
      </w:r>
      <w:r>
        <w:rPr>
          <w:noProof/>
        </w:rPr>
        <w:t>13</w:t>
      </w:r>
    </w:p>
    <w:p w:rsidR="00845289" w:rsidRDefault="00845289" w:rsidP="00845289">
      <w:pPr>
        <w:pStyle w:val="Indicedellefigure"/>
        <w:tabs>
          <w:tab w:val="right" w:leader="dot" w:pos="9628"/>
        </w:tabs>
        <w:rPr>
          <w:rFonts w:asciiTheme="minorHAnsi" w:eastAsiaTheme="minorEastAsia" w:hAnsiTheme="minorHAnsi" w:cstheme="minorBidi"/>
          <w:noProof/>
        </w:rPr>
      </w:pPr>
      <w:r>
        <w:rPr>
          <w:noProof/>
        </w:rPr>
        <w:t xml:space="preserve">Figure </w:t>
      </w:r>
      <w:r w:rsidR="005401CD">
        <w:rPr>
          <w:noProof/>
        </w:rPr>
        <w:t>4</w:t>
      </w:r>
      <w:r>
        <w:rPr>
          <w:noProof/>
        </w:rPr>
        <w:t>: Med-Suv Supersite portal</w:t>
      </w:r>
      <w:r>
        <w:rPr>
          <w:noProof/>
        </w:rPr>
        <w:tab/>
      </w:r>
      <w:r w:rsidR="005401CD">
        <w:rPr>
          <w:noProof/>
        </w:rPr>
        <w:t>14</w:t>
      </w:r>
    </w:p>
    <w:p w:rsidR="00845289" w:rsidRDefault="00845289" w:rsidP="00845289">
      <w:pPr>
        <w:pStyle w:val="Indicedellefigure"/>
        <w:tabs>
          <w:tab w:val="right" w:leader="dot" w:pos="9628"/>
        </w:tabs>
        <w:rPr>
          <w:rFonts w:asciiTheme="minorHAnsi" w:eastAsiaTheme="minorEastAsia" w:hAnsiTheme="minorHAnsi" w:cstheme="minorBidi"/>
          <w:noProof/>
        </w:rPr>
      </w:pPr>
      <w:r>
        <w:rPr>
          <w:noProof/>
        </w:rPr>
        <w:t xml:space="preserve">Figure </w:t>
      </w:r>
      <w:r w:rsidR="005401CD">
        <w:rPr>
          <w:noProof/>
        </w:rPr>
        <w:t>5</w:t>
      </w:r>
      <w:r>
        <w:rPr>
          <w:noProof/>
        </w:rPr>
        <w:t>: TDS System portal</w:t>
      </w:r>
      <w:r>
        <w:rPr>
          <w:noProof/>
        </w:rPr>
        <w:tab/>
      </w:r>
      <w:r w:rsidR="005401CD">
        <w:rPr>
          <w:noProof/>
        </w:rPr>
        <w:t>14</w:t>
      </w:r>
    </w:p>
    <w:p w:rsidR="00845289" w:rsidRDefault="00845289" w:rsidP="00845289">
      <w:r>
        <w:fldChar w:fldCharType="end"/>
      </w:r>
    </w:p>
    <w:p w:rsidR="00845289" w:rsidRDefault="00845289" w:rsidP="00845289">
      <w:pPr>
        <w:pStyle w:val="Titolo1"/>
      </w:pPr>
      <w:bookmarkStart w:id="1" w:name="_Toc478652284"/>
      <w:r>
        <w:t>Table of tables</w:t>
      </w:r>
      <w:bookmarkEnd w:id="1"/>
    </w:p>
    <w:p w:rsidR="00845289" w:rsidRDefault="00845289" w:rsidP="00845289">
      <w:pPr>
        <w:pStyle w:val="Indicedellefigure"/>
        <w:tabs>
          <w:tab w:val="right" w:leader="dot" w:pos="9628"/>
        </w:tabs>
        <w:rPr>
          <w:rFonts w:asciiTheme="minorHAnsi" w:eastAsiaTheme="minorEastAsia" w:hAnsiTheme="minorHAnsi" w:cstheme="minorBidi"/>
          <w:noProof/>
        </w:rPr>
      </w:pPr>
      <w:r>
        <w:fldChar w:fldCharType="begin"/>
      </w:r>
      <w:r>
        <w:instrText xml:space="preserve"> TOC \c "Table" </w:instrText>
      </w:r>
      <w:r>
        <w:fldChar w:fldCharType="separate"/>
      </w:r>
      <w:r>
        <w:rPr>
          <w:noProof/>
        </w:rPr>
        <w:t>Table 1: Institutes, Location, Contact and Major offerings information</w:t>
      </w:r>
      <w:r>
        <w:rPr>
          <w:noProof/>
        </w:rPr>
        <w:tab/>
      </w:r>
      <w:r>
        <w:rPr>
          <w:noProof/>
        </w:rPr>
        <w:fldChar w:fldCharType="begin"/>
      </w:r>
      <w:r>
        <w:rPr>
          <w:noProof/>
        </w:rPr>
        <w:instrText xml:space="preserve"> PAGEREF _Toc478633348 \h </w:instrText>
      </w:r>
      <w:r>
        <w:rPr>
          <w:noProof/>
        </w:rPr>
      </w:r>
      <w:r>
        <w:rPr>
          <w:noProof/>
        </w:rPr>
        <w:fldChar w:fldCharType="separate"/>
      </w:r>
      <w:r>
        <w:rPr>
          <w:noProof/>
        </w:rPr>
        <w:t>6</w:t>
      </w:r>
      <w:r>
        <w:rPr>
          <w:noProof/>
        </w:rPr>
        <w:fldChar w:fldCharType="end"/>
      </w:r>
    </w:p>
    <w:p w:rsidR="00845289" w:rsidRDefault="00845289" w:rsidP="00845289">
      <w:pPr>
        <w:pStyle w:val="Indicedellefigure"/>
        <w:tabs>
          <w:tab w:val="right" w:leader="dot" w:pos="9628"/>
        </w:tabs>
        <w:rPr>
          <w:rFonts w:asciiTheme="minorHAnsi" w:eastAsiaTheme="minorEastAsia" w:hAnsiTheme="minorHAnsi" w:cstheme="minorBidi"/>
          <w:noProof/>
        </w:rPr>
      </w:pPr>
      <w:r>
        <w:rPr>
          <w:noProof/>
        </w:rPr>
        <w:t xml:space="preserve">Table 2: </w:t>
      </w:r>
      <w:r w:rsidRPr="00845289">
        <w:rPr>
          <w:noProof/>
        </w:rPr>
        <w:t>List of WP11 Data</w:t>
      </w:r>
      <w:r>
        <w:rPr>
          <w:noProof/>
        </w:rPr>
        <w:tab/>
      </w:r>
      <w:r w:rsidR="005401CD">
        <w:rPr>
          <w:noProof/>
        </w:rPr>
        <w:t>10</w:t>
      </w:r>
    </w:p>
    <w:p w:rsidR="00A33C56" w:rsidRDefault="00845289" w:rsidP="00845289">
      <w:r>
        <w:fldChar w:fldCharType="end"/>
      </w:r>
    </w:p>
    <w:p w:rsidR="00A33C56" w:rsidRDefault="00D72E73">
      <w:pPr>
        <w:rPr>
          <w:b/>
          <w:sz w:val="36"/>
          <w:szCs w:val="36"/>
        </w:rPr>
      </w:pPr>
      <w:r>
        <w:br w:type="page"/>
      </w:r>
    </w:p>
    <w:p w:rsidR="00A33C56" w:rsidRDefault="00D72E73">
      <w:pPr>
        <w:pStyle w:val="Titolo1"/>
        <w:spacing w:before="120" w:after="120" w:line="276" w:lineRule="auto"/>
      </w:pPr>
      <w:r>
        <w:lastRenderedPageBreak/>
        <w:br w:type="page"/>
      </w:r>
      <w:bookmarkStart w:id="2" w:name="_Toc510167399"/>
      <w:bookmarkStart w:id="3" w:name="_Toc510167410"/>
      <w:bookmarkStart w:id="4" w:name="_Toc510167439"/>
      <w:r>
        <w:lastRenderedPageBreak/>
        <w:t>SUMMARY</w:t>
      </w:r>
      <w:bookmarkEnd w:id="2"/>
      <w:bookmarkEnd w:id="3"/>
      <w:bookmarkEnd w:id="4"/>
    </w:p>
    <w:p w:rsidR="00A33C56" w:rsidRDefault="00A33C56"/>
    <w:p w:rsidR="00A33C56" w:rsidRDefault="00D72E73">
      <w:bookmarkStart w:id="5" w:name="_3znysh7" w:colFirst="0" w:colLast="0"/>
      <w:bookmarkEnd w:id="5"/>
      <w:r>
        <w:t>This report is the second revision of the D11.4 report delivered in March 2017. The main changes in this version of the report are the following:</w:t>
      </w:r>
    </w:p>
    <w:p w:rsidR="00A33C56" w:rsidRDefault="00A33C56"/>
    <w:p w:rsidR="00A33C56" w:rsidRDefault="00D72E73">
      <w:pPr>
        <w:numPr>
          <w:ilvl w:val="0"/>
          <w:numId w:val="2"/>
        </w:numPr>
        <w:contextualSpacing/>
      </w:pPr>
      <w:r>
        <w:t>The DDSS Priority list has been revised and modified</w:t>
      </w:r>
    </w:p>
    <w:p w:rsidR="00A33C56" w:rsidRDefault="00D72E73" w:rsidP="00D72E73">
      <w:pPr>
        <w:numPr>
          <w:ilvl w:val="0"/>
          <w:numId w:val="2"/>
        </w:numPr>
        <w:contextualSpacing/>
      </w:pPr>
      <w:r>
        <w:t>The status of harmonization and development of new standards is given</w:t>
      </w:r>
    </w:p>
    <w:p w:rsidR="00A33C56" w:rsidRDefault="00D72E73">
      <w:pPr>
        <w:numPr>
          <w:ilvl w:val="0"/>
          <w:numId w:val="2"/>
        </w:numPr>
        <w:contextualSpacing/>
      </w:pPr>
      <w:r>
        <w:t>An updated roadmap for work to be done before M36 is presented</w:t>
      </w:r>
    </w:p>
    <w:p w:rsidR="00A33C56" w:rsidRDefault="00D72E73">
      <w:pPr>
        <w:numPr>
          <w:ilvl w:val="0"/>
          <w:numId w:val="2"/>
        </w:numPr>
        <w:contextualSpacing/>
      </w:pPr>
      <w:r>
        <w:t>The status of the Volcanology Gateway is given</w:t>
      </w:r>
    </w:p>
    <w:p w:rsidR="00A33C56" w:rsidRDefault="00D72E73">
      <w:pPr>
        <w:numPr>
          <w:ilvl w:val="0"/>
          <w:numId w:val="2"/>
        </w:numPr>
        <w:contextualSpacing/>
      </w:pPr>
      <w:r>
        <w:t>Comments on use cases, testing and validation are given</w:t>
      </w:r>
    </w:p>
    <w:p w:rsidR="00A33C56" w:rsidRDefault="00A33C56"/>
    <w:p w:rsidR="00A33C56" w:rsidRDefault="00A33C56"/>
    <w:p w:rsidR="00A33C56" w:rsidRDefault="00A33C56"/>
    <w:p w:rsidR="00A33C56" w:rsidRDefault="00D72E73">
      <w:pPr>
        <w:pStyle w:val="Titolo1"/>
        <w:spacing w:before="120" w:after="120" w:line="276" w:lineRule="auto"/>
      </w:pPr>
      <w:bookmarkStart w:id="6" w:name="_Toc510167400"/>
      <w:bookmarkStart w:id="7" w:name="_Toc510167411"/>
      <w:bookmarkStart w:id="8" w:name="_Toc510167440"/>
      <w:r>
        <w:t>1. Introduction to the TCS</w:t>
      </w:r>
      <w:bookmarkEnd w:id="6"/>
      <w:bookmarkEnd w:id="7"/>
      <w:bookmarkEnd w:id="8"/>
    </w:p>
    <w:p w:rsidR="00A33C56" w:rsidRDefault="00D72E73">
      <w:pPr>
        <w:spacing w:line="276" w:lineRule="auto"/>
      </w:pPr>
      <w:r>
        <w:t xml:space="preserve">Volcano observations is the theme for this TCS and Work Package 11. The WP11 TCS is organized in a layered structure, where at the lower level there are the national/local DDSS providers as seen in figure 1. </w:t>
      </w:r>
    </w:p>
    <w:p w:rsidR="006C5B91" w:rsidRDefault="006C5B91">
      <w:pPr>
        <w:spacing w:line="276" w:lineRule="auto"/>
      </w:pPr>
    </w:p>
    <w:p w:rsidR="006C5B91" w:rsidRDefault="006C5B91">
      <w:pPr>
        <w:spacing w:line="276" w:lineRule="auto"/>
      </w:pPr>
    </w:p>
    <w:p w:rsidR="00A33C56" w:rsidRDefault="006C5B91" w:rsidP="006C5B91">
      <w:pPr>
        <w:spacing w:line="276" w:lineRule="auto"/>
        <w:jc w:val="center"/>
        <w:rPr>
          <w:sz w:val="20"/>
          <w:szCs w:val="20"/>
        </w:rPr>
      </w:pPr>
      <w:r>
        <w:rPr>
          <w:noProof/>
          <w:lang w:val="it-IT"/>
        </w:rPr>
        <w:lastRenderedPageBreak/>
        <w:drawing>
          <wp:anchor distT="0" distB="0" distL="114300" distR="114300" simplePos="0" relativeHeight="251672576" behindDoc="0" locked="0" layoutInCell="1" allowOverlap="0" wp14:anchorId="32C9C0CF" wp14:editId="00F685B7">
            <wp:simplePos x="0" y="0"/>
            <wp:positionH relativeFrom="column">
              <wp:align>center</wp:align>
            </wp:positionH>
            <wp:positionV relativeFrom="paragraph">
              <wp:posOffset>3175</wp:posOffset>
            </wp:positionV>
            <wp:extent cx="5979600" cy="3960000"/>
            <wp:effectExtent l="19050" t="19050" r="21590" b="2159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9600" cy="39600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D72E73">
        <w:rPr>
          <w:sz w:val="20"/>
          <w:szCs w:val="20"/>
        </w:rPr>
        <w:t>Figure 1: Volcano observations - TCS organization</w:t>
      </w:r>
    </w:p>
    <w:p w:rsidR="00A33C56" w:rsidRDefault="00A33C56">
      <w:pPr>
        <w:spacing w:line="276" w:lineRule="auto"/>
      </w:pPr>
    </w:p>
    <w:p w:rsidR="00A33C56" w:rsidRDefault="00D72E73">
      <w:pPr>
        <w:spacing w:line="276" w:lineRule="auto"/>
      </w:pPr>
      <w:r>
        <w:t xml:space="preserve">At the date of this writing, the candidate service providers (i.e. those that declared to be able to provide DDSSs) are INGV, IMO, CSIC, CNRS, IGME and </w:t>
      </w:r>
      <w:proofErr w:type="spellStart"/>
      <w:r>
        <w:t>UAc</w:t>
      </w:r>
      <w:proofErr w:type="spellEnd"/>
      <w:r>
        <w:t>.</w:t>
      </w:r>
    </w:p>
    <w:p w:rsidR="00A33C56" w:rsidRDefault="00A33C56">
      <w:pPr>
        <w:spacing w:line="276" w:lineRule="auto"/>
      </w:pPr>
    </w:p>
    <w:p w:rsidR="00A33C56" w:rsidRDefault="00D72E73">
      <w:pPr>
        <w:numPr>
          <w:ilvl w:val="0"/>
          <w:numId w:val="21"/>
        </w:numPr>
        <w:spacing w:line="276" w:lineRule="auto"/>
        <w:contextualSpacing/>
      </w:pPr>
      <w:r>
        <w:rPr>
          <w:b/>
        </w:rPr>
        <w:t>INGV</w:t>
      </w:r>
      <w:r>
        <w:t>, based in Italy, manages two volcano observatories (</w:t>
      </w:r>
      <w:proofErr w:type="spellStart"/>
      <w:r>
        <w:t>Osservatorio</w:t>
      </w:r>
      <w:proofErr w:type="spellEnd"/>
      <w:r>
        <w:t xml:space="preserve"> </w:t>
      </w:r>
      <w:proofErr w:type="spellStart"/>
      <w:r>
        <w:t>Vesuviano</w:t>
      </w:r>
      <w:proofErr w:type="spellEnd"/>
      <w:r>
        <w:t xml:space="preserve"> and </w:t>
      </w:r>
      <w:proofErr w:type="spellStart"/>
      <w:r>
        <w:t>Osservatorio</w:t>
      </w:r>
      <w:proofErr w:type="spellEnd"/>
      <w:r>
        <w:t xml:space="preserve"> </w:t>
      </w:r>
      <w:proofErr w:type="spellStart"/>
      <w:r>
        <w:t>Etneo</w:t>
      </w:r>
      <w:proofErr w:type="spellEnd"/>
      <w:r>
        <w:t>), and include several laboratories and modelling centres.</w:t>
      </w:r>
    </w:p>
    <w:p w:rsidR="00A33C56" w:rsidRDefault="00D72E73">
      <w:pPr>
        <w:numPr>
          <w:ilvl w:val="0"/>
          <w:numId w:val="21"/>
        </w:numPr>
        <w:spacing w:line="276" w:lineRule="auto"/>
        <w:contextualSpacing/>
      </w:pPr>
      <w:r>
        <w:rPr>
          <w:b/>
        </w:rPr>
        <w:t>IMO</w:t>
      </w:r>
      <w:r>
        <w:t>, based in Iceland, manages the monitoring of Icelandic volcanoes and include also the contributions of the local university.</w:t>
      </w:r>
    </w:p>
    <w:p w:rsidR="00A33C56" w:rsidRDefault="00D72E73">
      <w:pPr>
        <w:numPr>
          <w:ilvl w:val="0"/>
          <w:numId w:val="21"/>
        </w:numPr>
        <w:spacing w:line="276" w:lineRule="auto"/>
        <w:contextualSpacing/>
      </w:pPr>
      <w:r>
        <w:rPr>
          <w:b/>
        </w:rPr>
        <w:t>CSIC</w:t>
      </w:r>
      <w:r>
        <w:t>, based in Spain, is a research institution that includes also the data provided by the monitoring system of the Canary Island, managed by IGN.</w:t>
      </w:r>
    </w:p>
    <w:p w:rsidR="00A33C56" w:rsidRDefault="00D72E73">
      <w:pPr>
        <w:numPr>
          <w:ilvl w:val="0"/>
          <w:numId w:val="21"/>
        </w:numPr>
        <w:spacing w:line="276" w:lineRule="auto"/>
        <w:contextualSpacing/>
      </w:pPr>
      <w:r>
        <w:rPr>
          <w:b/>
        </w:rPr>
        <w:t>CNRS</w:t>
      </w:r>
      <w:r>
        <w:t xml:space="preserve"> is based in France and consists of two third parties: IPGP and OPGC. </w:t>
      </w:r>
      <w:proofErr w:type="spellStart"/>
      <w:r w:rsidRPr="006C5B91">
        <w:rPr>
          <w:lang w:val="fr-FR"/>
        </w:rPr>
        <w:t>Through</w:t>
      </w:r>
      <w:proofErr w:type="spellEnd"/>
      <w:r w:rsidRPr="006C5B91">
        <w:rPr>
          <w:lang w:val="fr-FR"/>
        </w:rPr>
        <w:t xml:space="preserve"> the IPGP </w:t>
      </w:r>
      <w:proofErr w:type="spellStart"/>
      <w:r w:rsidRPr="006C5B91">
        <w:rPr>
          <w:lang w:val="fr-FR"/>
        </w:rPr>
        <w:t>it</w:t>
      </w:r>
      <w:proofErr w:type="spellEnd"/>
      <w:r w:rsidRPr="006C5B91">
        <w:rPr>
          <w:lang w:val="fr-FR"/>
        </w:rPr>
        <w:t xml:space="preserve"> manages </w:t>
      </w:r>
      <w:proofErr w:type="spellStart"/>
      <w:r w:rsidRPr="006C5B91">
        <w:rPr>
          <w:lang w:val="fr-FR"/>
        </w:rPr>
        <w:t>three</w:t>
      </w:r>
      <w:proofErr w:type="spellEnd"/>
      <w:r w:rsidRPr="006C5B91">
        <w:rPr>
          <w:lang w:val="fr-FR"/>
        </w:rPr>
        <w:t xml:space="preserve"> </w:t>
      </w:r>
      <w:proofErr w:type="spellStart"/>
      <w:r w:rsidRPr="006C5B91">
        <w:rPr>
          <w:lang w:val="fr-FR"/>
        </w:rPr>
        <w:t>volcano</w:t>
      </w:r>
      <w:proofErr w:type="spellEnd"/>
      <w:r w:rsidRPr="006C5B91">
        <w:rPr>
          <w:lang w:val="fr-FR"/>
        </w:rPr>
        <w:t xml:space="preserve"> </w:t>
      </w:r>
      <w:proofErr w:type="spellStart"/>
      <w:r w:rsidRPr="006C5B91">
        <w:rPr>
          <w:lang w:val="fr-FR"/>
        </w:rPr>
        <w:t>observatories</w:t>
      </w:r>
      <w:proofErr w:type="spellEnd"/>
      <w:r w:rsidRPr="006C5B91">
        <w:rPr>
          <w:lang w:val="fr-FR"/>
        </w:rPr>
        <w:t xml:space="preserve"> (Observatoire Volcanologique et Sismologique de la Martinique, Observatoire Volcanologique et Sismologique de la Guadeloupe, Observatoire Volcanologique du Piton de la Fournaise) and OPGC </w:t>
      </w:r>
      <w:proofErr w:type="spellStart"/>
      <w:r w:rsidRPr="006C5B91">
        <w:rPr>
          <w:lang w:val="fr-FR"/>
        </w:rPr>
        <w:t>contributes</w:t>
      </w:r>
      <w:proofErr w:type="spellEnd"/>
      <w:r w:rsidRPr="006C5B91">
        <w:rPr>
          <w:lang w:val="fr-FR"/>
        </w:rPr>
        <w:t xml:space="preserve"> to the national </w:t>
      </w:r>
      <w:proofErr w:type="spellStart"/>
      <w:r w:rsidRPr="006C5B91">
        <w:rPr>
          <w:lang w:val="fr-FR"/>
        </w:rPr>
        <w:t>volcano</w:t>
      </w:r>
      <w:proofErr w:type="spellEnd"/>
      <w:r w:rsidRPr="006C5B91">
        <w:rPr>
          <w:lang w:val="fr-FR"/>
        </w:rPr>
        <w:t xml:space="preserve"> monitoring </w:t>
      </w:r>
      <w:proofErr w:type="spellStart"/>
      <w:r w:rsidRPr="006C5B91">
        <w:rPr>
          <w:lang w:val="fr-FR"/>
        </w:rPr>
        <w:t>systems</w:t>
      </w:r>
      <w:proofErr w:type="spellEnd"/>
      <w:r w:rsidRPr="006C5B91">
        <w:rPr>
          <w:lang w:val="fr-FR"/>
        </w:rPr>
        <w:t xml:space="preserve">. </w:t>
      </w:r>
      <w:r>
        <w:t>Both include several laboratories and modelling centres.</w:t>
      </w:r>
    </w:p>
    <w:p w:rsidR="00A33C56" w:rsidRDefault="00D72E73">
      <w:pPr>
        <w:numPr>
          <w:ilvl w:val="0"/>
          <w:numId w:val="21"/>
        </w:numPr>
        <w:spacing w:line="276" w:lineRule="auto"/>
        <w:contextualSpacing/>
      </w:pPr>
      <w:r>
        <w:rPr>
          <w:b/>
        </w:rPr>
        <w:t>IGME</w:t>
      </w:r>
      <w:r>
        <w:t>, based in Greece, provides the observation relevant to Santorini volcano.</w:t>
      </w:r>
    </w:p>
    <w:p w:rsidR="00A33C56" w:rsidRDefault="00D72E73">
      <w:pPr>
        <w:numPr>
          <w:ilvl w:val="0"/>
          <w:numId w:val="21"/>
        </w:numPr>
        <w:spacing w:line="276" w:lineRule="auto"/>
        <w:contextualSpacing/>
      </w:pPr>
      <w:proofErr w:type="spellStart"/>
      <w:r>
        <w:rPr>
          <w:b/>
        </w:rPr>
        <w:t>UAc</w:t>
      </w:r>
      <w:proofErr w:type="spellEnd"/>
      <w:r>
        <w:t>, based in the Azores, Portugal, provides the observation relevant to the monitoring system of the volcanoes of the Azores Islands, managed together with CIVISA.</w:t>
      </w:r>
    </w:p>
    <w:p w:rsidR="00A33C56" w:rsidRDefault="00A33C56">
      <w:pPr>
        <w:spacing w:line="276" w:lineRule="auto"/>
      </w:pPr>
    </w:p>
    <w:p w:rsidR="00A33C56" w:rsidRDefault="00D72E73">
      <w:pPr>
        <w:spacing w:line="276" w:lineRule="auto"/>
      </w:pPr>
      <w:r>
        <w:t xml:space="preserve">Beside this list, there are three further participants to WP11, one of which has declared some DDSS at a medium/low priority: </w:t>
      </w:r>
    </w:p>
    <w:p w:rsidR="00A33C56" w:rsidRDefault="00A33C56">
      <w:pPr>
        <w:spacing w:line="276" w:lineRule="auto"/>
      </w:pPr>
    </w:p>
    <w:p w:rsidR="00A33C56" w:rsidRDefault="00D72E73">
      <w:pPr>
        <w:numPr>
          <w:ilvl w:val="0"/>
          <w:numId w:val="1"/>
        </w:numPr>
        <w:spacing w:line="276" w:lineRule="auto"/>
        <w:contextualSpacing/>
      </w:pPr>
      <w:r>
        <w:rPr>
          <w:b/>
        </w:rPr>
        <w:t>GFZ</w:t>
      </w:r>
      <w:r>
        <w:t xml:space="preserve"> (EPOS-IP full partner) </w:t>
      </w:r>
    </w:p>
    <w:p w:rsidR="00A33C56" w:rsidRDefault="00D72E73">
      <w:pPr>
        <w:numPr>
          <w:ilvl w:val="0"/>
          <w:numId w:val="1"/>
        </w:numPr>
        <w:spacing w:line="276" w:lineRule="auto"/>
        <w:contextualSpacing/>
      </w:pPr>
      <w:r>
        <w:rPr>
          <w:b/>
        </w:rPr>
        <w:t>DIAS</w:t>
      </w:r>
      <w:r>
        <w:t xml:space="preserve"> (Dublin Institute for Advanced Studies; IR) </w:t>
      </w:r>
    </w:p>
    <w:p w:rsidR="00A33C56" w:rsidRDefault="00D72E73">
      <w:pPr>
        <w:numPr>
          <w:ilvl w:val="0"/>
          <w:numId w:val="1"/>
        </w:numPr>
        <w:spacing w:line="276" w:lineRule="auto"/>
        <w:contextualSpacing/>
      </w:pPr>
      <w:r>
        <w:rPr>
          <w:b/>
        </w:rPr>
        <w:t>UB</w:t>
      </w:r>
      <w:r>
        <w:t xml:space="preserve"> (University of Bristol; UK) as EPOS-IP Contributing Institutions. </w:t>
      </w:r>
    </w:p>
    <w:p w:rsidR="00A33C56" w:rsidRDefault="00A33C56">
      <w:pPr>
        <w:spacing w:line="276" w:lineRule="auto"/>
        <w:ind w:left="720" w:hanging="720"/>
      </w:pPr>
    </w:p>
    <w:p w:rsidR="00A33C56" w:rsidRDefault="00D72E73">
      <w:pPr>
        <w:spacing w:line="276" w:lineRule="auto"/>
      </w:pPr>
      <w:r>
        <w:t>All services providers, except for INGV, are national Research Infrastructures (RIs) that manage DDSSs implemented either in their own activities or provided by other national RIs, to which they are linked by specific agreements.</w:t>
      </w:r>
    </w:p>
    <w:p w:rsidR="00A33C56" w:rsidRDefault="00A33C56">
      <w:pPr>
        <w:spacing w:line="276" w:lineRule="auto"/>
      </w:pPr>
    </w:p>
    <w:p w:rsidR="00A33C56" w:rsidRDefault="00D72E73">
      <w:pPr>
        <w:spacing w:line="276" w:lineRule="auto"/>
      </w:pPr>
      <w:r>
        <w:t xml:space="preserve">In the </w:t>
      </w:r>
      <w:proofErr w:type="spellStart"/>
      <w:r>
        <w:t>DoA</w:t>
      </w:r>
      <w:proofErr w:type="spellEnd"/>
      <w:r>
        <w:t xml:space="preserve"> the data (Level 0,1) and belong to the following disciplines: </w:t>
      </w:r>
    </w:p>
    <w:p w:rsidR="00A33C56" w:rsidRDefault="00A33C56"/>
    <w:p w:rsidR="00A33C56" w:rsidRDefault="00D72E73">
      <w:pPr>
        <w:numPr>
          <w:ilvl w:val="0"/>
          <w:numId w:val="19"/>
        </w:numPr>
        <w:contextualSpacing/>
      </w:pPr>
      <w:r>
        <w:t>seismology</w:t>
      </w:r>
    </w:p>
    <w:p w:rsidR="00A33C56" w:rsidRDefault="00D72E73">
      <w:pPr>
        <w:numPr>
          <w:ilvl w:val="0"/>
          <w:numId w:val="19"/>
        </w:numPr>
        <w:contextualSpacing/>
      </w:pPr>
      <w:r>
        <w:t xml:space="preserve">geodetic </w:t>
      </w:r>
    </w:p>
    <w:p w:rsidR="00A33C56" w:rsidRDefault="00D72E73">
      <w:pPr>
        <w:numPr>
          <w:ilvl w:val="0"/>
          <w:numId w:val="19"/>
        </w:numPr>
        <w:contextualSpacing/>
      </w:pPr>
      <w:r>
        <w:t xml:space="preserve">geochemistry (e.g. gas emission) </w:t>
      </w:r>
    </w:p>
    <w:p w:rsidR="00A33C56" w:rsidRDefault="00D72E73">
      <w:pPr>
        <w:numPr>
          <w:ilvl w:val="0"/>
          <w:numId w:val="19"/>
        </w:numPr>
        <w:contextualSpacing/>
      </w:pPr>
      <w:r>
        <w:t xml:space="preserve">volcanology (e.g. rock/ash) </w:t>
      </w:r>
    </w:p>
    <w:p w:rsidR="00A33C56" w:rsidRDefault="00D72E73">
      <w:pPr>
        <w:numPr>
          <w:ilvl w:val="0"/>
          <w:numId w:val="19"/>
        </w:numPr>
        <w:contextualSpacing/>
      </w:pPr>
      <w:r>
        <w:t xml:space="preserve">environmental (e.g. meteorological in co-located geochemical/geophysical stations) </w:t>
      </w:r>
    </w:p>
    <w:p w:rsidR="00A33C56" w:rsidRDefault="00A33C56"/>
    <w:p w:rsidR="00A33C56" w:rsidRDefault="00D72E73">
      <w:r>
        <w:t>Then there are also multidisciplinary volcanic and hazard products (Level 2, 3):</w:t>
      </w:r>
    </w:p>
    <w:p w:rsidR="00A33C56" w:rsidRDefault="00A33C56"/>
    <w:p w:rsidR="00A33C56" w:rsidRDefault="00D72E73">
      <w:pPr>
        <w:numPr>
          <w:ilvl w:val="0"/>
          <w:numId w:val="22"/>
        </w:numPr>
        <w:contextualSpacing/>
      </w:pPr>
      <w:r>
        <w:t>geo-volcanological maps</w:t>
      </w:r>
    </w:p>
    <w:p w:rsidR="00A33C56" w:rsidRDefault="00D72E73">
      <w:pPr>
        <w:numPr>
          <w:ilvl w:val="0"/>
          <w:numId w:val="22"/>
        </w:numPr>
        <w:contextualSpacing/>
      </w:pPr>
      <w:r>
        <w:t xml:space="preserve">chemical/physical data on rocks </w:t>
      </w:r>
    </w:p>
    <w:p w:rsidR="00A33C56" w:rsidRDefault="00D72E73">
      <w:pPr>
        <w:numPr>
          <w:ilvl w:val="0"/>
          <w:numId w:val="22"/>
        </w:numPr>
        <w:contextualSpacing/>
      </w:pPr>
      <w:r>
        <w:t>ashes</w:t>
      </w:r>
    </w:p>
    <w:p w:rsidR="00A33C56" w:rsidRDefault="00D72E73">
      <w:pPr>
        <w:numPr>
          <w:ilvl w:val="0"/>
          <w:numId w:val="22"/>
        </w:numPr>
        <w:contextualSpacing/>
      </w:pPr>
      <w:r>
        <w:t>fluids</w:t>
      </w:r>
    </w:p>
    <w:p w:rsidR="00A33C56" w:rsidRDefault="00D72E73">
      <w:pPr>
        <w:numPr>
          <w:ilvl w:val="0"/>
          <w:numId w:val="22"/>
        </w:numPr>
        <w:contextualSpacing/>
      </w:pPr>
      <w:r>
        <w:t>eruptive parameters</w:t>
      </w:r>
    </w:p>
    <w:p w:rsidR="00A33C56" w:rsidRDefault="00D72E73">
      <w:pPr>
        <w:numPr>
          <w:ilvl w:val="0"/>
          <w:numId w:val="22"/>
        </w:numPr>
        <w:contextualSpacing/>
      </w:pPr>
      <w:r>
        <w:t>thermal characteristics of lavas</w:t>
      </w:r>
    </w:p>
    <w:p w:rsidR="00A33C56" w:rsidRDefault="00D72E73">
      <w:pPr>
        <w:numPr>
          <w:ilvl w:val="0"/>
          <w:numId w:val="22"/>
        </w:numPr>
        <w:contextualSpacing/>
      </w:pPr>
      <w:r>
        <w:t>eruption rates</w:t>
      </w:r>
    </w:p>
    <w:p w:rsidR="00A33C56" w:rsidRDefault="00A33C56"/>
    <w:p w:rsidR="00A33C56" w:rsidRDefault="00D72E73">
      <w:pPr>
        <w:jc w:val="both"/>
      </w:pPr>
      <w:r>
        <w:t>Currently, there are five candidate service providers contributing to this TCS, providing a variety of DDSSs, e.g. time series, data plots, terrestrial /spatial images, and volcanic maps. This can be seen in Table 1 here below which also provides information on institutes and contact persons.</w:t>
      </w:r>
    </w:p>
    <w:p w:rsidR="00A33C56" w:rsidRDefault="00D72E73">
      <w:r>
        <w:t xml:space="preserve">   </w:t>
      </w:r>
    </w:p>
    <w:p w:rsidR="00A33C56" w:rsidRDefault="00A33C56">
      <w:pPr>
        <w:spacing w:before="120" w:after="120"/>
        <w:rPr>
          <w:sz w:val="20"/>
          <w:szCs w:val="20"/>
        </w:rPr>
      </w:pPr>
    </w:p>
    <w:p w:rsidR="00A33C56" w:rsidRDefault="00A33C56">
      <w:pPr>
        <w:spacing w:before="120" w:after="120"/>
        <w:rPr>
          <w:sz w:val="20"/>
          <w:szCs w:val="20"/>
        </w:rPr>
      </w:pPr>
    </w:p>
    <w:p w:rsidR="00A33C56" w:rsidRDefault="00A33C56">
      <w:pPr>
        <w:spacing w:before="120" w:after="120"/>
        <w:rPr>
          <w:sz w:val="20"/>
          <w:szCs w:val="20"/>
        </w:rPr>
      </w:pPr>
    </w:p>
    <w:p w:rsidR="00A33C56" w:rsidRDefault="00A33C56">
      <w:pPr>
        <w:spacing w:before="120" w:after="120"/>
        <w:rPr>
          <w:sz w:val="20"/>
          <w:szCs w:val="20"/>
        </w:rPr>
      </w:pPr>
    </w:p>
    <w:p w:rsidR="00A33C56" w:rsidRDefault="00A33C56">
      <w:pPr>
        <w:spacing w:before="120" w:after="120"/>
        <w:rPr>
          <w:sz w:val="20"/>
          <w:szCs w:val="20"/>
        </w:rPr>
      </w:pPr>
    </w:p>
    <w:p w:rsidR="00A33C56" w:rsidRDefault="00A33C56">
      <w:pPr>
        <w:spacing w:before="120" w:after="120"/>
        <w:rPr>
          <w:sz w:val="20"/>
          <w:szCs w:val="20"/>
        </w:rPr>
      </w:pPr>
    </w:p>
    <w:p w:rsidR="00A33C56" w:rsidRDefault="00D72E73">
      <w:pPr>
        <w:spacing w:before="120" w:after="120"/>
        <w:rPr>
          <w:sz w:val="20"/>
          <w:szCs w:val="20"/>
        </w:rPr>
      </w:pPr>
      <w:r>
        <w:rPr>
          <w:sz w:val="20"/>
          <w:szCs w:val="20"/>
        </w:rPr>
        <w:lastRenderedPageBreak/>
        <w:t>Table 1: Institutes, Location, Contact and Major offerings information</w:t>
      </w:r>
    </w:p>
    <w:tbl>
      <w:tblPr>
        <w:tblStyle w:val="a0"/>
        <w:tblW w:w="9854" w:type="dxa"/>
        <w:tblInd w:w="0"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2617"/>
        <w:gridCol w:w="1123"/>
        <w:gridCol w:w="3717"/>
        <w:gridCol w:w="2397"/>
      </w:tblGrid>
      <w:tr w:rsidR="00A33C56">
        <w:tc>
          <w:tcPr>
            <w:tcW w:w="2617" w:type="dxa"/>
            <w:tcBorders>
              <w:top w:val="single" w:sz="4" w:space="0" w:color="A6A6A6"/>
              <w:bottom w:val="single" w:sz="6" w:space="0" w:color="A6A6A6"/>
            </w:tcBorders>
            <w:shd w:val="clear" w:color="auto" w:fill="F2F2F2"/>
            <w:vAlign w:val="center"/>
          </w:tcPr>
          <w:p w:rsidR="00A33C56" w:rsidRDefault="00D72E73">
            <w:pPr>
              <w:jc w:val="center"/>
              <w:rPr>
                <w:rFonts w:ascii="Times New Roman" w:eastAsia="Times New Roman" w:hAnsi="Times New Roman" w:cs="Times New Roman"/>
                <w:b/>
              </w:rPr>
            </w:pPr>
            <w:r>
              <w:rPr>
                <w:rFonts w:ascii="Times New Roman" w:eastAsia="Times New Roman" w:hAnsi="Times New Roman" w:cs="Times New Roman"/>
                <w:b/>
              </w:rPr>
              <w:t>Institute</w:t>
            </w:r>
          </w:p>
        </w:tc>
        <w:tc>
          <w:tcPr>
            <w:tcW w:w="1123" w:type="dxa"/>
            <w:tcBorders>
              <w:top w:val="single" w:sz="4" w:space="0" w:color="A6A6A6"/>
              <w:bottom w:val="single" w:sz="6" w:space="0" w:color="A6A6A6"/>
            </w:tcBorders>
            <w:shd w:val="clear" w:color="auto" w:fill="F2F2F2"/>
            <w:vAlign w:val="center"/>
          </w:tcPr>
          <w:p w:rsidR="00A33C56" w:rsidRDefault="00D72E73">
            <w:pPr>
              <w:jc w:val="center"/>
              <w:rPr>
                <w:rFonts w:ascii="Times New Roman" w:eastAsia="Times New Roman" w:hAnsi="Times New Roman" w:cs="Times New Roman"/>
                <w:b/>
              </w:rPr>
            </w:pPr>
            <w:r>
              <w:rPr>
                <w:rFonts w:ascii="Times New Roman" w:eastAsia="Times New Roman" w:hAnsi="Times New Roman" w:cs="Times New Roman"/>
                <w:b/>
              </w:rPr>
              <w:t>Location</w:t>
            </w:r>
          </w:p>
        </w:tc>
        <w:tc>
          <w:tcPr>
            <w:tcW w:w="3717" w:type="dxa"/>
            <w:tcBorders>
              <w:top w:val="single" w:sz="4" w:space="0" w:color="A6A6A6"/>
              <w:bottom w:val="single" w:sz="6" w:space="0" w:color="A6A6A6"/>
            </w:tcBorders>
            <w:shd w:val="clear" w:color="auto" w:fill="F2F2F2"/>
            <w:vAlign w:val="center"/>
          </w:tcPr>
          <w:p w:rsidR="00A33C56" w:rsidRDefault="00D72E73">
            <w:pPr>
              <w:jc w:val="center"/>
              <w:rPr>
                <w:rFonts w:ascii="Times New Roman" w:eastAsia="Times New Roman" w:hAnsi="Times New Roman" w:cs="Times New Roman"/>
                <w:b/>
              </w:rPr>
            </w:pPr>
            <w:r>
              <w:rPr>
                <w:b/>
              </w:rPr>
              <w:t>Contact person(s)</w:t>
            </w:r>
          </w:p>
        </w:tc>
        <w:tc>
          <w:tcPr>
            <w:tcW w:w="2397" w:type="dxa"/>
            <w:tcBorders>
              <w:top w:val="single" w:sz="4" w:space="0" w:color="A6A6A6"/>
              <w:bottom w:val="single" w:sz="6" w:space="0" w:color="A6A6A6"/>
            </w:tcBorders>
            <w:shd w:val="clear" w:color="auto" w:fill="F2F2F2"/>
            <w:vAlign w:val="center"/>
          </w:tcPr>
          <w:p w:rsidR="00A33C56" w:rsidRDefault="00D72E73">
            <w:pPr>
              <w:jc w:val="center"/>
              <w:rPr>
                <w:rFonts w:ascii="Times New Roman" w:eastAsia="Times New Roman" w:hAnsi="Times New Roman" w:cs="Times New Roman"/>
                <w:b/>
              </w:rPr>
            </w:pPr>
            <w:r>
              <w:rPr>
                <w:b/>
              </w:rPr>
              <w:t>Major function / offerings</w:t>
            </w:r>
          </w:p>
        </w:tc>
      </w:tr>
      <w:tr w:rsidR="00A33C56">
        <w:tc>
          <w:tcPr>
            <w:tcW w:w="2617" w:type="dxa"/>
            <w:tcBorders>
              <w:top w:val="single" w:sz="6" w:space="0" w:color="A6A6A6"/>
            </w:tcBorders>
          </w:tcPr>
          <w:p w:rsidR="00A33C56" w:rsidRDefault="00D72E73">
            <w:pPr>
              <w:rPr>
                <w:rFonts w:ascii="Times" w:eastAsia="Times" w:hAnsi="Times" w:cs="Times"/>
                <w:b/>
                <w:sz w:val="20"/>
                <w:szCs w:val="20"/>
              </w:rPr>
            </w:pPr>
            <w:r>
              <w:rPr>
                <w:rFonts w:ascii="Times" w:eastAsia="Times" w:hAnsi="Times" w:cs="Times"/>
                <w:b/>
              </w:rPr>
              <w:t>INGV</w:t>
            </w:r>
          </w:p>
          <w:p w:rsidR="00A33C56" w:rsidRDefault="00D72E73">
            <w:pPr>
              <w:numPr>
                <w:ilvl w:val="0"/>
                <w:numId w:val="20"/>
              </w:numPr>
              <w:contextualSpacing/>
              <w:rPr>
                <w:b/>
                <w:sz w:val="24"/>
                <w:szCs w:val="24"/>
              </w:rPr>
            </w:pPr>
            <w:proofErr w:type="spellStart"/>
            <w:r>
              <w:rPr>
                <w:rFonts w:ascii="Times" w:eastAsia="Times" w:hAnsi="Times" w:cs="Times"/>
                <w:b/>
                <w:sz w:val="24"/>
                <w:szCs w:val="24"/>
              </w:rPr>
              <w:t>Osservatorio</w:t>
            </w:r>
            <w:proofErr w:type="spellEnd"/>
            <w:r>
              <w:rPr>
                <w:rFonts w:ascii="Times" w:eastAsia="Times" w:hAnsi="Times" w:cs="Times"/>
                <w:b/>
                <w:sz w:val="24"/>
                <w:szCs w:val="24"/>
              </w:rPr>
              <w:t xml:space="preserve"> </w:t>
            </w:r>
            <w:proofErr w:type="spellStart"/>
            <w:r>
              <w:rPr>
                <w:rFonts w:ascii="Times" w:eastAsia="Times" w:hAnsi="Times" w:cs="Times"/>
                <w:b/>
                <w:sz w:val="24"/>
                <w:szCs w:val="24"/>
              </w:rPr>
              <w:t>Etneo</w:t>
            </w:r>
            <w:proofErr w:type="spellEnd"/>
          </w:p>
          <w:p w:rsidR="00A33C56" w:rsidRDefault="00D72E73">
            <w:pPr>
              <w:numPr>
                <w:ilvl w:val="0"/>
                <w:numId w:val="20"/>
              </w:numPr>
              <w:contextualSpacing/>
              <w:rPr>
                <w:b/>
                <w:sz w:val="24"/>
                <w:szCs w:val="24"/>
              </w:rPr>
            </w:pPr>
            <w:proofErr w:type="spellStart"/>
            <w:r>
              <w:rPr>
                <w:rFonts w:ascii="Times" w:eastAsia="Times" w:hAnsi="Times" w:cs="Times"/>
                <w:b/>
                <w:sz w:val="24"/>
                <w:szCs w:val="24"/>
              </w:rPr>
              <w:t>Osservatorio</w:t>
            </w:r>
            <w:proofErr w:type="spellEnd"/>
            <w:r>
              <w:rPr>
                <w:rFonts w:ascii="Times" w:eastAsia="Times" w:hAnsi="Times" w:cs="Times"/>
                <w:b/>
                <w:sz w:val="24"/>
                <w:szCs w:val="24"/>
              </w:rPr>
              <w:t xml:space="preserve"> </w:t>
            </w:r>
            <w:proofErr w:type="spellStart"/>
            <w:r>
              <w:rPr>
                <w:rFonts w:ascii="Times" w:eastAsia="Times" w:hAnsi="Times" w:cs="Times"/>
                <w:b/>
                <w:sz w:val="24"/>
                <w:szCs w:val="24"/>
              </w:rPr>
              <w:t>Vesuviano</w:t>
            </w:r>
            <w:proofErr w:type="spellEnd"/>
          </w:p>
          <w:p w:rsidR="00A33C56" w:rsidRDefault="00D72E73">
            <w:pPr>
              <w:numPr>
                <w:ilvl w:val="0"/>
                <w:numId w:val="20"/>
              </w:numPr>
              <w:contextualSpacing/>
              <w:rPr>
                <w:b/>
                <w:sz w:val="24"/>
                <w:szCs w:val="24"/>
              </w:rPr>
            </w:pPr>
            <w:r>
              <w:rPr>
                <w:rFonts w:ascii="Times" w:eastAsia="Times" w:hAnsi="Times" w:cs="Times"/>
                <w:b/>
                <w:sz w:val="24"/>
                <w:szCs w:val="24"/>
              </w:rPr>
              <w:t>INGV Pisa</w:t>
            </w:r>
          </w:p>
        </w:tc>
        <w:tc>
          <w:tcPr>
            <w:tcW w:w="1123" w:type="dxa"/>
            <w:tcBorders>
              <w:top w:val="single" w:sz="6" w:space="0" w:color="A6A6A6"/>
            </w:tcBorders>
          </w:tcPr>
          <w:p w:rsidR="00A33C56" w:rsidRDefault="00D72E73">
            <w:pPr>
              <w:rPr>
                <w:rFonts w:ascii="Times" w:eastAsia="Times" w:hAnsi="Times" w:cs="Times"/>
                <w:sz w:val="20"/>
                <w:szCs w:val="20"/>
              </w:rPr>
            </w:pPr>
            <w:r>
              <w:rPr>
                <w:rFonts w:ascii="Times" w:eastAsia="Times" w:hAnsi="Times" w:cs="Times"/>
              </w:rPr>
              <w:t>Italy</w:t>
            </w:r>
          </w:p>
        </w:tc>
        <w:tc>
          <w:tcPr>
            <w:tcW w:w="3717" w:type="dxa"/>
            <w:tcBorders>
              <w:top w:val="single" w:sz="6" w:space="0" w:color="A6A6A6"/>
            </w:tcBorders>
          </w:tcPr>
          <w:p w:rsidR="00A33C56" w:rsidRDefault="00D72E73">
            <w:pPr>
              <w:rPr>
                <w:rFonts w:ascii="Times" w:eastAsia="Times" w:hAnsi="Times" w:cs="Times"/>
              </w:rPr>
            </w:pPr>
            <w:r>
              <w:rPr>
                <w:rFonts w:ascii="Times" w:eastAsia="Times" w:hAnsi="Times" w:cs="Times"/>
              </w:rPr>
              <w:t xml:space="preserve">Giuseppe Puglisi </w:t>
            </w:r>
          </w:p>
          <w:p w:rsidR="00A33C56" w:rsidRDefault="00D72E73">
            <w:pPr>
              <w:rPr>
                <w:rFonts w:ascii="Times" w:eastAsia="Times" w:hAnsi="Times" w:cs="Times"/>
                <w:sz w:val="20"/>
                <w:szCs w:val="20"/>
              </w:rPr>
            </w:pPr>
            <w:r>
              <w:rPr>
                <w:rFonts w:ascii="Times" w:eastAsia="Times" w:hAnsi="Times" w:cs="Times"/>
                <w:i/>
                <w:sz w:val="20"/>
                <w:szCs w:val="20"/>
              </w:rPr>
              <w:t>giuseppe.puglisi@ingv.it</w:t>
            </w:r>
          </w:p>
          <w:p w:rsidR="00A33C56" w:rsidRDefault="00A33C56">
            <w:pPr>
              <w:rPr>
                <w:rFonts w:ascii="Times" w:eastAsia="Times" w:hAnsi="Times" w:cs="Times"/>
                <w:sz w:val="20"/>
                <w:szCs w:val="20"/>
              </w:rPr>
            </w:pPr>
          </w:p>
          <w:p w:rsidR="00A33C56" w:rsidRDefault="00D72E73">
            <w:pPr>
              <w:rPr>
                <w:rFonts w:ascii="Times" w:eastAsia="Times" w:hAnsi="Times" w:cs="Times"/>
              </w:rPr>
            </w:pPr>
            <w:r>
              <w:rPr>
                <w:rFonts w:ascii="Times" w:eastAsia="Times" w:hAnsi="Times" w:cs="Times"/>
              </w:rPr>
              <w:t xml:space="preserve">Danilo </w:t>
            </w:r>
            <w:proofErr w:type="spellStart"/>
            <w:r>
              <w:rPr>
                <w:rFonts w:ascii="Times" w:eastAsia="Times" w:hAnsi="Times" w:cs="Times"/>
              </w:rPr>
              <w:t>Reitano</w:t>
            </w:r>
            <w:proofErr w:type="spellEnd"/>
          </w:p>
          <w:p w:rsidR="00A33C56" w:rsidRDefault="00557CA1">
            <w:pPr>
              <w:rPr>
                <w:rFonts w:ascii="Times" w:eastAsia="Times" w:hAnsi="Times" w:cs="Times"/>
                <w:sz w:val="20"/>
                <w:szCs w:val="20"/>
              </w:rPr>
            </w:pPr>
            <w:hyperlink r:id="rId9" w:history="1">
              <w:r w:rsidR="0006669E" w:rsidRPr="004B0776">
                <w:rPr>
                  <w:rStyle w:val="Collegamentoipertestuale"/>
                  <w:rFonts w:ascii="Times" w:hAnsi="Times" w:cs="Times"/>
                  <w:i/>
                  <w:sz w:val="20"/>
                  <w:szCs w:val="20"/>
                </w:rPr>
                <w:t>danilo.reitano</w:t>
              </w:r>
              <w:r w:rsidR="0006669E" w:rsidRPr="004B0776">
                <w:rPr>
                  <w:rStyle w:val="Collegamentoipertestuale"/>
                  <w:rFonts w:ascii="Times" w:hAnsi="Times" w:cs="Times"/>
                  <w:i/>
                </w:rPr>
                <w:t>@ingv.it</w:t>
              </w:r>
            </w:hyperlink>
          </w:p>
        </w:tc>
        <w:tc>
          <w:tcPr>
            <w:tcW w:w="2397" w:type="dxa"/>
            <w:tcBorders>
              <w:top w:val="single" w:sz="6" w:space="0" w:color="A6A6A6"/>
            </w:tcBorders>
          </w:tcPr>
          <w:p w:rsidR="00A33C56" w:rsidRDefault="00D72E73">
            <w:pPr>
              <w:numPr>
                <w:ilvl w:val="0"/>
                <w:numId w:val="4"/>
              </w:numPr>
              <w:contextualSpacing/>
              <w:rPr>
                <w:rFonts w:ascii="Times" w:eastAsia="Times" w:hAnsi="Times" w:cs="Times"/>
                <w:sz w:val="20"/>
                <w:szCs w:val="20"/>
              </w:rPr>
            </w:pPr>
            <w:r>
              <w:rPr>
                <w:rFonts w:ascii="Times" w:eastAsia="Times" w:hAnsi="Times" w:cs="Times"/>
                <w:sz w:val="20"/>
                <w:szCs w:val="20"/>
              </w:rPr>
              <w:t>seismology</w:t>
            </w:r>
          </w:p>
          <w:p w:rsidR="00A33C56" w:rsidRDefault="00D72E73">
            <w:pPr>
              <w:numPr>
                <w:ilvl w:val="0"/>
                <w:numId w:val="4"/>
              </w:numPr>
              <w:contextualSpacing/>
              <w:rPr>
                <w:rFonts w:ascii="Times" w:eastAsia="Times" w:hAnsi="Times" w:cs="Times"/>
                <w:sz w:val="20"/>
                <w:szCs w:val="20"/>
              </w:rPr>
            </w:pPr>
            <w:r>
              <w:rPr>
                <w:rFonts w:ascii="Times" w:eastAsia="Times" w:hAnsi="Times" w:cs="Times"/>
                <w:sz w:val="20"/>
                <w:szCs w:val="20"/>
              </w:rPr>
              <w:t>geodetic</w:t>
            </w:r>
          </w:p>
          <w:p w:rsidR="00A33C56" w:rsidRDefault="00D72E73">
            <w:pPr>
              <w:numPr>
                <w:ilvl w:val="0"/>
                <w:numId w:val="4"/>
              </w:numPr>
              <w:contextualSpacing/>
              <w:rPr>
                <w:rFonts w:ascii="Times" w:eastAsia="Times" w:hAnsi="Times" w:cs="Times"/>
                <w:sz w:val="20"/>
                <w:szCs w:val="20"/>
              </w:rPr>
            </w:pPr>
            <w:r>
              <w:rPr>
                <w:rFonts w:ascii="Times" w:eastAsia="Times" w:hAnsi="Times" w:cs="Times"/>
                <w:sz w:val="20"/>
                <w:szCs w:val="20"/>
              </w:rPr>
              <w:t xml:space="preserve">environmental </w:t>
            </w:r>
          </w:p>
          <w:p w:rsidR="00A33C56" w:rsidRDefault="00D72E73">
            <w:pPr>
              <w:numPr>
                <w:ilvl w:val="0"/>
                <w:numId w:val="4"/>
              </w:numPr>
              <w:contextualSpacing/>
              <w:rPr>
                <w:rFonts w:ascii="Times" w:eastAsia="Times" w:hAnsi="Times" w:cs="Times"/>
                <w:sz w:val="20"/>
                <w:szCs w:val="20"/>
              </w:rPr>
            </w:pPr>
            <w:r>
              <w:rPr>
                <w:rFonts w:ascii="Times" w:eastAsia="Times" w:hAnsi="Times" w:cs="Times"/>
                <w:sz w:val="20"/>
                <w:szCs w:val="20"/>
              </w:rPr>
              <w:t>geochemistry</w:t>
            </w:r>
          </w:p>
          <w:p w:rsidR="00A33C56" w:rsidRDefault="00D72E73">
            <w:pPr>
              <w:numPr>
                <w:ilvl w:val="0"/>
                <w:numId w:val="4"/>
              </w:numPr>
              <w:contextualSpacing/>
              <w:rPr>
                <w:rFonts w:ascii="Times" w:eastAsia="Times" w:hAnsi="Times" w:cs="Times"/>
                <w:sz w:val="20"/>
                <w:szCs w:val="20"/>
              </w:rPr>
            </w:pPr>
            <w:r>
              <w:rPr>
                <w:rFonts w:ascii="Times" w:eastAsia="Times" w:hAnsi="Times" w:cs="Times"/>
                <w:sz w:val="20"/>
                <w:szCs w:val="20"/>
              </w:rPr>
              <w:t>potential fields</w:t>
            </w:r>
          </w:p>
          <w:p w:rsidR="00A33C56" w:rsidRDefault="00D72E73">
            <w:pPr>
              <w:numPr>
                <w:ilvl w:val="0"/>
                <w:numId w:val="4"/>
              </w:numPr>
              <w:contextualSpacing/>
              <w:rPr>
                <w:rFonts w:ascii="Times" w:eastAsia="Times" w:hAnsi="Times" w:cs="Times"/>
                <w:sz w:val="20"/>
                <w:szCs w:val="20"/>
              </w:rPr>
            </w:pPr>
            <w:r>
              <w:rPr>
                <w:rFonts w:ascii="Times" w:eastAsia="Times" w:hAnsi="Times" w:cs="Times"/>
                <w:sz w:val="20"/>
                <w:szCs w:val="20"/>
              </w:rPr>
              <w:t>remote sensing</w:t>
            </w:r>
          </w:p>
          <w:p w:rsidR="00A33C56" w:rsidRDefault="00D72E73">
            <w:pPr>
              <w:numPr>
                <w:ilvl w:val="0"/>
                <w:numId w:val="4"/>
              </w:numPr>
              <w:contextualSpacing/>
              <w:rPr>
                <w:rFonts w:ascii="Times" w:eastAsia="Times" w:hAnsi="Times" w:cs="Times"/>
                <w:sz w:val="20"/>
                <w:szCs w:val="20"/>
              </w:rPr>
            </w:pPr>
            <w:r>
              <w:rPr>
                <w:rFonts w:ascii="Times" w:eastAsia="Times" w:hAnsi="Times" w:cs="Times"/>
                <w:sz w:val="20"/>
                <w:szCs w:val="20"/>
              </w:rPr>
              <w:t>volcanology</w:t>
            </w:r>
          </w:p>
        </w:tc>
      </w:tr>
      <w:tr w:rsidR="00A33C56">
        <w:tc>
          <w:tcPr>
            <w:tcW w:w="2617" w:type="dxa"/>
          </w:tcPr>
          <w:p w:rsidR="00A33C56" w:rsidRDefault="00D72E73">
            <w:pPr>
              <w:rPr>
                <w:rFonts w:ascii="Times" w:eastAsia="Times" w:hAnsi="Times" w:cs="Times"/>
                <w:b/>
                <w:sz w:val="20"/>
                <w:szCs w:val="20"/>
              </w:rPr>
            </w:pPr>
            <w:proofErr w:type="spellStart"/>
            <w:r>
              <w:rPr>
                <w:rFonts w:ascii="Times" w:eastAsia="Times" w:hAnsi="Times" w:cs="Times"/>
                <w:b/>
              </w:rPr>
              <w:t>UAc</w:t>
            </w:r>
            <w:proofErr w:type="spellEnd"/>
          </w:p>
        </w:tc>
        <w:tc>
          <w:tcPr>
            <w:tcW w:w="1123" w:type="dxa"/>
          </w:tcPr>
          <w:p w:rsidR="00A33C56" w:rsidRDefault="00D72E73">
            <w:pPr>
              <w:rPr>
                <w:rFonts w:ascii="Times" w:eastAsia="Times" w:hAnsi="Times" w:cs="Times"/>
                <w:sz w:val="20"/>
                <w:szCs w:val="20"/>
              </w:rPr>
            </w:pPr>
            <w:r>
              <w:rPr>
                <w:rFonts w:ascii="Times" w:eastAsia="Times" w:hAnsi="Times" w:cs="Times"/>
              </w:rPr>
              <w:t>Azores</w:t>
            </w:r>
          </w:p>
        </w:tc>
        <w:tc>
          <w:tcPr>
            <w:tcW w:w="3717" w:type="dxa"/>
          </w:tcPr>
          <w:p w:rsidR="00A33C56" w:rsidRDefault="00D72E73">
            <w:pPr>
              <w:rPr>
                <w:rFonts w:ascii="Times" w:eastAsia="Times" w:hAnsi="Times" w:cs="Times"/>
                <w:sz w:val="20"/>
                <w:szCs w:val="20"/>
              </w:rPr>
            </w:pPr>
            <w:r>
              <w:rPr>
                <w:rFonts w:ascii="Times" w:eastAsia="Times" w:hAnsi="Times" w:cs="Times"/>
              </w:rPr>
              <w:t>Teresa JL. Ferreira</w:t>
            </w:r>
          </w:p>
          <w:p w:rsidR="00A33C56" w:rsidRDefault="00D72E73">
            <w:pPr>
              <w:rPr>
                <w:rFonts w:ascii="Times" w:eastAsia="Times" w:hAnsi="Times" w:cs="Times"/>
                <w:i/>
                <w:sz w:val="20"/>
                <w:szCs w:val="20"/>
              </w:rPr>
            </w:pPr>
            <w:r>
              <w:rPr>
                <w:rFonts w:ascii="Times" w:eastAsia="Times" w:hAnsi="Times" w:cs="Times"/>
                <w:i/>
                <w:sz w:val="20"/>
                <w:szCs w:val="20"/>
              </w:rPr>
              <w:t xml:space="preserve">Teresa.JL.Ferreira@azores.gov.pt </w:t>
            </w:r>
          </w:p>
          <w:p w:rsidR="00A33C56" w:rsidRDefault="00A33C56">
            <w:pPr>
              <w:rPr>
                <w:rFonts w:ascii="Times" w:eastAsia="Times" w:hAnsi="Times" w:cs="Times"/>
                <w:sz w:val="20"/>
                <w:szCs w:val="20"/>
              </w:rPr>
            </w:pPr>
          </w:p>
          <w:p w:rsidR="00A33C56" w:rsidRPr="00D72E73" w:rsidRDefault="00D72E73">
            <w:pPr>
              <w:rPr>
                <w:rFonts w:ascii="Times" w:eastAsia="Times" w:hAnsi="Times" w:cs="Times"/>
                <w:sz w:val="20"/>
                <w:szCs w:val="20"/>
                <w:lang w:val="it-IT"/>
              </w:rPr>
            </w:pPr>
            <w:r w:rsidRPr="00D72E73">
              <w:rPr>
                <w:rFonts w:ascii="Times" w:eastAsia="Times" w:hAnsi="Times" w:cs="Times"/>
                <w:lang w:val="it-IT"/>
              </w:rPr>
              <w:t>Carlos Primo</w:t>
            </w:r>
            <w:r w:rsidRPr="00D72E73">
              <w:rPr>
                <w:rFonts w:ascii="Times" w:eastAsia="Times" w:hAnsi="Times" w:cs="Times"/>
                <w:sz w:val="20"/>
                <w:szCs w:val="20"/>
                <w:lang w:val="it-IT"/>
              </w:rPr>
              <w:t xml:space="preserve"> </w:t>
            </w:r>
            <w:r w:rsidRPr="00D72E73">
              <w:rPr>
                <w:rFonts w:ascii="Times" w:eastAsia="Times" w:hAnsi="Times" w:cs="Times"/>
                <w:i/>
                <w:sz w:val="20"/>
                <w:szCs w:val="20"/>
                <w:lang w:val="it-IT"/>
              </w:rPr>
              <w:t>Carlos.MS.Primo@azores.gov.pt</w:t>
            </w:r>
          </w:p>
        </w:tc>
        <w:tc>
          <w:tcPr>
            <w:tcW w:w="2397" w:type="dxa"/>
          </w:tcPr>
          <w:p w:rsidR="00A33C56" w:rsidRDefault="00D72E73">
            <w:pPr>
              <w:numPr>
                <w:ilvl w:val="0"/>
                <w:numId w:val="5"/>
              </w:numPr>
              <w:contextualSpacing/>
              <w:rPr>
                <w:rFonts w:ascii="Times" w:eastAsia="Times" w:hAnsi="Times" w:cs="Times"/>
                <w:sz w:val="20"/>
                <w:szCs w:val="20"/>
              </w:rPr>
            </w:pPr>
            <w:r>
              <w:rPr>
                <w:rFonts w:ascii="Times" w:eastAsia="Times" w:hAnsi="Times" w:cs="Times"/>
                <w:sz w:val="20"/>
                <w:szCs w:val="20"/>
              </w:rPr>
              <w:t>seismology</w:t>
            </w:r>
          </w:p>
          <w:p w:rsidR="00A33C56" w:rsidRDefault="00D72E73">
            <w:pPr>
              <w:numPr>
                <w:ilvl w:val="0"/>
                <w:numId w:val="5"/>
              </w:numPr>
              <w:contextualSpacing/>
              <w:rPr>
                <w:rFonts w:ascii="Times" w:eastAsia="Times" w:hAnsi="Times" w:cs="Times"/>
                <w:sz w:val="20"/>
                <w:szCs w:val="20"/>
              </w:rPr>
            </w:pPr>
            <w:r>
              <w:rPr>
                <w:rFonts w:ascii="Times" w:eastAsia="Times" w:hAnsi="Times" w:cs="Times"/>
                <w:sz w:val="20"/>
                <w:szCs w:val="20"/>
              </w:rPr>
              <w:t>geodetic</w:t>
            </w:r>
          </w:p>
          <w:p w:rsidR="00A33C56" w:rsidRDefault="00D72E73">
            <w:pPr>
              <w:numPr>
                <w:ilvl w:val="0"/>
                <w:numId w:val="5"/>
              </w:numPr>
              <w:contextualSpacing/>
              <w:rPr>
                <w:rFonts w:ascii="Times" w:eastAsia="Times" w:hAnsi="Times" w:cs="Times"/>
                <w:sz w:val="20"/>
                <w:szCs w:val="20"/>
              </w:rPr>
            </w:pPr>
            <w:r>
              <w:rPr>
                <w:rFonts w:ascii="Times" w:eastAsia="Times" w:hAnsi="Times" w:cs="Times"/>
                <w:sz w:val="20"/>
                <w:szCs w:val="20"/>
              </w:rPr>
              <w:t xml:space="preserve">environmental </w:t>
            </w:r>
          </w:p>
          <w:p w:rsidR="00A33C56" w:rsidRDefault="00D72E73">
            <w:pPr>
              <w:numPr>
                <w:ilvl w:val="0"/>
                <w:numId w:val="5"/>
              </w:numPr>
              <w:contextualSpacing/>
              <w:rPr>
                <w:rFonts w:ascii="Times" w:eastAsia="Times" w:hAnsi="Times" w:cs="Times"/>
                <w:sz w:val="20"/>
                <w:szCs w:val="20"/>
              </w:rPr>
            </w:pPr>
            <w:r>
              <w:rPr>
                <w:rFonts w:ascii="Times" w:eastAsia="Times" w:hAnsi="Times" w:cs="Times"/>
                <w:sz w:val="20"/>
                <w:szCs w:val="20"/>
              </w:rPr>
              <w:t>fluid geochemistry</w:t>
            </w:r>
          </w:p>
          <w:p w:rsidR="00A33C56" w:rsidRDefault="00D72E73">
            <w:pPr>
              <w:numPr>
                <w:ilvl w:val="0"/>
                <w:numId w:val="5"/>
              </w:numPr>
              <w:contextualSpacing/>
              <w:rPr>
                <w:rFonts w:ascii="Times" w:eastAsia="Times" w:hAnsi="Times" w:cs="Times"/>
                <w:sz w:val="20"/>
                <w:szCs w:val="20"/>
              </w:rPr>
            </w:pPr>
            <w:r>
              <w:rPr>
                <w:rFonts w:ascii="Times" w:eastAsia="Times" w:hAnsi="Times" w:cs="Times"/>
                <w:sz w:val="20"/>
                <w:szCs w:val="20"/>
              </w:rPr>
              <w:t>remote sensing</w:t>
            </w:r>
          </w:p>
          <w:p w:rsidR="00A33C56" w:rsidRDefault="00D72E73">
            <w:pPr>
              <w:numPr>
                <w:ilvl w:val="0"/>
                <w:numId w:val="5"/>
              </w:numPr>
              <w:contextualSpacing/>
              <w:rPr>
                <w:rFonts w:ascii="Times" w:eastAsia="Times" w:hAnsi="Times" w:cs="Times"/>
                <w:sz w:val="20"/>
                <w:szCs w:val="20"/>
              </w:rPr>
            </w:pPr>
            <w:r>
              <w:rPr>
                <w:rFonts w:ascii="Times" w:eastAsia="Times" w:hAnsi="Times" w:cs="Times"/>
                <w:sz w:val="20"/>
                <w:szCs w:val="20"/>
              </w:rPr>
              <w:t>petrology</w:t>
            </w:r>
          </w:p>
        </w:tc>
      </w:tr>
      <w:tr w:rsidR="00A33C56">
        <w:tc>
          <w:tcPr>
            <w:tcW w:w="2617" w:type="dxa"/>
          </w:tcPr>
          <w:p w:rsidR="00A33C56" w:rsidRDefault="00D72E73">
            <w:pPr>
              <w:rPr>
                <w:rFonts w:ascii="Times" w:eastAsia="Times" w:hAnsi="Times" w:cs="Times"/>
                <w:b/>
                <w:sz w:val="20"/>
                <w:szCs w:val="20"/>
              </w:rPr>
            </w:pPr>
            <w:r>
              <w:rPr>
                <w:rFonts w:ascii="Times" w:eastAsia="Times" w:hAnsi="Times" w:cs="Times"/>
                <w:b/>
              </w:rPr>
              <w:t xml:space="preserve">CNRS </w:t>
            </w:r>
          </w:p>
          <w:p w:rsidR="00A33C56" w:rsidRDefault="00A33C56">
            <w:pPr>
              <w:rPr>
                <w:rFonts w:ascii="Times" w:eastAsia="Times" w:hAnsi="Times" w:cs="Times"/>
                <w:b/>
                <w:sz w:val="20"/>
                <w:szCs w:val="20"/>
              </w:rPr>
            </w:pPr>
          </w:p>
          <w:p w:rsidR="00A33C56" w:rsidRDefault="00D72E73">
            <w:pPr>
              <w:numPr>
                <w:ilvl w:val="0"/>
                <w:numId w:val="20"/>
              </w:numPr>
              <w:contextualSpacing/>
              <w:rPr>
                <w:b/>
                <w:sz w:val="24"/>
                <w:szCs w:val="24"/>
              </w:rPr>
            </w:pPr>
            <w:r>
              <w:rPr>
                <w:rFonts w:ascii="Times" w:eastAsia="Times" w:hAnsi="Times" w:cs="Times"/>
                <w:b/>
                <w:sz w:val="24"/>
                <w:szCs w:val="24"/>
              </w:rPr>
              <w:t xml:space="preserve">IPGP </w:t>
            </w:r>
          </w:p>
          <w:p w:rsidR="00A33C56" w:rsidRDefault="00D72E73">
            <w:pPr>
              <w:numPr>
                <w:ilvl w:val="0"/>
                <w:numId w:val="20"/>
              </w:numPr>
              <w:contextualSpacing/>
              <w:rPr>
                <w:b/>
                <w:sz w:val="24"/>
                <w:szCs w:val="24"/>
              </w:rPr>
            </w:pPr>
            <w:r>
              <w:rPr>
                <w:rFonts w:ascii="Times" w:eastAsia="Times" w:hAnsi="Times" w:cs="Times"/>
                <w:b/>
                <w:sz w:val="24"/>
                <w:szCs w:val="24"/>
              </w:rPr>
              <w:t>OPGC</w:t>
            </w:r>
          </w:p>
        </w:tc>
        <w:tc>
          <w:tcPr>
            <w:tcW w:w="1123" w:type="dxa"/>
          </w:tcPr>
          <w:p w:rsidR="00A33C56" w:rsidRDefault="00D72E73">
            <w:pPr>
              <w:rPr>
                <w:rFonts w:ascii="Times" w:eastAsia="Times" w:hAnsi="Times" w:cs="Times"/>
                <w:sz w:val="20"/>
                <w:szCs w:val="20"/>
              </w:rPr>
            </w:pPr>
            <w:r>
              <w:rPr>
                <w:rFonts w:ascii="Times" w:eastAsia="Times" w:hAnsi="Times" w:cs="Times"/>
              </w:rPr>
              <w:t>France</w:t>
            </w:r>
          </w:p>
        </w:tc>
        <w:tc>
          <w:tcPr>
            <w:tcW w:w="3717" w:type="dxa"/>
          </w:tcPr>
          <w:p w:rsidR="00A33C56" w:rsidRDefault="00D72E73">
            <w:pPr>
              <w:rPr>
                <w:rFonts w:ascii="Times" w:eastAsia="Times" w:hAnsi="Times" w:cs="Times"/>
                <w:sz w:val="20"/>
                <w:szCs w:val="20"/>
              </w:rPr>
            </w:pPr>
            <w:proofErr w:type="spellStart"/>
            <w:r>
              <w:rPr>
                <w:rFonts w:ascii="Times" w:eastAsia="Times" w:hAnsi="Times" w:cs="Times"/>
              </w:rPr>
              <w:t>Aranaud</w:t>
            </w:r>
            <w:proofErr w:type="spellEnd"/>
            <w:r>
              <w:rPr>
                <w:rFonts w:ascii="Times" w:eastAsia="Times" w:hAnsi="Times" w:cs="Times"/>
              </w:rPr>
              <w:t xml:space="preserve"> </w:t>
            </w:r>
            <w:proofErr w:type="spellStart"/>
            <w:r>
              <w:rPr>
                <w:rFonts w:ascii="Times" w:eastAsia="Times" w:hAnsi="Times" w:cs="Times"/>
              </w:rPr>
              <w:t>Lemarchand</w:t>
            </w:r>
            <w:proofErr w:type="spellEnd"/>
            <w:r>
              <w:rPr>
                <w:rFonts w:ascii="Times" w:eastAsia="Times" w:hAnsi="Times" w:cs="Times"/>
              </w:rPr>
              <w:t xml:space="preserve"> (IPGP)</w:t>
            </w:r>
          </w:p>
          <w:p w:rsidR="00A33C56" w:rsidRPr="006C5B91" w:rsidRDefault="00D72E73">
            <w:pPr>
              <w:rPr>
                <w:rFonts w:ascii="Times" w:eastAsia="Times" w:hAnsi="Times" w:cs="Times"/>
                <w:i/>
                <w:sz w:val="20"/>
                <w:szCs w:val="20"/>
                <w:lang w:val="fr-FR"/>
              </w:rPr>
            </w:pPr>
            <w:r w:rsidRPr="006C5B91">
              <w:rPr>
                <w:rFonts w:ascii="Times" w:eastAsia="Times" w:hAnsi="Times" w:cs="Times"/>
                <w:i/>
                <w:sz w:val="20"/>
                <w:szCs w:val="20"/>
                <w:lang w:val="fr-FR"/>
              </w:rPr>
              <w:t xml:space="preserve">arnaudl@ipgp.fr </w:t>
            </w:r>
            <w:r w:rsidRPr="006C5B91">
              <w:rPr>
                <w:rFonts w:ascii="Times" w:eastAsia="Times" w:hAnsi="Times" w:cs="Times"/>
                <w:lang w:val="fr-FR"/>
              </w:rPr>
              <w:t xml:space="preserve"> </w:t>
            </w:r>
            <w:r w:rsidRPr="006C5B91">
              <w:rPr>
                <w:rFonts w:ascii="Times" w:eastAsia="Times" w:hAnsi="Times" w:cs="Times"/>
                <w:lang w:val="fr-FR"/>
              </w:rPr>
              <w:br/>
            </w:r>
            <w:r w:rsidRPr="006C5B91">
              <w:rPr>
                <w:rFonts w:ascii="Times" w:eastAsia="Times" w:hAnsi="Times" w:cs="Times"/>
                <w:lang w:val="fr-FR"/>
              </w:rPr>
              <w:br/>
              <w:t xml:space="preserve">Philippe </w:t>
            </w:r>
            <w:proofErr w:type="spellStart"/>
            <w:r w:rsidRPr="006C5B91">
              <w:rPr>
                <w:rFonts w:ascii="Times" w:eastAsia="Times" w:hAnsi="Times" w:cs="Times"/>
                <w:lang w:val="fr-FR"/>
              </w:rPr>
              <w:t>Labazuy</w:t>
            </w:r>
            <w:proofErr w:type="spellEnd"/>
            <w:r w:rsidRPr="006C5B91">
              <w:rPr>
                <w:rFonts w:ascii="Times" w:eastAsia="Times" w:hAnsi="Times" w:cs="Times"/>
                <w:lang w:val="fr-FR"/>
              </w:rPr>
              <w:t xml:space="preserve"> (OPGC)</w:t>
            </w:r>
          </w:p>
          <w:p w:rsidR="00A33C56" w:rsidRPr="006C5B91" w:rsidRDefault="00D72E73">
            <w:pPr>
              <w:rPr>
                <w:rFonts w:ascii="Times" w:eastAsia="Times" w:hAnsi="Times" w:cs="Times"/>
                <w:i/>
                <w:sz w:val="20"/>
                <w:szCs w:val="20"/>
                <w:lang w:val="fr-FR"/>
              </w:rPr>
            </w:pPr>
            <w:r w:rsidRPr="006C5B91">
              <w:rPr>
                <w:rFonts w:ascii="Times" w:eastAsia="Times" w:hAnsi="Times" w:cs="Times"/>
                <w:i/>
                <w:color w:val="1155CC"/>
                <w:sz w:val="20"/>
                <w:szCs w:val="20"/>
                <w:u w:val="single"/>
                <w:lang w:val="fr-FR"/>
              </w:rPr>
              <w:t>P.L</w:t>
            </w:r>
            <w:hyperlink r:id="rId10">
              <w:r w:rsidRPr="006C5B91">
                <w:rPr>
                  <w:rFonts w:ascii="Times" w:eastAsia="Times" w:hAnsi="Times" w:cs="Times"/>
                  <w:i/>
                  <w:color w:val="1155CC"/>
                  <w:sz w:val="20"/>
                  <w:szCs w:val="20"/>
                  <w:u w:val="single"/>
                  <w:lang w:val="fr-FR"/>
                </w:rPr>
                <w:t>abazuy@opgc.fr</w:t>
              </w:r>
            </w:hyperlink>
          </w:p>
          <w:p w:rsidR="00A33C56" w:rsidRPr="006C5B91" w:rsidRDefault="00A33C56">
            <w:pPr>
              <w:rPr>
                <w:rFonts w:ascii="Times" w:eastAsia="Times" w:hAnsi="Times" w:cs="Times"/>
                <w:i/>
                <w:sz w:val="20"/>
                <w:szCs w:val="20"/>
                <w:lang w:val="fr-FR"/>
              </w:rPr>
            </w:pPr>
          </w:p>
          <w:p w:rsidR="00A33C56" w:rsidRPr="006C5B91" w:rsidRDefault="00D72E73">
            <w:pPr>
              <w:rPr>
                <w:rFonts w:ascii="Times" w:eastAsia="Times" w:hAnsi="Times" w:cs="Times"/>
                <w:i/>
                <w:sz w:val="20"/>
                <w:szCs w:val="20"/>
                <w:lang w:val="fr-FR"/>
              </w:rPr>
            </w:pPr>
            <w:r w:rsidRPr="006C5B91">
              <w:rPr>
                <w:rFonts w:ascii="Times" w:eastAsia="Times" w:hAnsi="Times" w:cs="Times"/>
                <w:i/>
                <w:sz w:val="20"/>
                <w:szCs w:val="20"/>
                <w:lang w:val="fr-FR"/>
              </w:rPr>
              <w:t xml:space="preserve">Yannick </w:t>
            </w:r>
            <w:proofErr w:type="spellStart"/>
            <w:r w:rsidRPr="006C5B91">
              <w:rPr>
                <w:rFonts w:ascii="Times" w:eastAsia="Times" w:hAnsi="Times" w:cs="Times"/>
                <w:i/>
                <w:sz w:val="20"/>
                <w:szCs w:val="20"/>
                <w:lang w:val="fr-FR"/>
              </w:rPr>
              <w:t>Guéhenneux</w:t>
            </w:r>
            <w:proofErr w:type="spellEnd"/>
            <w:r w:rsidRPr="006C5B91">
              <w:rPr>
                <w:rFonts w:ascii="Times" w:eastAsia="Times" w:hAnsi="Times" w:cs="Times"/>
                <w:i/>
                <w:sz w:val="20"/>
                <w:szCs w:val="20"/>
                <w:lang w:val="fr-FR"/>
              </w:rPr>
              <w:t xml:space="preserve"> (OPGC)</w:t>
            </w:r>
          </w:p>
          <w:p w:rsidR="00A33C56" w:rsidRDefault="00D72E73">
            <w:pPr>
              <w:rPr>
                <w:rFonts w:ascii="Times" w:eastAsia="Times" w:hAnsi="Times" w:cs="Times"/>
                <w:sz w:val="20"/>
                <w:szCs w:val="20"/>
              </w:rPr>
            </w:pPr>
            <w:r>
              <w:rPr>
                <w:rFonts w:ascii="Times" w:eastAsia="Times" w:hAnsi="Times" w:cs="Times"/>
                <w:i/>
                <w:sz w:val="20"/>
                <w:szCs w:val="20"/>
              </w:rPr>
              <w:t>Y.Guéhenneux@opgc.fr</w:t>
            </w:r>
          </w:p>
          <w:p w:rsidR="00A33C56" w:rsidRDefault="00A33C56">
            <w:pPr>
              <w:rPr>
                <w:rFonts w:ascii="Times" w:eastAsia="Times" w:hAnsi="Times" w:cs="Times"/>
                <w:sz w:val="20"/>
                <w:szCs w:val="20"/>
              </w:rPr>
            </w:pPr>
          </w:p>
        </w:tc>
        <w:tc>
          <w:tcPr>
            <w:tcW w:w="2397" w:type="dxa"/>
          </w:tcPr>
          <w:p w:rsidR="00A33C56" w:rsidRDefault="00D72E73">
            <w:pPr>
              <w:numPr>
                <w:ilvl w:val="0"/>
                <w:numId w:val="8"/>
              </w:numPr>
              <w:contextualSpacing/>
              <w:rPr>
                <w:rFonts w:ascii="Times" w:eastAsia="Times" w:hAnsi="Times" w:cs="Times"/>
                <w:sz w:val="20"/>
                <w:szCs w:val="20"/>
              </w:rPr>
            </w:pPr>
            <w:r>
              <w:rPr>
                <w:rFonts w:ascii="Times" w:eastAsia="Times" w:hAnsi="Times" w:cs="Times"/>
                <w:sz w:val="20"/>
                <w:szCs w:val="20"/>
              </w:rPr>
              <w:t>seismology</w:t>
            </w:r>
          </w:p>
          <w:p w:rsidR="00A33C56" w:rsidRDefault="00D72E73">
            <w:pPr>
              <w:numPr>
                <w:ilvl w:val="0"/>
                <w:numId w:val="8"/>
              </w:numPr>
              <w:contextualSpacing/>
              <w:rPr>
                <w:rFonts w:ascii="Times" w:eastAsia="Times" w:hAnsi="Times" w:cs="Times"/>
                <w:sz w:val="20"/>
                <w:szCs w:val="20"/>
              </w:rPr>
            </w:pPr>
            <w:r>
              <w:rPr>
                <w:rFonts w:ascii="Times" w:eastAsia="Times" w:hAnsi="Times" w:cs="Times"/>
                <w:sz w:val="20"/>
                <w:szCs w:val="20"/>
              </w:rPr>
              <w:t>geodetic</w:t>
            </w:r>
          </w:p>
          <w:p w:rsidR="00A33C56" w:rsidRDefault="00D72E73">
            <w:pPr>
              <w:numPr>
                <w:ilvl w:val="0"/>
                <w:numId w:val="8"/>
              </w:numPr>
              <w:contextualSpacing/>
              <w:rPr>
                <w:rFonts w:ascii="Times" w:eastAsia="Times" w:hAnsi="Times" w:cs="Times"/>
                <w:sz w:val="20"/>
                <w:szCs w:val="20"/>
              </w:rPr>
            </w:pPr>
            <w:r>
              <w:rPr>
                <w:rFonts w:ascii="Times" w:eastAsia="Times" w:hAnsi="Times" w:cs="Times"/>
                <w:sz w:val="20"/>
                <w:szCs w:val="20"/>
              </w:rPr>
              <w:t xml:space="preserve">environmental </w:t>
            </w:r>
          </w:p>
          <w:p w:rsidR="00A33C56" w:rsidRDefault="00D72E73">
            <w:pPr>
              <w:numPr>
                <w:ilvl w:val="0"/>
                <w:numId w:val="8"/>
              </w:numPr>
              <w:contextualSpacing/>
              <w:rPr>
                <w:rFonts w:ascii="Times" w:eastAsia="Times" w:hAnsi="Times" w:cs="Times"/>
                <w:sz w:val="20"/>
                <w:szCs w:val="20"/>
              </w:rPr>
            </w:pPr>
            <w:r>
              <w:rPr>
                <w:rFonts w:ascii="Times" w:eastAsia="Times" w:hAnsi="Times" w:cs="Times"/>
                <w:sz w:val="20"/>
                <w:szCs w:val="20"/>
              </w:rPr>
              <w:t>fluid geochemistry</w:t>
            </w:r>
          </w:p>
          <w:p w:rsidR="00A33C56" w:rsidRDefault="00D72E73">
            <w:pPr>
              <w:numPr>
                <w:ilvl w:val="0"/>
                <w:numId w:val="8"/>
              </w:numPr>
              <w:contextualSpacing/>
              <w:rPr>
                <w:rFonts w:ascii="Times" w:eastAsia="Times" w:hAnsi="Times" w:cs="Times"/>
                <w:sz w:val="20"/>
                <w:szCs w:val="20"/>
              </w:rPr>
            </w:pPr>
            <w:r>
              <w:rPr>
                <w:rFonts w:ascii="Times" w:eastAsia="Times" w:hAnsi="Times" w:cs="Times"/>
                <w:sz w:val="20"/>
                <w:szCs w:val="20"/>
              </w:rPr>
              <w:t>potential fields</w:t>
            </w:r>
          </w:p>
          <w:p w:rsidR="00A33C56" w:rsidRDefault="00D72E73">
            <w:pPr>
              <w:numPr>
                <w:ilvl w:val="0"/>
                <w:numId w:val="8"/>
              </w:numPr>
              <w:contextualSpacing/>
              <w:rPr>
                <w:rFonts w:ascii="Times" w:eastAsia="Times" w:hAnsi="Times" w:cs="Times"/>
                <w:sz w:val="20"/>
                <w:szCs w:val="20"/>
              </w:rPr>
            </w:pPr>
            <w:r>
              <w:rPr>
                <w:rFonts w:ascii="Times" w:eastAsia="Times" w:hAnsi="Times" w:cs="Times"/>
                <w:sz w:val="20"/>
                <w:szCs w:val="20"/>
              </w:rPr>
              <w:t>remote sensing</w:t>
            </w:r>
          </w:p>
          <w:p w:rsidR="00A33C56" w:rsidRDefault="00D72E73">
            <w:pPr>
              <w:numPr>
                <w:ilvl w:val="0"/>
                <w:numId w:val="8"/>
              </w:numPr>
              <w:contextualSpacing/>
              <w:rPr>
                <w:rFonts w:ascii="Times" w:eastAsia="Times" w:hAnsi="Times" w:cs="Times"/>
                <w:sz w:val="20"/>
                <w:szCs w:val="20"/>
              </w:rPr>
            </w:pPr>
            <w:r>
              <w:rPr>
                <w:rFonts w:ascii="Times" w:eastAsia="Times" w:hAnsi="Times" w:cs="Times"/>
                <w:sz w:val="20"/>
                <w:szCs w:val="20"/>
              </w:rPr>
              <w:t>petrology</w:t>
            </w:r>
          </w:p>
        </w:tc>
      </w:tr>
      <w:tr w:rsidR="00A33C56">
        <w:tc>
          <w:tcPr>
            <w:tcW w:w="2617" w:type="dxa"/>
          </w:tcPr>
          <w:p w:rsidR="00A33C56" w:rsidRDefault="00D72E73">
            <w:pPr>
              <w:rPr>
                <w:rFonts w:ascii="Times" w:eastAsia="Times" w:hAnsi="Times" w:cs="Times"/>
                <w:b/>
                <w:sz w:val="20"/>
                <w:szCs w:val="20"/>
              </w:rPr>
            </w:pPr>
            <w:r>
              <w:rPr>
                <w:rFonts w:ascii="Times" w:eastAsia="Times" w:hAnsi="Times" w:cs="Times"/>
                <w:b/>
              </w:rPr>
              <w:t>CSIC / IGN</w:t>
            </w:r>
          </w:p>
        </w:tc>
        <w:tc>
          <w:tcPr>
            <w:tcW w:w="1123" w:type="dxa"/>
          </w:tcPr>
          <w:p w:rsidR="00A33C56" w:rsidRDefault="00D72E73">
            <w:pPr>
              <w:rPr>
                <w:rFonts w:ascii="Times" w:eastAsia="Times" w:hAnsi="Times" w:cs="Times"/>
                <w:sz w:val="20"/>
                <w:szCs w:val="20"/>
              </w:rPr>
            </w:pPr>
            <w:r>
              <w:rPr>
                <w:rFonts w:ascii="Times" w:eastAsia="Times" w:hAnsi="Times" w:cs="Times"/>
              </w:rPr>
              <w:t>Spain</w:t>
            </w:r>
          </w:p>
        </w:tc>
        <w:tc>
          <w:tcPr>
            <w:tcW w:w="3717" w:type="dxa"/>
          </w:tcPr>
          <w:p w:rsidR="00A33C56" w:rsidRPr="006C5B91" w:rsidRDefault="00D72E73">
            <w:pPr>
              <w:rPr>
                <w:rFonts w:ascii="Times" w:eastAsia="Times" w:hAnsi="Times" w:cs="Times"/>
                <w:i/>
                <w:sz w:val="20"/>
                <w:szCs w:val="20"/>
                <w:lang w:val="it-IT"/>
              </w:rPr>
            </w:pPr>
            <w:r w:rsidRPr="006C5B91">
              <w:rPr>
                <w:rFonts w:ascii="Times" w:eastAsia="Times" w:hAnsi="Times" w:cs="Times"/>
                <w:lang w:val="it-IT"/>
              </w:rPr>
              <w:t xml:space="preserve">Adelina </w:t>
            </w:r>
            <w:proofErr w:type="spellStart"/>
            <w:r w:rsidRPr="006C5B91">
              <w:rPr>
                <w:rFonts w:ascii="Times" w:eastAsia="Times" w:hAnsi="Times" w:cs="Times"/>
                <w:lang w:val="it-IT"/>
              </w:rPr>
              <w:t>Geyer</w:t>
            </w:r>
            <w:proofErr w:type="spellEnd"/>
            <w:r w:rsidRPr="006C5B91">
              <w:rPr>
                <w:rFonts w:ascii="Times" w:eastAsia="Times" w:hAnsi="Times" w:cs="Times"/>
                <w:lang w:val="it-IT"/>
              </w:rPr>
              <w:t xml:space="preserve"> </w:t>
            </w:r>
            <w:proofErr w:type="spellStart"/>
            <w:r w:rsidRPr="006C5B91">
              <w:rPr>
                <w:rFonts w:ascii="Times" w:eastAsia="Times" w:hAnsi="Times" w:cs="Times"/>
                <w:lang w:val="it-IT"/>
              </w:rPr>
              <w:t>Traver</w:t>
            </w:r>
            <w:proofErr w:type="spellEnd"/>
            <w:r w:rsidRPr="006C5B91">
              <w:rPr>
                <w:rFonts w:ascii="Times" w:eastAsia="Times" w:hAnsi="Times" w:cs="Times"/>
                <w:lang w:val="it-IT"/>
              </w:rPr>
              <w:t xml:space="preserve"> (CSIC) </w:t>
            </w:r>
            <w:hyperlink r:id="rId11">
              <w:r w:rsidRPr="006C5B91">
                <w:rPr>
                  <w:rFonts w:ascii="Times" w:eastAsia="Times" w:hAnsi="Times" w:cs="Times"/>
                  <w:i/>
                  <w:sz w:val="20"/>
                  <w:szCs w:val="20"/>
                  <w:lang w:val="it-IT"/>
                </w:rPr>
                <w:t>ageyertraver@gmail.com</w:t>
              </w:r>
            </w:hyperlink>
          </w:p>
          <w:p w:rsidR="00A33C56" w:rsidRPr="006C5B91" w:rsidRDefault="00A33C56">
            <w:pPr>
              <w:rPr>
                <w:rFonts w:ascii="Times" w:eastAsia="Times" w:hAnsi="Times" w:cs="Times"/>
                <w:i/>
                <w:sz w:val="20"/>
                <w:szCs w:val="20"/>
                <w:lang w:val="it-IT"/>
              </w:rPr>
            </w:pPr>
          </w:p>
          <w:p w:rsidR="00A33C56" w:rsidRDefault="00D72E73">
            <w:pPr>
              <w:rPr>
                <w:rFonts w:ascii="Times" w:eastAsia="Times" w:hAnsi="Times" w:cs="Times"/>
                <w:sz w:val="20"/>
                <w:szCs w:val="20"/>
              </w:rPr>
            </w:pPr>
            <w:r>
              <w:rPr>
                <w:rFonts w:ascii="Times" w:eastAsia="Times" w:hAnsi="Times" w:cs="Times"/>
              </w:rPr>
              <w:t xml:space="preserve">Carmen Lopez (IGN) </w:t>
            </w:r>
            <w:hyperlink r:id="rId12" w:history="1">
              <w:r w:rsidR="0006669E" w:rsidRPr="004B0776">
                <w:rPr>
                  <w:rStyle w:val="Collegamentoipertestuale"/>
                  <w:rFonts w:ascii="Times" w:hAnsi="Times" w:cs="Times"/>
                  <w:i/>
                  <w:sz w:val="20"/>
                  <w:szCs w:val="20"/>
                </w:rPr>
                <w:t>clmoreno@fomento.es</w:t>
              </w:r>
            </w:hyperlink>
          </w:p>
        </w:tc>
        <w:tc>
          <w:tcPr>
            <w:tcW w:w="2397" w:type="dxa"/>
          </w:tcPr>
          <w:p w:rsidR="00A33C56" w:rsidRDefault="00D72E73">
            <w:pPr>
              <w:numPr>
                <w:ilvl w:val="0"/>
                <w:numId w:val="10"/>
              </w:numPr>
              <w:contextualSpacing/>
              <w:rPr>
                <w:rFonts w:ascii="Times" w:eastAsia="Times" w:hAnsi="Times" w:cs="Times"/>
                <w:sz w:val="20"/>
                <w:szCs w:val="20"/>
              </w:rPr>
            </w:pPr>
            <w:r>
              <w:rPr>
                <w:rFonts w:ascii="Times" w:eastAsia="Times" w:hAnsi="Times" w:cs="Times"/>
                <w:sz w:val="20"/>
                <w:szCs w:val="20"/>
              </w:rPr>
              <w:t>seismology</w:t>
            </w:r>
          </w:p>
          <w:p w:rsidR="00A33C56" w:rsidRDefault="00D72E73">
            <w:pPr>
              <w:numPr>
                <w:ilvl w:val="0"/>
                <w:numId w:val="10"/>
              </w:numPr>
              <w:contextualSpacing/>
              <w:rPr>
                <w:rFonts w:ascii="Times" w:eastAsia="Times" w:hAnsi="Times" w:cs="Times"/>
                <w:sz w:val="20"/>
                <w:szCs w:val="20"/>
              </w:rPr>
            </w:pPr>
            <w:r>
              <w:rPr>
                <w:rFonts w:ascii="Times" w:eastAsia="Times" w:hAnsi="Times" w:cs="Times"/>
                <w:sz w:val="20"/>
                <w:szCs w:val="20"/>
              </w:rPr>
              <w:t>geodetic</w:t>
            </w:r>
          </w:p>
          <w:p w:rsidR="00A33C56" w:rsidRDefault="00D72E73">
            <w:pPr>
              <w:numPr>
                <w:ilvl w:val="0"/>
                <w:numId w:val="10"/>
              </w:numPr>
              <w:contextualSpacing/>
              <w:rPr>
                <w:rFonts w:ascii="Times" w:eastAsia="Times" w:hAnsi="Times" w:cs="Times"/>
                <w:sz w:val="20"/>
                <w:szCs w:val="20"/>
              </w:rPr>
            </w:pPr>
            <w:r>
              <w:rPr>
                <w:rFonts w:ascii="Times" w:eastAsia="Times" w:hAnsi="Times" w:cs="Times"/>
                <w:sz w:val="20"/>
                <w:szCs w:val="20"/>
              </w:rPr>
              <w:t xml:space="preserve">environmental </w:t>
            </w:r>
          </w:p>
          <w:p w:rsidR="00A33C56" w:rsidRDefault="00D72E73">
            <w:pPr>
              <w:numPr>
                <w:ilvl w:val="0"/>
                <w:numId w:val="10"/>
              </w:numPr>
              <w:contextualSpacing/>
              <w:rPr>
                <w:rFonts w:ascii="Times" w:eastAsia="Times" w:hAnsi="Times" w:cs="Times"/>
                <w:sz w:val="20"/>
                <w:szCs w:val="20"/>
              </w:rPr>
            </w:pPr>
            <w:r>
              <w:rPr>
                <w:rFonts w:ascii="Times" w:eastAsia="Times" w:hAnsi="Times" w:cs="Times"/>
                <w:sz w:val="20"/>
                <w:szCs w:val="20"/>
              </w:rPr>
              <w:t>fluid geochemistry</w:t>
            </w:r>
          </w:p>
          <w:p w:rsidR="00A33C56" w:rsidRDefault="00D72E73">
            <w:pPr>
              <w:numPr>
                <w:ilvl w:val="0"/>
                <w:numId w:val="10"/>
              </w:numPr>
              <w:contextualSpacing/>
              <w:rPr>
                <w:rFonts w:ascii="Times" w:eastAsia="Times" w:hAnsi="Times" w:cs="Times"/>
                <w:sz w:val="20"/>
                <w:szCs w:val="20"/>
              </w:rPr>
            </w:pPr>
            <w:r>
              <w:rPr>
                <w:rFonts w:ascii="Times" w:eastAsia="Times" w:hAnsi="Times" w:cs="Times"/>
                <w:sz w:val="20"/>
                <w:szCs w:val="20"/>
              </w:rPr>
              <w:t>potential fields</w:t>
            </w:r>
          </w:p>
          <w:p w:rsidR="00A33C56" w:rsidRDefault="00D72E73">
            <w:pPr>
              <w:numPr>
                <w:ilvl w:val="0"/>
                <w:numId w:val="10"/>
              </w:numPr>
              <w:contextualSpacing/>
              <w:rPr>
                <w:rFonts w:ascii="Times" w:eastAsia="Times" w:hAnsi="Times" w:cs="Times"/>
                <w:sz w:val="20"/>
                <w:szCs w:val="20"/>
              </w:rPr>
            </w:pPr>
            <w:r>
              <w:rPr>
                <w:rFonts w:ascii="Times" w:eastAsia="Times" w:hAnsi="Times" w:cs="Times"/>
                <w:sz w:val="20"/>
                <w:szCs w:val="20"/>
              </w:rPr>
              <w:t>remote sensing</w:t>
            </w:r>
          </w:p>
          <w:p w:rsidR="00A33C56" w:rsidRDefault="00D72E73">
            <w:pPr>
              <w:numPr>
                <w:ilvl w:val="0"/>
                <w:numId w:val="10"/>
              </w:numPr>
              <w:contextualSpacing/>
              <w:rPr>
                <w:rFonts w:ascii="Times" w:eastAsia="Times" w:hAnsi="Times" w:cs="Times"/>
                <w:sz w:val="20"/>
                <w:szCs w:val="20"/>
              </w:rPr>
            </w:pPr>
            <w:r>
              <w:rPr>
                <w:rFonts w:ascii="Times" w:eastAsia="Times" w:hAnsi="Times" w:cs="Times"/>
                <w:sz w:val="20"/>
                <w:szCs w:val="20"/>
              </w:rPr>
              <w:t>petrology</w:t>
            </w:r>
          </w:p>
        </w:tc>
      </w:tr>
      <w:tr w:rsidR="00A33C56">
        <w:tc>
          <w:tcPr>
            <w:tcW w:w="2617" w:type="dxa"/>
          </w:tcPr>
          <w:p w:rsidR="00A33C56" w:rsidRDefault="00D72E73">
            <w:pPr>
              <w:rPr>
                <w:rFonts w:ascii="Times" w:eastAsia="Times" w:hAnsi="Times" w:cs="Times"/>
                <w:b/>
                <w:sz w:val="20"/>
                <w:szCs w:val="20"/>
              </w:rPr>
            </w:pPr>
            <w:r>
              <w:rPr>
                <w:rFonts w:ascii="Times" w:eastAsia="Times" w:hAnsi="Times" w:cs="Times"/>
                <w:b/>
              </w:rPr>
              <w:t>IMO</w:t>
            </w:r>
          </w:p>
        </w:tc>
        <w:tc>
          <w:tcPr>
            <w:tcW w:w="1123" w:type="dxa"/>
          </w:tcPr>
          <w:p w:rsidR="00A33C56" w:rsidRDefault="00D72E73">
            <w:pPr>
              <w:rPr>
                <w:rFonts w:ascii="Times" w:eastAsia="Times" w:hAnsi="Times" w:cs="Times"/>
                <w:sz w:val="20"/>
                <w:szCs w:val="20"/>
              </w:rPr>
            </w:pPr>
            <w:r>
              <w:rPr>
                <w:rFonts w:ascii="Times" w:eastAsia="Times" w:hAnsi="Times" w:cs="Times"/>
              </w:rPr>
              <w:t>Iceland</w:t>
            </w:r>
          </w:p>
        </w:tc>
        <w:tc>
          <w:tcPr>
            <w:tcW w:w="3717" w:type="dxa"/>
          </w:tcPr>
          <w:p w:rsidR="00A33C56" w:rsidRDefault="00D72E73">
            <w:pPr>
              <w:rPr>
                <w:rFonts w:ascii="Times" w:eastAsia="Times" w:hAnsi="Times" w:cs="Times"/>
                <w:sz w:val="20"/>
                <w:szCs w:val="20"/>
              </w:rPr>
            </w:pPr>
            <w:proofErr w:type="spellStart"/>
            <w:r>
              <w:rPr>
                <w:rFonts w:ascii="Times" w:eastAsia="Times" w:hAnsi="Times" w:cs="Times"/>
              </w:rPr>
              <w:t>Kristín</w:t>
            </w:r>
            <w:proofErr w:type="spellEnd"/>
            <w:r>
              <w:rPr>
                <w:rFonts w:ascii="Times" w:eastAsia="Times" w:hAnsi="Times" w:cs="Times"/>
              </w:rPr>
              <w:t xml:space="preserve"> </w:t>
            </w:r>
            <w:proofErr w:type="spellStart"/>
            <w:r>
              <w:rPr>
                <w:rFonts w:ascii="Times" w:eastAsia="Times" w:hAnsi="Times" w:cs="Times"/>
              </w:rPr>
              <w:t>Vogfjörð</w:t>
            </w:r>
            <w:proofErr w:type="spellEnd"/>
          </w:p>
          <w:p w:rsidR="00A33C56" w:rsidRDefault="00D72E73">
            <w:pPr>
              <w:rPr>
                <w:rFonts w:ascii="Times" w:eastAsia="Times" w:hAnsi="Times" w:cs="Times"/>
                <w:i/>
                <w:sz w:val="20"/>
                <w:szCs w:val="20"/>
              </w:rPr>
            </w:pPr>
            <w:r>
              <w:rPr>
                <w:rFonts w:ascii="Times" w:eastAsia="Times" w:hAnsi="Times" w:cs="Times"/>
                <w:i/>
                <w:sz w:val="20"/>
                <w:szCs w:val="20"/>
              </w:rPr>
              <w:t>vogfjord@vedur.is</w:t>
            </w:r>
          </w:p>
          <w:p w:rsidR="00A33C56" w:rsidRDefault="00A33C56">
            <w:pPr>
              <w:rPr>
                <w:rFonts w:ascii="Times" w:eastAsia="Times" w:hAnsi="Times" w:cs="Times"/>
                <w:i/>
                <w:sz w:val="20"/>
                <w:szCs w:val="20"/>
              </w:rPr>
            </w:pPr>
          </w:p>
          <w:p w:rsidR="00A33C56" w:rsidRDefault="00D72E73">
            <w:pPr>
              <w:rPr>
                <w:rFonts w:ascii="Times" w:eastAsia="Times" w:hAnsi="Times" w:cs="Times"/>
                <w:sz w:val="20"/>
                <w:szCs w:val="20"/>
              </w:rPr>
            </w:pPr>
            <w:proofErr w:type="spellStart"/>
            <w:r>
              <w:rPr>
                <w:rFonts w:ascii="Times" w:eastAsia="Times" w:hAnsi="Times" w:cs="Times"/>
              </w:rPr>
              <w:t>Fjalar</w:t>
            </w:r>
            <w:proofErr w:type="spellEnd"/>
            <w:r>
              <w:rPr>
                <w:rFonts w:ascii="Times" w:eastAsia="Times" w:hAnsi="Times" w:cs="Times"/>
              </w:rPr>
              <w:t xml:space="preserve"> </w:t>
            </w:r>
            <w:proofErr w:type="spellStart"/>
            <w:r>
              <w:rPr>
                <w:rFonts w:ascii="Times" w:eastAsia="Times" w:hAnsi="Times" w:cs="Times"/>
              </w:rPr>
              <w:t>Sigurðarson</w:t>
            </w:r>
            <w:proofErr w:type="spellEnd"/>
          </w:p>
          <w:p w:rsidR="00A33C56" w:rsidRDefault="00557CA1">
            <w:pPr>
              <w:rPr>
                <w:rFonts w:ascii="Times" w:eastAsia="Times" w:hAnsi="Times" w:cs="Times"/>
                <w:i/>
                <w:sz w:val="20"/>
                <w:szCs w:val="20"/>
              </w:rPr>
            </w:pPr>
            <w:hyperlink r:id="rId13" w:history="1">
              <w:r w:rsidR="0006669E" w:rsidRPr="004B0776">
                <w:rPr>
                  <w:rStyle w:val="Collegamentoipertestuale"/>
                  <w:rFonts w:ascii="Times" w:hAnsi="Times" w:cs="Times"/>
                  <w:i/>
                  <w:sz w:val="20"/>
                  <w:szCs w:val="20"/>
                </w:rPr>
                <w:t>fjalar@vedur.is</w:t>
              </w:r>
            </w:hyperlink>
          </w:p>
        </w:tc>
        <w:tc>
          <w:tcPr>
            <w:tcW w:w="2397" w:type="dxa"/>
          </w:tcPr>
          <w:p w:rsidR="00A33C56" w:rsidRDefault="00D72E73">
            <w:pPr>
              <w:numPr>
                <w:ilvl w:val="0"/>
                <w:numId w:val="13"/>
              </w:numPr>
              <w:contextualSpacing/>
              <w:rPr>
                <w:rFonts w:ascii="Times" w:eastAsia="Times" w:hAnsi="Times" w:cs="Times"/>
                <w:sz w:val="20"/>
                <w:szCs w:val="20"/>
              </w:rPr>
            </w:pPr>
            <w:r>
              <w:rPr>
                <w:rFonts w:ascii="Times" w:eastAsia="Times" w:hAnsi="Times" w:cs="Times"/>
                <w:sz w:val="20"/>
                <w:szCs w:val="20"/>
              </w:rPr>
              <w:t>seismology</w:t>
            </w:r>
          </w:p>
          <w:p w:rsidR="00A33C56" w:rsidRDefault="00D72E73">
            <w:pPr>
              <w:numPr>
                <w:ilvl w:val="0"/>
                <w:numId w:val="13"/>
              </w:numPr>
              <w:contextualSpacing/>
              <w:rPr>
                <w:rFonts w:ascii="Times" w:eastAsia="Times" w:hAnsi="Times" w:cs="Times"/>
                <w:sz w:val="20"/>
                <w:szCs w:val="20"/>
              </w:rPr>
            </w:pPr>
            <w:r>
              <w:rPr>
                <w:rFonts w:ascii="Times" w:eastAsia="Times" w:hAnsi="Times" w:cs="Times"/>
                <w:sz w:val="20"/>
                <w:szCs w:val="20"/>
              </w:rPr>
              <w:t>geodetic</w:t>
            </w:r>
          </w:p>
          <w:p w:rsidR="00A33C56" w:rsidRDefault="00D72E73">
            <w:pPr>
              <w:numPr>
                <w:ilvl w:val="0"/>
                <w:numId w:val="13"/>
              </w:numPr>
              <w:contextualSpacing/>
              <w:rPr>
                <w:rFonts w:ascii="Times" w:eastAsia="Times" w:hAnsi="Times" w:cs="Times"/>
                <w:sz w:val="20"/>
                <w:szCs w:val="20"/>
              </w:rPr>
            </w:pPr>
            <w:r>
              <w:rPr>
                <w:rFonts w:ascii="Times" w:eastAsia="Times" w:hAnsi="Times" w:cs="Times"/>
                <w:sz w:val="20"/>
                <w:szCs w:val="20"/>
              </w:rPr>
              <w:t xml:space="preserve">environmental </w:t>
            </w:r>
          </w:p>
          <w:p w:rsidR="00A33C56" w:rsidRDefault="00D72E73">
            <w:pPr>
              <w:numPr>
                <w:ilvl w:val="0"/>
                <w:numId w:val="13"/>
              </w:numPr>
              <w:contextualSpacing/>
              <w:rPr>
                <w:rFonts w:ascii="Times" w:eastAsia="Times" w:hAnsi="Times" w:cs="Times"/>
                <w:sz w:val="20"/>
                <w:szCs w:val="20"/>
              </w:rPr>
            </w:pPr>
            <w:r>
              <w:rPr>
                <w:rFonts w:ascii="Times" w:eastAsia="Times" w:hAnsi="Times" w:cs="Times"/>
                <w:sz w:val="20"/>
                <w:szCs w:val="20"/>
              </w:rPr>
              <w:t>geochemistry</w:t>
            </w:r>
          </w:p>
          <w:p w:rsidR="00A33C56" w:rsidRDefault="00D72E73">
            <w:pPr>
              <w:numPr>
                <w:ilvl w:val="0"/>
                <w:numId w:val="13"/>
              </w:numPr>
              <w:contextualSpacing/>
              <w:rPr>
                <w:rFonts w:ascii="Times" w:eastAsia="Times" w:hAnsi="Times" w:cs="Times"/>
                <w:sz w:val="20"/>
                <w:szCs w:val="20"/>
              </w:rPr>
            </w:pPr>
            <w:r>
              <w:rPr>
                <w:rFonts w:ascii="Times" w:eastAsia="Times" w:hAnsi="Times" w:cs="Times"/>
                <w:sz w:val="20"/>
                <w:szCs w:val="20"/>
              </w:rPr>
              <w:t>remote sensing</w:t>
            </w:r>
          </w:p>
          <w:p w:rsidR="00A33C56" w:rsidRDefault="00D72E73">
            <w:pPr>
              <w:numPr>
                <w:ilvl w:val="0"/>
                <w:numId w:val="13"/>
              </w:numPr>
              <w:contextualSpacing/>
              <w:rPr>
                <w:rFonts w:ascii="Times" w:eastAsia="Times" w:hAnsi="Times" w:cs="Times"/>
                <w:sz w:val="20"/>
                <w:szCs w:val="20"/>
              </w:rPr>
            </w:pPr>
            <w:r>
              <w:rPr>
                <w:rFonts w:ascii="Times" w:eastAsia="Times" w:hAnsi="Times" w:cs="Times"/>
                <w:sz w:val="20"/>
                <w:szCs w:val="20"/>
              </w:rPr>
              <w:t>petrology</w:t>
            </w:r>
          </w:p>
          <w:p w:rsidR="00A33C56" w:rsidRDefault="00D72E73">
            <w:pPr>
              <w:numPr>
                <w:ilvl w:val="0"/>
                <w:numId w:val="13"/>
              </w:numPr>
              <w:contextualSpacing/>
              <w:rPr>
                <w:rFonts w:ascii="Times" w:eastAsia="Times" w:hAnsi="Times" w:cs="Times"/>
                <w:sz w:val="20"/>
                <w:szCs w:val="20"/>
              </w:rPr>
            </w:pPr>
            <w:r>
              <w:rPr>
                <w:rFonts w:ascii="Times" w:eastAsia="Times" w:hAnsi="Times" w:cs="Times"/>
                <w:sz w:val="20"/>
                <w:szCs w:val="20"/>
              </w:rPr>
              <w:t>volcanology</w:t>
            </w:r>
          </w:p>
        </w:tc>
      </w:tr>
    </w:tbl>
    <w:p w:rsidR="00A33C56" w:rsidRDefault="00A33C56"/>
    <w:p w:rsidR="00A33C56" w:rsidRDefault="00D72E73">
      <w:pPr>
        <w:rPr>
          <w:b/>
          <w:sz w:val="36"/>
          <w:szCs w:val="36"/>
        </w:rPr>
      </w:pPr>
      <w:r>
        <w:br w:type="page"/>
      </w:r>
    </w:p>
    <w:p w:rsidR="00A33C56" w:rsidRDefault="00D72E73">
      <w:pPr>
        <w:pStyle w:val="Titolo1"/>
      </w:pPr>
      <w:bookmarkStart w:id="9" w:name="_qp6sb850htgc" w:colFirst="0" w:colLast="0"/>
      <w:bookmarkStart w:id="10" w:name="_Toc510167401"/>
      <w:bookmarkStart w:id="11" w:name="_Toc510167412"/>
      <w:bookmarkStart w:id="12" w:name="_Toc510167441"/>
      <w:bookmarkEnd w:id="9"/>
      <w:r>
        <w:lastRenderedPageBreak/>
        <w:t>2. Revised DDSS Priority list</w:t>
      </w:r>
      <w:bookmarkEnd w:id="10"/>
      <w:bookmarkEnd w:id="11"/>
      <w:bookmarkEnd w:id="12"/>
    </w:p>
    <w:p w:rsidR="00A33C56" w:rsidRDefault="00D72E73">
      <w:pPr>
        <w:spacing w:before="120" w:line="276" w:lineRule="auto"/>
        <w:jc w:val="both"/>
      </w:pPr>
      <w:r>
        <w:t xml:space="preserve">The DDSS Priority list has gone through heavy revision since last year, both regarding number of DDSSs presented and in the work of the harmonization groups. The maturity of each DDSS has been evaluated to measure the probability of success for implementation of all the DDSS. This was done with the help of the IT survey and a tool (quantitative) called </w:t>
      </w:r>
      <w:r>
        <w:rPr>
          <w:b/>
        </w:rPr>
        <w:t>Maturity Scorecard</w:t>
      </w:r>
      <w:r>
        <w:t xml:space="preserve"> that was main part of D11.4 - M18 report. </w:t>
      </w:r>
    </w:p>
    <w:p w:rsidR="00A33C56" w:rsidRDefault="00D72E73">
      <w:pPr>
        <w:spacing w:line="276" w:lineRule="auto"/>
        <w:ind w:firstLine="397"/>
        <w:jc w:val="both"/>
      </w:pPr>
      <w:r>
        <w:t>In short, the results of all the revisions are that the estimated likelihood of success has been lowered for many of the items from high to medium, and even to low. In other case items have been simplified and multiple items have been merged into one item with new description due to similar properties and nature, specifically regarding metadata.</w:t>
      </w:r>
    </w:p>
    <w:p w:rsidR="00A33C56" w:rsidRDefault="00D72E73">
      <w:pPr>
        <w:spacing w:line="276" w:lineRule="auto"/>
        <w:ind w:firstLine="397"/>
        <w:jc w:val="both"/>
      </w:pPr>
      <w:r>
        <w:t>Some of those DDSS are under the authority of other work packages which means WP11 depends in some cases on deliverables and solutions of other WPs. An example of this is still the GLASS framework which WP10 is developing for GNSS data and products. It is possible that some institutes will use their existing IT infrastructure to make data available, which means less dependency on solutions from other WPs but in some case delays in delivery in other WPs may affect WP11. The possible extent of this is not presently clear.</w:t>
      </w:r>
    </w:p>
    <w:p w:rsidR="00A33C56" w:rsidRDefault="00D72E73">
      <w:pPr>
        <w:spacing w:line="276" w:lineRule="auto"/>
        <w:ind w:firstLine="397"/>
        <w:jc w:val="both"/>
      </w:pPr>
      <w:r>
        <w:t xml:space="preserve">The current </w:t>
      </w:r>
      <w:r>
        <w:rPr>
          <w:b/>
        </w:rPr>
        <w:t>revised</w:t>
      </w:r>
      <w:r>
        <w:t xml:space="preserve"> DDSS Priority list for WP11 contains the providers (institutes) and the items each one will provide access to before M24. Summary tables for each item type can be found in chapte</w:t>
      </w:r>
      <w:r w:rsidR="0006669E">
        <w:t>r 5</w:t>
      </w:r>
      <w:r>
        <w:t>.</w:t>
      </w:r>
    </w:p>
    <w:p w:rsidR="00A33C56" w:rsidRDefault="00D72E73">
      <w:pPr>
        <w:pStyle w:val="Titolo1"/>
      </w:pPr>
      <w:bookmarkStart w:id="13" w:name="_Toc510167402"/>
      <w:bookmarkStart w:id="14" w:name="_Toc510167413"/>
      <w:bookmarkStart w:id="15" w:name="_Toc510167442"/>
      <w:r>
        <w:t>3. Harmonization and new metadata standards</w:t>
      </w:r>
      <w:bookmarkEnd w:id="13"/>
      <w:bookmarkEnd w:id="14"/>
      <w:bookmarkEnd w:id="15"/>
    </w:p>
    <w:p w:rsidR="00A33C56" w:rsidRDefault="00D72E73">
      <w:pPr>
        <w:spacing w:before="120" w:line="276" w:lineRule="auto"/>
        <w:jc w:val="both"/>
      </w:pPr>
      <w:r>
        <w:t xml:space="preserve">The work of the harmonization groups inside WP11 is relevant on assessing the metadata came from the HGs that WP11 has lead: examples are HG-09 on Geochemical Data and HG-11 on Analog and Numerical modelling. Other input was provided by the WP11 team on the hazard product. </w:t>
      </w:r>
    </w:p>
    <w:p w:rsidR="00A33C56" w:rsidRDefault="00A33C56">
      <w:pPr>
        <w:spacing w:line="276" w:lineRule="auto"/>
        <w:jc w:val="both"/>
      </w:pPr>
    </w:p>
    <w:p w:rsidR="00A33C56" w:rsidRDefault="00D72E73">
      <w:pPr>
        <w:spacing w:line="276" w:lineRule="auto"/>
        <w:jc w:val="both"/>
      </w:pPr>
      <w:r>
        <w:t>At present, after the technical meeting in Lisbon</w:t>
      </w:r>
      <w:r w:rsidR="0006669E">
        <w:t>,</w:t>
      </w:r>
      <w:r>
        <w:t xml:space="preserve"> a </w:t>
      </w:r>
      <w:r w:rsidR="0006669E">
        <w:t xml:space="preserve">WP6/ WP7 proposed a </w:t>
      </w:r>
      <w:r>
        <w:t xml:space="preserve">new guideline within the scope of </w:t>
      </w:r>
      <w:r w:rsidR="0006669E">
        <w:t>interoperability with TCS and ICS developing EPOS-IP Portal.</w:t>
      </w:r>
      <w:r>
        <w:t xml:space="preserve"> The proposal </w:t>
      </w:r>
      <w:r w:rsidR="0006669E">
        <w:t xml:space="preserve">regards an update of DCAT-AP versus Resource Description Framework (RDF) format. Technical aspects and operating tests are </w:t>
      </w:r>
      <w:r>
        <w:t xml:space="preserve">still under evaluation. </w:t>
      </w:r>
      <w:r w:rsidR="0006669E">
        <w:t>It is clearly required to each TCS to be an active part of this process.</w:t>
      </w:r>
      <w:r>
        <w:t xml:space="preserve"> This issue will be defined in the forthcoming months. </w:t>
      </w:r>
    </w:p>
    <w:p w:rsidR="00A33C56" w:rsidRDefault="00A33C56"/>
    <w:p w:rsidR="00A33C56" w:rsidRDefault="0006669E">
      <w:pPr>
        <w:pStyle w:val="Titolo1"/>
        <w:spacing w:before="120" w:after="120" w:line="276" w:lineRule="auto"/>
      </w:pPr>
      <w:bookmarkStart w:id="16" w:name="_Toc510167403"/>
      <w:bookmarkStart w:id="17" w:name="_Toc510167414"/>
      <w:bookmarkStart w:id="18" w:name="_Toc510167443"/>
      <w:r>
        <w:t>4</w:t>
      </w:r>
      <w:r w:rsidR="00D72E73">
        <w:t>. Testing candidates for WP6/7</w:t>
      </w:r>
      <w:bookmarkEnd w:id="16"/>
      <w:bookmarkEnd w:id="17"/>
      <w:bookmarkEnd w:id="18"/>
    </w:p>
    <w:p w:rsidR="00A33C56" w:rsidRDefault="00D72E73">
      <w:pPr>
        <w:spacing w:line="276" w:lineRule="auto"/>
        <w:jc w:val="both"/>
      </w:pPr>
      <w:r>
        <w:t xml:space="preserve">As already presented in D11.4 - M18, WP6/7 asked to each work package to submit to ICS some DDSSs as testing candidates. The following DDSSs have been proposed by the IT group and submitted </w:t>
      </w:r>
      <w:r>
        <w:lastRenderedPageBreak/>
        <w:t>to the ICS evaluation. At the end of 2017 only two services have passed the validation phase, but now the wh</w:t>
      </w:r>
      <w:r w:rsidR="0006669E">
        <w:t>ole set has been completed.</w:t>
      </w:r>
      <w:r>
        <w:t xml:space="preserve"> </w:t>
      </w:r>
    </w:p>
    <w:p w:rsidR="00A33C56" w:rsidRDefault="00A33C56"/>
    <w:p w:rsidR="00A33C56" w:rsidRDefault="00D72E73">
      <w:pPr>
        <w:numPr>
          <w:ilvl w:val="0"/>
          <w:numId w:val="6"/>
        </w:numPr>
        <w:contextualSpacing/>
      </w:pPr>
      <w:r>
        <w:rPr>
          <w:rFonts w:ascii="Times" w:eastAsia="Times" w:hAnsi="Times" w:cs="Times"/>
          <w:color w:val="212121"/>
          <w:highlight w:val="white"/>
        </w:rPr>
        <w:t>Thermal anomaly (lava flow) (CNRS-OPGC)</w:t>
      </w:r>
    </w:p>
    <w:p w:rsidR="00A33C56" w:rsidRDefault="00D72E73">
      <w:pPr>
        <w:numPr>
          <w:ilvl w:val="0"/>
          <w:numId w:val="6"/>
        </w:numPr>
        <w:contextualSpacing/>
      </w:pPr>
      <w:r>
        <w:rPr>
          <w:rFonts w:ascii="Times" w:eastAsia="Times" w:hAnsi="Times" w:cs="Times"/>
          <w:color w:val="212121"/>
          <w:highlight w:val="white"/>
        </w:rPr>
        <w:t>Chemical analysis and physical properties of gas, water and rocks (CNRS-OPGC &amp; INGV)</w:t>
      </w:r>
    </w:p>
    <w:p w:rsidR="00A33C56" w:rsidRDefault="00D72E73">
      <w:pPr>
        <w:numPr>
          <w:ilvl w:val="0"/>
          <w:numId w:val="6"/>
        </w:numPr>
        <w:contextualSpacing/>
      </w:pPr>
      <w:r>
        <w:rPr>
          <w:rFonts w:ascii="Times" w:eastAsia="Times" w:hAnsi="Times" w:cs="Times"/>
        </w:rPr>
        <w:t>Velocity Seismic Waveforms (CNRS-IPGP)</w:t>
      </w:r>
    </w:p>
    <w:p w:rsidR="00A33C56" w:rsidRDefault="00D72E73">
      <w:pPr>
        <w:numPr>
          <w:ilvl w:val="0"/>
          <w:numId w:val="6"/>
        </w:numPr>
        <w:contextualSpacing/>
      </w:pPr>
      <w:r>
        <w:rPr>
          <w:rFonts w:ascii="Times" w:eastAsia="Times" w:hAnsi="Times" w:cs="Times"/>
        </w:rPr>
        <w:t>Wrapped Differential Interferograms (INGV)</w:t>
      </w:r>
    </w:p>
    <w:p w:rsidR="00A33C56" w:rsidRDefault="00A33C56"/>
    <w:p w:rsidR="00A33C56" w:rsidRDefault="00D72E73">
      <w:r>
        <w:t>All service int</w:t>
      </w:r>
      <w:r w:rsidR="0006669E">
        <w:t xml:space="preserve">erface information has been </w:t>
      </w:r>
      <w:r>
        <w:t>collected and shared with WP6/7.</w:t>
      </w:r>
    </w:p>
    <w:p w:rsidR="00A33C56" w:rsidRDefault="00D72E73">
      <w:r>
        <w:t xml:space="preserve"> </w:t>
      </w:r>
    </w:p>
    <w:p w:rsidR="00A33C56" w:rsidRDefault="0006669E">
      <w:pPr>
        <w:pStyle w:val="Titolo1"/>
      </w:pPr>
      <w:bookmarkStart w:id="19" w:name="_Toc510167404"/>
      <w:bookmarkStart w:id="20" w:name="_Toc510167415"/>
      <w:bookmarkStart w:id="21" w:name="_Toc510167444"/>
      <w:r>
        <w:t xml:space="preserve">5. Status of the </w:t>
      </w:r>
      <w:r w:rsidR="00D72E73">
        <w:t>roadmap</w:t>
      </w:r>
      <w:bookmarkEnd w:id="19"/>
      <w:bookmarkEnd w:id="20"/>
      <w:bookmarkEnd w:id="21"/>
    </w:p>
    <w:p w:rsidR="00A33C56" w:rsidRDefault="00A33C56">
      <w:pPr>
        <w:spacing w:line="276" w:lineRule="auto"/>
        <w:jc w:val="both"/>
      </w:pPr>
    </w:p>
    <w:p w:rsidR="00A33C56" w:rsidRDefault="00D72E73">
      <w:pPr>
        <w:spacing w:line="276" w:lineRule="auto"/>
        <w:jc w:val="both"/>
      </w:pPr>
      <w:r>
        <w:rPr>
          <w:noProof/>
          <w:lang w:val="it-IT"/>
        </w:rPr>
        <w:drawing>
          <wp:inline distT="114300" distB="114300" distL="114300" distR="114300" wp14:anchorId="4D8FED61" wp14:editId="25928B97">
            <wp:extent cx="6332220" cy="3479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32220" cy="3479800"/>
                    </a:xfrm>
                    <a:prstGeom prst="rect">
                      <a:avLst/>
                    </a:prstGeom>
                    <a:ln/>
                  </pic:spPr>
                </pic:pic>
              </a:graphicData>
            </a:graphic>
          </wp:inline>
        </w:drawing>
      </w:r>
    </w:p>
    <w:p w:rsidR="0006669E" w:rsidRDefault="0006669E" w:rsidP="0006669E">
      <w:pPr>
        <w:spacing w:before="120" w:after="120"/>
        <w:rPr>
          <w:sz w:val="20"/>
          <w:szCs w:val="20"/>
        </w:rPr>
      </w:pPr>
      <w:r>
        <w:rPr>
          <w:sz w:val="20"/>
          <w:szCs w:val="20"/>
        </w:rPr>
        <w:t xml:space="preserve">Table 2: List of WP11 Data, Data Product, Services and Software </w:t>
      </w:r>
      <w:r w:rsidR="00054FE3">
        <w:rPr>
          <w:sz w:val="20"/>
          <w:szCs w:val="20"/>
        </w:rPr>
        <w:t>that will be released at the end of 2018.</w:t>
      </w:r>
      <w:r>
        <w:rPr>
          <w:sz w:val="20"/>
          <w:szCs w:val="20"/>
        </w:rPr>
        <w:t xml:space="preserve"> </w:t>
      </w:r>
    </w:p>
    <w:p w:rsidR="00A33C56" w:rsidRDefault="00A33C56">
      <w:pPr>
        <w:spacing w:line="276" w:lineRule="auto"/>
        <w:jc w:val="both"/>
      </w:pPr>
    </w:p>
    <w:p w:rsidR="00A33C56" w:rsidRDefault="00A33C56">
      <w:pPr>
        <w:spacing w:line="276" w:lineRule="auto"/>
        <w:jc w:val="both"/>
      </w:pPr>
    </w:p>
    <w:p w:rsidR="00A33C56" w:rsidRDefault="000228A6">
      <w:pPr>
        <w:spacing w:line="276" w:lineRule="auto"/>
        <w:jc w:val="both"/>
      </w:pPr>
      <w:r>
        <w:t xml:space="preserve">The </w:t>
      </w:r>
      <w:r w:rsidR="00054FE3">
        <w:t>T</w:t>
      </w:r>
      <w:r w:rsidR="0006669E">
        <w:t>able</w:t>
      </w:r>
      <w:r w:rsidR="00054FE3">
        <w:t>2</w:t>
      </w:r>
      <w:r>
        <w:t xml:space="preserve"> </w:t>
      </w:r>
      <w:r w:rsidR="00054FE3">
        <w:t xml:space="preserve">reports all elements </w:t>
      </w:r>
      <w:r w:rsidR="00D72E73">
        <w:t xml:space="preserve">under </w:t>
      </w:r>
      <w:r w:rsidR="00054FE3">
        <w:t xml:space="preserve">actual </w:t>
      </w:r>
      <w:r w:rsidR="00D72E73">
        <w:t>implementation</w:t>
      </w:r>
      <w:r w:rsidR="00054FE3">
        <w:t>, W</w:t>
      </w:r>
      <w:r w:rsidR="00D72E73">
        <w:t xml:space="preserve">P11 plans to provide them until the deadline of December 2018. We consider to make </w:t>
      </w:r>
      <w:r w:rsidR="00054FE3">
        <w:t>two WP11 internal control step</w:t>
      </w:r>
      <w:r>
        <w:t>s</w:t>
      </w:r>
      <w:r w:rsidR="00D72E73">
        <w:t xml:space="preserve"> in July and September</w:t>
      </w:r>
      <w:r w:rsidR="00054FE3">
        <w:t xml:space="preserve"> 2018</w:t>
      </w:r>
      <w:r w:rsidR="00D72E73">
        <w:t>.</w:t>
      </w:r>
    </w:p>
    <w:p w:rsidR="00A33C56" w:rsidRDefault="00A33C56">
      <w:pPr>
        <w:spacing w:line="276" w:lineRule="auto"/>
        <w:jc w:val="both"/>
      </w:pPr>
    </w:p>
    <w:p w:rsidR="00A33C56" w:rsidRDefault="00D72E73">
      <w:pPr>
        <w:spacing w:line="276" w:lineRule="auto"/>
        <w:jc w:val="both"/>
      </w:pPr>
      <w:r>
        <w:lastRenderedPageBreak/>
        <w:t xml:space="preserve">Some of them are now up and running </w:t>
      </w:r>
      <w:r w:rsidR="00054FE3">
        <w:t>inside</w:t>
      </w:r>
      <w:r>
        <w:t xml:space="preserve"> single service </w:t>
      </w:r>
      <w:r w:rsidR="000228A6">
        <w:t>providers’</w:t>
      </w:r>
      <w:r w:rsidR="00054FE3">
        <w:t xml:space="preserve"> portal</w:t>
      </w:r>
      <w:r>
        <w:t xml:space="preserve">, but they were not prioritized in previous deliverable document. </w:t>
      </w:r>
      <w:r w:rsidR="00054FE3">
        <w:t xml:space="preserve">Many others are under harmonization with EPOS-IP metadata standard request. </w:t>
      </w:r>
      <w:r>
        <w:t xml:space="preserve">By the end of the year we propose the following steps:   </w:t>
      </w:r>
    </w:p>
    <w:p w:rsidR="00A33C56" w:rsidRDefault="00A33C56">
      <w:pPr>
        <w:spacing w:line="276" w:lineRule="auto"/>
        <w:jc w:val="both"/>
      </w:pPr>
    </w:p>
    <w:p w:rsidR="00A33C56" w:rsidRDefault="00D72E73">
      <w:pPr>
        <w:numPr>
          <w:ilvl w:val="0"/>
          <w:numId w:val="11"/>
        </w:numPr>
        <w:spacing w:line="276" w:lineRule="auto"/>
        <w:contextualSpacing/>
        <w:jc w:val="both"/>
      </w:pPr>
      <w:r>
        <w:t>Continue implementation in cooperation with WP6/7</w:t>
      </w:r>
    </w:p>
    <w:p w:rsidR="00A33C56" w:rsidRDefault="00D72E73">
      <w:pPr>
        <w:numPr>
          <w:ilvl w:val="0"/>
          <w:numId w:val="11"/>
        </w:numPr>
        <w:spacing w:line="276" w:lineRule="auto"/>
        <w:contextualSpacing/>
        <w:jc w:val="both"/>
      </w:pPr>
      <w:r>
        <w:t>Schedule and execute testing of services when available and notify WP6/7</w:t>
      </w:r>
    </w:p>
    <w:p w:rsidR="00A33C56" w:rsidRDefault="00D72E73">
      <w:pPr>
        <w:numPr>
          <w:ilvl w:val="0"/>
          <w:numId w:val="11"/>
        </w:numPr>
        <w:spacing w:line="276" w:lineRule="auto"/>
        <w:contextualSpacing/>
        <w:jc w:val="both"/>
      </w:pPr>
      <w:r>
        <w:t>Announce available services when tested and ready.</w:t>
      </w:r>
    </w:p>
    <w:p w:rsidR="00A33C56" w:rsidRDefault="00A33C56">
      <w:pPr>
        <w:spacing w:after="200" w:line="276" w:lineRule="auto"/>
        <w:jc w:val="both"/>
      </w:pPr>
    </w:p>
    <w:p w:rsidR="00A33C56" w:rsidRDefault="00A33C56">
      <w:pPr>
        <w:pStyle w:val="Titolo1"/>
      </w:pPr>
    </w:p>
    <w:p w:rsidR="00A33C56" w:rsidRDefault="00D72E73">
      <w:pPr>
        <w:rPr>
          <w:b/>
          <w:sz w:val="36"/>
          <w:szCs w:val="36"/>
        </w:rPr>
      </w:pPr>
      <w:r>
        <w:br w:type="page"/>
      </w:r>
    </w:p>
    <w:p w:rsidR="00A33C56" w:rsidRDefault="00054FE3">
      <w:pPr>
        <w:pStyle w:val="Titolo1"/>
      </w:pPr>
      <w:bookmarkStart w:id="22" w:name="_Toc510167405"/>
      <w:bookmarkStart w:id="23" w:name="_Toc510167416"/>
      <w:bookmarkStart w:id="24" w:name="_Toc510167445"/>
      <w:r>
        <w:lastRenderedPageBreak/>
        <w:t>6</w:t>
      </w:r>
      <w:r w:rsidR="00D72E73">
        <w:t>. Data Management Plan (DMP)</w:t>
      </w:r>
      <w:bookmarkEnd w:id="22"/>
      <w:bookmarkEnd w:id="23"/>
      <w:bookmarkEnd w:id="24"/>
    </w:p>
    <w:p w:rsidR="00A33C56" w:rsidRDefault="00D72E73">
      <w:pPr>
        <w:spacing w:after="240"/>
        <w:jc w:val="both"/>
      </w:pPr>
      <w:r>
        <w:t xml:space="preserve">The Data Management Plan (DMP) of the TCS “Volcano Observation” will provide an analysis of the main elements of the data management policy with regard to all data sets (i.e. DDSS proposed by the TCS “Volcano Observation”) that will be delivered in the framework of EPOS. The DMP will not be a fixed document, but will evolve during the lifespan of the project. The DMP will address the points below on a data set by data set basis and will reflect the current status of reflection within the consortium about the data that will be distributed </w:t>
      </w:r>
      <w:r>
        <w:rPr>
          <w:i/>
        </w:rPr>
        <w:t>(source: European Commission DGRI. 2016. Guidelines on Data Management in Horizon 2020)</w:t>
      </w:r>
      <w:r>
        <w:t>.</w:t>
      </w:r>
    </w:p>
    <w:p w:rsidR="00A33C56" w:rsidRDefault="00D72E73">
      <w:pPr>
        <w:numPr>
          <w:ilvl w:val="0"/>
          <w:numId w:val="18"/>
        </w:numPr>
        <w:spacing w:after="120"/>
        <w:ind w:left="284" w:hanging="284"/>
        <w:jc w:val="both"/>
      </w:pPr>
      <w:r>
        <w:rPr>
          <w:b/>
        </w:rPr>
        <w:t>Data set reference and name</w:t>
      </w:r>
      <w:r>
        <w:t xml:space="preserve"> ‐ Identifier for the data set to be delivered.</w:t>
      </w:r>
    </w:p>
    <w:p w:rsidR="00A33C56" w:rsidRDefault="00D72E73">
      <w:pPr>
        <w:numPr>
          <w:ilvl w:val="0"/>
          <w:numId w:val="18"/>
        </w:numPr>
        <w:spacing w:after="120"/>
        <w:ind w:left="284" w:hanging="284"/>
        <w:jc w:val="both"/>
      </w:pPr>
      <w:r>
        <w:rPr>
          <w:b/>
        </w:rPr>
        <w:t>Data set description</w:t>
      </w:r>
      <w:r>
        <w:t xml:space="preserve"> ‐ Description of the data that will be delivered, its origin, nature and scale and to whom it could be useful, and whether it underpins a scientific publication. Information on the existence (or not) of similar data and the possibilities for integration and reuse.</w:t>
      </w:r>
    </w:p>
    <w:p w:rsidR="00A33C56" w:rsidRDefault="00D72E73">
      <w:pPr>
        <w:numPr>
          <w:ilvl w:val="0"/>
          <w:numId w:val="18"/>
        </w:numPr>
        <w:spacing w:after="120"/>
        <w:ind w:left="284" w:hanging="284"/>
        <w:jc w:val="both"/>
      </w:pPr>
      <w:r>
        <w:rPr>
          <w:b/>
        </w:rPr>
        <w:t>Standards and metadata</w:t>
      </w:r>
      <w:r>
        <w:t xml:space="preserve"> ‐ Reference to existing suitable standards of the discipline. If these do not exist, an outline on how and what metadata will be created.</w:t>
      </w:r>
    </w:p>
    <w:p w:rsidR="00A33C56" w:rsidRDefault="00D72E73">
      <w:pPr>
        <w:numPr>
          <w:ilvl w:val="0"/>
          <w:numId w:val="18"/>
        </w:numPr>
        <w:spacing w:after="120"/>
        <w:ind w:left="284" w:hanging="284"/>
        <w:jc w:val="both"/>
      </w:pPr>
      <w:r>
        <w:rPr>
          <w:b/>
        </w:rPr>
        <w:t>Data sharing</w:t>
      </w:r>
      <w:r>
        <w:t xml:space="preserve"> ‐ Description of how data will be shared, including access procedures, embargo periods (if any), outlines of technical mechanisms for dissemination and necessary software and other tools for enabling re‐use, and definition of whether access will be widely open or restricted to specific groups. Identification of the repository where data will be stored, if already existing and identified, indicating in particular the type of repository (institutional, standard repository for the discipline, etc.). In case the dataset cannot be shared, the reasons for this should be mentioned (e.g. ethical, rules of personal data, intellectual property, commercial, privacy‐related, security‐related).</w:t>
      </w:r>
    </w:p>
    <w:p w:rsidR="00A33C56" w:rsidRDefault="00D72E73">
      <w:pPr>
        <w:numPr>
          <w:ilvl w:val="0"/>
          <w:numId w:val="18"/>
        </w:numPr>
        <w:spacing w:after="120"/>
        <w:ind w:left="284" w:hanging="284"/>
        <w:jc w:val="both"/>
      </w:pPr>
      <w:r>
        <w:rPr>
          <w:b/>
        </w:rPr>
        <w:t>Archiving and preservation (including storage and backup)</w:t>
      </w:r>
      <w:r>
        <w:t xml:space="preserve"> ‐ Description of the procedures that will be put in place for long‐term preservation of the data. Indication of how long the data should be preserved, what is its approximated end volume, what the associated costs are and how these are planned to be covered.</w:t>
      </w:r>
    </w:p>
    <w:p w:rsidR="003B6B94" w:rsidRPr="003B6B94" w:rsidRDefault="003B6B94" w:rsidP="003B6B94">
      <w:pPr>
        <w:pStyle w:val="NormaleWeb"/>
        <w:spacing w:before="0" w:beforeAutospacing="0" w:after="120" w:afterAutospacing="0"/>
        <w:jc w:val="both"/>
        <w:rPr>
          <w:lang w:val="en-GB"/>
        </w:rPr>
      </w:pPr>
      <w:r w:rsidRPr="003B6B94">
        <w:rPr>
          <w:color w:val="000000"/>
          <w:lang w:val="en-GB"/>
        </w:rPr>
        <w:t xml:space="preserve">A first version of VO-TCS DMP has been implemented in the D11.5 (Annex 3). A further revision is planned by </w:t>
      </w:r>
      <w:r w:rsidR="00A361C8" w:rsidRPr="003B6B94">
        <w:rPr>
          <w:color w:val="000000"/>
          <w:lang w:val="en-GB"/>
        </w:rPr>
        <w:t>Sept</w:t>
      </w:r>
      <w:bookmarkStart w:id="25" w:name="_GoBack"/>
      <w:bookmarkEnd w:id="25"/>
      <w:r w:rsidR="00A361C8" w:rsidRPr="003B6B94">
        <w:rPr>
          <w:color w:val="000000"/>
          <w:lang w:val="en-GB"/>
        </w:rPr>
        <w:t>ember</w:t>
      </w:r>
      <w:r w:rsidRPr="003B6B94">
        <w:rPr>
          <w:color w:val="000000"/>
          <w:lang w:val="en-GB"/>
        </w:rPr>
        <w:t xml:space="preserve"> 2018.</w:t>
      </w:r>
    </w:p>
    <w:p w:rsidR="00A33C56" w:rsidRDefault="00D72E73">
      <w:pPr>
        <w:rPr>
          <w:b/>
          <w:sz w:val="36"/>
          <w:szCs w:val="36"/>
        </w:rPr>
      </w:pPr>
      <w:r>
        <w:br w:type="page"/>
      </w:r>
    </w:p>
    <w:p w:rsidR="00A33C56" w:rsidRDefault="00054FE3">
      <w:pPr>
        <w:pStyle w:val="Titolo1"/>
        <w:spacing w:before="120" w:after="120" w:line="276" w:lineRule="auto"/>
      </w:pPr>
      <w:bookmarkStart w:id="26" w:name="_Toc510167406"/>
      <w:bookmarkStart w:id="27" w:name="_Toc510167417"/>
      <w:bookmarkStart w:id="28" w:name="_Toc510167446"/>
      <w:r>
        <w:lastRenderedPageBreak/>
        <w:t>7</w:t>
      </w:r>
      <w:r w:rsidR="00D72E73">
        <w:t>. “VULKAN” – The Volcanology Gateway</w:t>
      </w:r>
      <w:bookmarkEnd w:id="26"/>
      <w:bookmarkEnd w:id="27"/>
      <w:bookmarkEnd w:id="28"/>
    </w:p>
    <w:p w:rsidR="00A33C56" w:rsidRDefault="00A33C56"/>
    <w:p w:rsidR="00054FE3" w:rsidRDefault="00D72E73" w:rsidP="00054FE3">
      <w:pPr>
        <w:spacing w:line="276" w:lineRule="auto"/>
        <w:jc w:val="both"/>
      </w:pPr>
      <w:r>
        <w:t xml:space="preserve">As already described in D11.4 - M18 active volcanoes are quite different from other geological environments and the relevant data needs to be characterized and organized according to specific approaches and exploiting the experience of a large community. The European volcano observations community, represented by Volcano Observatories (VO) and Volcano Research Institutions (VRI) participating to the EPOS-IP project, will implement services to enable open access to data, data products, software and services (DDSS) provided from the community. Technical implementation of these services starts from the Volcano Observations Thematic Core Service (VO-TCS), which will coordinate activities among the </w:t>
      </w:r>
      <w:r w:rsidR="00054FE3">
        <w:t xml:space="preserve">contributing VOs and VRIs to ensure their interoperability with the EPOS Integrated Core services (ICS) and will be realized in the first European volcanic portal. </w:t>
      </w:r>
    </w:p>
    <w:p w:rsidR="00054FE3" w:rsidRDefault="00054FE3" w:rsidP="00054FE3">
      <w:pPr>
        <w:spacing w:line="276" w:lineRule="auto"/>
        <w:jc w:val="both"/>
      </w:pPr>
      <w:r>
        <w:rPr>
          <w:noProof/>
          <w:lang w:val="it-IT"/>
        </w:rPr>
        <w:drawing>
          <wp:anchor distT="0" distB="0" distL="114300" distR="114300" simplePos="0" relativeHeight="251652096" behindDoc="0" locked="0" layoutInCell="1" hidden="0" allowOverlap="1" wp14:anchorId="2C24BF9A" wp14:editId="18D73717">
            <wp:simplePos x="0" y="0"/>
            <wp:positionH relativeFrom="margin">
              <wp:posOffset>-1270</wp:posOffset>
            </wp:positionH>
            <wp:positionV relativeFrom="paragraph">
              <wp:posOffset>271463</wp:posOffset>
            </wp:positionV>
            <wp:extent cx="3653790" cy="1950720"/>
            <wp:effectExtent l="19050" t="19050" r="22860" b="11430"/>
            <wp:wrapTopAndBottom/>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653790" cy="1950720"/>
                    </a:xfrm>
                    <a:prstGeom prst="rect">
                      <a:avLst/>
                    </a:prstGeom>
                    <a:ln w="19050">
                      <a:solidFill>
                        <a:srgbClr val="AEABAB"/>
                      </a:solidFill>
                      <a:prstDash val="solid"/>
                    </a:ln>
                  </pic:spPr>
                </pic:pic>
              </a:graphicData>
            </a:graphic>
            <wp14:sizeRelH relativeFrom="margin">
              <wp14:pctWidth>0</wp14:pctWidth>
            </wp14:sizeRelH>
            <wp14:sizeRelV relativeFrom="margin">
              <wp14:pctHeight>0</wp14:pctHeight>
            </wp14:sizeRelV>
          </wp:anchor>
        </w:drawing>
      </w:r>
    </w:p>
    <w:p w:rsidR="00A33C56" w:rsidRDefault="00A33C56">
      <w:pPr>
        <w:spacing w:line="276" w:lineRule="auto"/>
        <w:jc w:val="right"/>
      </w:pPr>
    </w:p>
    <w:p w:rsidR="00A33C56" w:rsidRDefault="00054FE3">
      <w:pPr>
        <w:spacing w:line="276" w:lineRule="auto"/>
        <w:jc w:val="both"/>
      </w:pPr>
      <w:r>
        <w:rPr>
          <w:noProof/>
          <w:lang w:val="it-IT"/>
        </w:rPr>
        <w:drawing>
          <wp:anchor distT="0" distB="0" distL="114300" distR="114300" simplePos="0" relativeHeight="251671552" behindDoc="0" locked="0" layoutInCell="1" hidden="0" allowOverlap="1" wp14:anchorId="1369240E" wp14:editId="4398F77D">
            <wp:simplePos x="0" y="0"/>
            <wp:positionH relativeFrom="margin">
              <wp:posOffset>0</wp:posOffset>
            </wp:positionH>
            <wp:positionV relativeFrom="paragraph">
              <wp:posOffset>252095</wp:posOffset>
            </wp:positionV>
            <wp:extent cx="3862800" cy="2048400"/>
            <wp:effectExtent l="0" t="0" r="4445" b="9525"/>
            <wp:wrapSquare wrapText="bothSides" distT="0" distB="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862800" cy="2048400"/>
                    </a:xfrm>
                    <a:prstGeom prst="rect">
                      <a:avLst/>
                    </a:prstGeom>
                    <a:ln/>
                  </pic:spPr>
                </pic:pic>
              </a:graphicData>
            </a:graphic>
            <wp14:sizeRelH relativeFrom="margin">
              <wp14:pctWidth>0</wp14:pctWidth>
            </wp14:sizeRelH>
            <wp14:sizeRelV relativeFrom="margin">
              <wp14:pctHeight>0</wp14:pctHeight>
            </wp14:sizeRelV>
          </wp:anchor>
        </w:drawing>
      </w:r>
      <w:r>
        <w:rPr>
          <w:sz w:val="20"/>
          <w:szCs w:val="20"/>
        </w:rPr>
        <w:t xml:space="preserve">Figure </w:t>
      </w:r>
      <w:r w:rsidR="005401CD">
        <w:rPr>
          <w:sz w:val="20"/>
          <w:szCs w:val="20"/>
        </w:rPr>
        <w:t>2</w:t>
      </w:r>
      <w:r>
        <w:rPr>
          <w:sz w:val="20"/>
          <w:szCs w:val="20"/>
        </w:rPr>
        <w:t xml:space="preserve">: </w:t>
      </w:r>
      <w:proofErr w:type="spellStart"/>
      <w:r>
        <w:rPr>
          <w:sz w:val="20"/>
          <w:szCs w:val="20"/>
        </w:rPr>
        <w:t>FutureVolc</w:t>
      </w:r>
      <w:proofErr w:type="spellEnd"/>
      <w:r>
        <w:rPr>
          <w:sz w:val="20"/>
          <w:szCs w:val="20"/>
        </w:rPr>
        <w:t xml:space="preserve"> Supersite Portal</w:t>
      </w:r>
    </w:p>
    <w:p w:rsidR="00054FE3" w:rsidRDefault="00054FE3">
      <w:pPr>
        <w:spacing w:line="276" w:lineRule="auto"/>
        <w:jc w:val="both"/>
      </w:pPr>
    </w:p>
    <w:p w:rsidR="00054FE3" w:rsidRDefault="00054FE3">
      <w:pPr>
        <w:spacing w:line="276" w:lineRule="auto"/>
        <w:jc w:val="both"/>
      </w:pPr>
    </w:p>
    <w:p w:rsidR="00054FE3" w:rsidRDefault="00054FE3">
      <w:pPr>
        <w:spacing w:line="276" w:lineRule="auto"/>
        <w:jc w:val="both"/>
      </w:pPr>
    </w:p>
    <w:p w:rsidR="00054FE3" w:rsidRDefault="00054FE3">
      <w:pPr>
        <w:spacing w:line="276" w:lineRule="auto"/>
        <w:jc w:val="both"/>
      </w:pPr>
    </w:p>
    <w:p w:rsidR="00054FE3" w:rsidRDefault="00054FE3">
      <w:pPr>
        <w:spacing w:line="276" w:lineRule="auto"/>
        <w:jc w:val="both"/>
      </w:pPr>
    </w:p>
    <w:p w:rsidR="004C7FCE" w:rsidRPr="00845289" w:rsidRDefault="004C7FCE">
      <w:pPr>
        <w:spacing w:line="276" w:lineRule="auto"/>
        <w:jc w:val="both"/>
        <w:rPr>
          <w:noProof/>
        </w:rPr>
      </w:pPr>
    </w:p>
    <w:p w:rsidR="004C7FCE" w:rsidRPr="00845289" w:rsidRDefault="004C7FCE">
      <w:pPr>
        <w:spacing w:line="276" w:lineRule="auto"/>
        <w:jc w:val="both"/>
        <w:rPr>
          <w:noProof/>
        </w:rPr>
      </w:pPr>
    </w:p>
    <w:p w:rsidR="004C7FCE" w:rsidRPr="00845289" w:rsidRDefault="004C7FCE">
      <w:pPr>
        <w:spacing w:line="276" w:lineRule="auto"/>
        <w:jc w:val="both"/>
        <w:rPr>
          <w:noProof/>
        </w:rPr>
      </w:pPr>
    </w:p>
    <w:p w:rsidR="004C7FCE" w:rsidRPr="00845289" w:rsidRDefault="004C7FCE">
      <w:pPr>
        <w:spacing w:line="276" w:lineRule="auto"/>
        <w:jc w:val="both"/>
        <w:rPr>
          <w:noProof/>
        </w:rPr>
      </w:pPr>
    </w:p>
    <w:p w:rsidR="004C7FCE" w:rsidRPr="00845289" w:rsidRDefault="004C7FCE">
      <w:pPr>
        <w:spacing w:line="276" w:lineRule="auto"/>
        <w:jc w:val="both"/>
        <w:rPr>
          <w:noProof/>
        </w:rPr>
      </w:pPr>
    </w:p>
    <w:p w:rsidR="004C7FCE" w:rsidRPr="00845289" w:rsidRDefault="004C7FCE">
      <w:pPr>
        <w:spacing w:line="276" w:lineRule="auto"/>
        <w:jc w:val="both"/>
        <w:rPr>
          <w:noProof/>
        </w:rPr>
      </w:pPr>
    </w:p>
    <w:p w:rsidR="004C7FCE" w:rsidRPr="00845289" w:rsidRDefault="005401CD">
      <w:pPr>
        <w:spacing w:line="276" w:lineRule="auto"/>
        <w:jc w:val="both"/>
        <w:rPr>
          <w:noProof/>
        </w:rPr>
      </w:pPr>
      <w:r>
        <w:rPr>
          <w:sz w:val="20"/>
          <w:szCs w:val="20"/>
        </w:rPr>
        <w:t>Figure 3</w:t>
      </w:r>
      <w:r w:rsidR="000228A6">
        <w:rPr>
          <w:sz w:val="20"/>
          <w:szCs w:val="20"/>
        </w:rPr>
        <w:t xml:space="preserve">: </w:t>
      </w:r>
      <w:proofErr w:type="spellStart"/>
      <w:r w:rsidR="000228A6">
        <w:rPr>
          <w:sz w:val="20"/>
          <w:szCs w:val="20"/>
        </w:rPr>
        <w:t>HotVolc</w:t>
      </w:r>
      <w:proofErr w:type="spellEnd"/>
      <w:r w:rsidR="000228A6">
        <w:rPr>
          <w:sz w:val="20"/>
          <w:szCs w:val="20"/>
        </w:rPr>
        <w:t xml:space="preserve"> Portal</w:t>
      </w:r>
    </w:p>
    <w:p w:rsidR="004C7FCE" w:rsidRPr="00845289" w:rsidRDefault="004C7FCE">
      <w:pPr>
        <w:spacing w:line="276" w:lineRule="auto"/>
        <w:jc w:val="both"/>
        <w:rPr>
          <w:noProof/>
        </w:rPr>
      </w:pPr>
    </w:p>
    <w:p w:rsidR="00A33C56" w:rsidRDefault="004C7FCE">
      <w:pPr>
        <w:spacing w:line="276" w:lineRule="auto"/>
        <w:jc w:val="both"/>
      </w:pPr>
      <w:r>
        <w:rPr>
          <w:noProof/>
          <w:lang w:val="it-IT"/>
        </w:rPr>
        <w:lastRenderedPageBreak/>
        <w:drawing>
          <wp:anchor distT="0" distB="0" distL="114300" distR="114300" simplePos="0" relativeHeight="251668480" behindDoc="0" locked="0" layoutInCell="1" hidden="0" allowOverlap="1" wp14:anchorId="5E5B5E69" wp14:editId="7241C07A">
            <wp:simplePos x="0" y="0"/>
            <wp:positionH relativeFrom="margin">
              <wp:posOffset>1658620</wp:posOffset>
            </wp:positionH>
            <wp:positionV relativeFrom="paragraph">
              <wp:posOffset>78740</wp:posOffset>
            </wp:positionV>
            <wp:extent cx="4427220" cy="2558415"/>
            <wp:effectExtent l="0" t="0" r="0" b="0"/>
            <wp:wrapSquare wrapText="bothSides" distT="0" distB="0" distL="114300" distR="11430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a:stretch>
                      <a:fillRect/>
                    </a:stretch>
                  </pic:blipFill>
                  <pic:spPr>
                    <a:xfrm>
                      <a:off x="0" y="0"/>
                      <a:ext cx="4427220" cy="2558415"/>
                    </a:xfrm>
                    <a:prstGeom prst="rect">
                      <a:avLst/>
                    </a:prstGeom>
                    <a:ln/>
                  </pic:spPr>
                </pic:pic>
              </a:graphicData>
            </a:graphic>
          </wp:anchor>
        </w:drawing>
      </w:r>
      <w:r w:rsidR="00D72E73">
        <w:t xml:space="preserve">The role of the developing gateway is to harmonize different kind of data, products and service and create multidisciplinary environment, supporting specifically standards widely used by the community of European researchers. </w:t>
      </w:r>
    </w:p>
    <w:p w:rsidR="00A33C56" w:rsidRDefault="00A33C56">
      <w:pPr>
        <w:spacing w:line="276" w:lineRule="auto"/>
        <w:jc w:val="both"/>
      </w:pPr>
    </w:p>
    <w:p w:rsidR="004C7FCE" w:rsidRDefault="004C7FCE" w:rsidP="004C7FCE">
      <w:pPr>
        <w:spacing w:before="120" w:after="120"/>
        <w:jc w:val="center"/>
        <w:rPr>
          <w:sz w:val="20"/>
          <w:szCs w:val="20"/>
        </w:rPr>
      </w:pPr>
    </w:p>
    <w:p w:rsidR="004C7FCE" w:rsidRDefault="004C7FCE" w:rsidP="004C7FCE">
      <w:pPr>
        <w:spacing w:before="120" w:after="120"/>
        <w:ind w:left="1440" w:firstLine="720"/>
        <w:jc w:val="center"/>
        <w:rPr>
          <w:sz w:val="20"/>
          <w:szCs w:val="20"/>
        </w:rPr>
      </w:pPr>
      <w:r>
        <w:rPr>
          <w:noProof/>
          <w:lang w:val="it-IT"/>
        </w:rPr>
        <w:drawing>
          <wp:anchor distT="0" distB="0" distL="114300" distR="114300" simplePos="0" relativeHeight="251659264" behindDoc="0" locked="0" layoutInCell="1" hidden="0" allowOverlap="1" wp14:anchorId="5F81FC75" wp14:editId="18BF0353">
            <wp:simplePos x="0" y="0"/>
            <wp:positionH relativeFrom="margin">
              <wp:posOffset>1767205</wp:posOffset>
            </wp:positionH>
            <wp:positionV relativeFrom="paragraph">
              <wp:posOffset>368935</wp:posOffset>
            </wp:positionV>
            <wp:extent cx="4436745" cy="2391410"/>
            <wp:effectExtent l="19050" t="19050" r="20955" b="27940"/>
            <wp:wrapSquare wrapText="bothSides" distT="0" distB="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436745" cy="2391410"/>
                    </a:xfrm>
                    <a:prstGeom prst="rect">
                      <a:avLst/>
                    </a:prstGeom>
                    <a:ln w="19050">
                      <a:solidFill>
                        <a:srgbClr val="AEABAB"/>
                      </a:solidFill>
                      <a:prstDash val="solid"/>
                    </a:ln>
                  </pic:spPr>
                </pic:pic>
              </a:graphicData>
            </a:graphic>
          </wp:anchor>
        </w:drawing>
      </w:r>
      <w:r>
        <w:rPr>
          <w:sz w:val="20"/>
          <w:szCs w:val="20"/>
        </w:rPr>
        <w:t xml:space="preserve">Figure </w:t>
      </w:r>
      <w:r w:rsidR="005401CD">
        <w:rPr>
          <w:sz w:val="20"/>
          <w:szCs w:val="20"/>
        </w:rPr>
        <w:t>4</w:t>
      </w:r>
      <w:r>
        <w:rPr>
          <w:sz w:val="20"/>
          <w:szCs w:val="20"/>
        </w:rPr>
        <w:t>: Med-</w:t>
      </w:r>
      <w:proofErr w:type="spellStart"/>
      <w:r>
        <w:rPr>
          <w:sz w:val="20"/>
          <w:szCs w:val="20"/>
        </w:rPr>
        <w:t>Suv</w:t>
      </w:r>
      <w:proofErr w:type="spellEnd"/>
      <w:r>
        <w:rPr>
          <w:sz w:val="20"/>
          <w:szCs w:val="20"/>
        </w:rPr>
        <w:t xml:space="preserve"> Supersite Portal</w:t>
      </w:r>
    </w:p>
    <w:p w:rsidR="004C7FCE" w:rsidRDefault="004C7FCE" w:rsidP="004C7FCE">
      <w:pPr>
        <w:spacing w:line="276" w:lineRule="auto"/>
        <w:jc w:val="both"/>
      </w:pPr>
    </w:p>
    <w:p w:rsidR="00A33C56" w:rsidRDefault="00A33C56" w:rsidP="004C7FCE">
      <w:pPr>
        <w:spacing w:line="276" w:lineRule="auto"/>
        <w:jc w:val="center"/>
      </w:pPr>
    </w:p>
    <w:p w:rsidR="004C7FCE" w:rsidRDefault="004C7FCE" w:rsidP="00054FE3">
      <w:pPr>
        <w:spacing w:before="120" w:after="120"/>
        <w:jc w:val="center"/>
        <w:rPr>
          <w:sz w:val="20"/>
          <w:szCs w:val="20"/>
        </w:rPr>
      </w:pPr>
    </w:p>
    <w:p w:rsidR="00A33C56" w:rsidRDefault="00A33C56">
      <w:pPr>
        <w:spacing w:line="276" w:lineRule="auto"/>
        <w:jc w:val="both"/>
      </w:pPr>
    </w:p>
    <w:p w:rsidR="00A33C56" w:rsidRDefault="00A33C56">
      <w:pPr>
        <w:spacing w:line="276" w:lineRule="auto"/>
        <w:jc w:val="both"/>
      </w:pPr>
    </w:p>
    <w:p w:rsidR="004C7FCE" w:rsidRDefault="004C7FCE">
      <w:pPr>
        <w:spacing w:before="120" w:after="120"/>
        <w:jc w:val="center"/>
        <w:rPr>
          <w:sz w:val="20"/>
          <w:szCs w:val="20"/>
        </w:rPr>
      </w:pPr>
      <w:bookmarkStart w:id="29" w:name="_oksnr28uxj3p" w:colFirst="0" w:colLast="0"/>
      <w:bookmarkEnd w:id="29"/>
    </w:p>
    <w:p w:rsidR="004C7FCE" w:rsidRDefault="004C7FCE">
      <w:pPr>
        <w:spacing w:before="120" w:after="120"/>
        <w:jc w:val="center"/>
        <w:rPr>
          <w:sz w:val="20"/>
          <w:szCs w:val="20"/>
        </w:rPr>
      </w:pPr>
    </w:p>
    <w:p w:rsidR="004C7FCE" w:rsidRDefault="004C7FCE">
      <w:pPr>
        <w:spacing w:before="120" w:after="120"/>
        <w:jc w:val="center"/>
        <w:rPr>
          <w:sz w:val="20"/>
          <w:szCs w:val="20"/>
        </w:rPr>
      </w:pPr>
    </w:p>
    <w:p w:rsidR="004C7FCE" w:rsidRDefault="004C7FCE">
      <w:pPr>
        <w:spacing w:before="120" w:after="120"/>
        <w:jc w:val="center"/>
        <w:rPr>
          <w:sz w:val="20"/>
          <w:szCs w:val="20"/>
        </w:rPr>
      </w:pPr>
    </w:p>
    <w:p w:rsidR="004C7FCE" w:rsidRDefault="004C7FCE">
      <w:pPr>
        <w:spacing w:before="120" w:after="120"/>
        <w:jc w:val="center"/>
        <w:rPr>
          <w:sz w:val="20"/>
          <w:szCs w:val="20"/>
        </w:rPr>
      </w:pPr>
    </w:p>
    <w:p w:rsidR="004C7FCE" w:rsidRDefault="004C7FCE" w:rsidP="004C7FCE">
      <w:pPr>
        <w:spacing w:before="120" w:after="120"/>
        <w:ind w:left="1440" w:firstLine="720"/>
        <w:jc w:val="center"/>
        <w:rPr>
          <w:sz w:val="20"/>
          <w:szCs w:val="20"/>
        </w:rPr>
      </w:pPr>
    </w:p>
    <w:p w:rsidR="004C7FCE" w:rsidRDefault="004C7FCE" w:rsidP="004C7FCE">
      <w:pPr>
        <w:spacing w:before="120" w:after="120"/>
        <w:ind w:left="1440" w:firstLine="720"/>
        <w:jc w:val="center"/>
        <w:rPr>
          <w:sz w:val="20"/>
          <w:szCs w:val="20"/>
        </w:rPr>
      </w:pPr>
    </w:p>
    <w:p w:rsidR="00A33C56" w:rsidRDefault="005401CD" w:rsidP="004C7FCE">
      <w:pPr>
        <w:spacing w:before="120" w:after="120"/>
        <w:ind w:left="1440" w:firstLine="720"/>
        <w:jc w:val="center"/>
        <w:rPr>
          <w:sz w:val="20"/>
          <w:szCs w:val="20"/>
        </w:rPr>
      </w:pPr>
      <w:r>
        <w:rPr>
          <w:sz w:val="20"/>
          <w:szCs w:val="20"/>
        </w:rPr>
        <w:t>Figure 5</w:t>
      </w:r>
      <w:r w:rsidR="00D72E73">
        <w:rPr>
          <w:sz w:val="20"/>
          <w:szCs w:val="20"/>
        </w:rPr>
        <w:t xml:space="preserve">: INGV </w:t>
      </w:r>
      <w:r w:rsidR="000228A6">
        <w:rPr>
          <w:sz w:val="20"/>
          <w:szCs w:val="20"/>
        </w:rPr>
        <w:t xml:space="preserve">- </w:t>
      </w:r>
      <w:proofErr w:type="spellStart"/>
      <w:r w:rsidR="000228A6">
        <w:rPr>
          <w:sz w:val="20"/>
          <w:szCs w:val="20"/>
        </w:rPr>
        <w:t>TSD</w:t>
      </w:r>
      <w:r w:rsidR="00D72E73">
        <w:rPr>
          <w:sz w:val="20"/>
          <w:szCs w:val="20"/>
        </w:rPr>
        <w:t>System</w:t>
      </w:r>
      <w:proofErr w:type="spellEnd"/>
      <w:r w:rsidR="00D72E73">
        <w:rPr>
          <w:sz w:val="20"/>
          <w:szCs w:val="20"/>
        </w:rPr>
        <w:t xml:space="preserve"> Portal </w:t>
      </w:r>
    </w:p>
    <w:p w:rsidR="00A33C56" w:rsidRDefault="00A33C56">
      <w:pPr>
        <w:spacing w:line="276" w:lineRule="auto"/>
        <w:jc w:val="both"/>
      </w:pPr>
    </w:p>
    <w:p w:rsidR="00A33C56" w:rsidRDefault="00A33C56">
      <w:pPr>
        <w:spacing w:line="276" w:lineRule="auto"/>
        <w:jc w:val="both"/>
      </w:pPr>
    </w:p>
    <w:p w:rsidR="00A33C56" w:rsidRDefault="00A33C56">
      <w:pPr>
        <w:spacing w:line="276" w:lineRule="auto"/>
        <w:jc w:val="both"/>
      </w:pPr>
    </w:p>
    <w:p w:rsidR="000228A6" w:rsidRDefault="00D72E73" w:rsidP="004C7FCE">
      <w:pPr>
        <w:spacing w:line="276" w:lineRule="auto"/>
        <w:jc w:val="both"/>
      </w:pPr>
      <w:r>
        <w:t xml:space="preserve">After different conceptual evaluations regarding the development of the VO-TCS </w:t>
      </w:r>
      <w:proofErr w:type="spellStart"/>
      <w:r>
        <w:t>Vulkan</w:t>
      </w:r>
      <w:proofErr w:type="spellEnd"/>
      <w:r>
        <w:t xml:space="preserve"> Gateway, some useful implementation features have been discussed inside the IT group. At the end, it has been decided to develop, in a first implementation phase, the Web Site Portal infrastructure, in order to federate all the existing services inside each Service Provider’s Portal. Different users (also EPOS</w:t>
      </w:r>
      <w:r w:rsidR="000228A6">
        <w:t>-IP</w:t>
      </w:r>
      <w:r>
        <w:t xml:space="preserve"> users) will find all available descriptions for each DDSS element distinguishing those which are </w:t>
      </w:r>
      <w:r>
        <w:lastRenderedPageBreak/>
        <w:t>discoverable also inside EPOS ICS Web infrastructure. ICS automatic software</w:t>
      </w:r>
      <w:r w:rsidR="000228A6">
        <w:t xml:space="preserve"> </w:t>
      </w:r>
      <w:r>
        <w:t xml:space="preserve">will </w:t>
      </w:r>
      <w:r w:rsidR="000228A6">
        <w:t xml:space="preserve">also </w:t>
      </w:r>
      <w:r>
        <w:t>discover the available metadata through the</w:t>
      </w:r>
      <w:r w:rsidR="000228A6">
        <w:t xml:space="preserve"> Rest Services s</w:t>
      </w:r>
      <w:r w:rsidR="004C7FCE">
        <w:t>erver</w:t>
      </w:r>
      <w:r w:rsidR="000228A6">
        <w:t>/servers</w:t>
      </w:r>
      <w:r w:rsidR="004C7FCE">
        <w:t>.</w:t>
      </w:r>
    </w:p>
    <w:sectPr w:rsidR="000228A6">
      <w:headerReference w:type="default" r:id="rId19"/>
      <w:footerReference w:type="even" r:id="rId20"/>
      <w:footerReference w:type="default" r:id="rId21"/>
      <w:pgSz w:w="12240" w:h="15840"/>
      <w:pgMar w:top="1245" w:right="1134" w:bottom="1134" w:left="1134" w:header="0"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7CA1" w:rsidRDefault="00557CA1">
      <w:r>
        <w:separator/>
      </w:r>
    </w:p>
  </w:endnote>
  <w:endnote w:type="continuationSeparator" w:id="0">
    <w:p w:rsidR="00557CA1" w:rsidRDefault="00557C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E73" w:rsidRDefault="00D72E73">
    <w:pPr>
      <w:tabs>
        <w:tab w:val="center" w:pos="4819"/>
        <w:tab w:val="right" w:pos="9638"/>
      </w:tabs>
      <w:jc w:val="right"/>
    </w:pPr>
  </w:p>
  <w:p w:rsidR="00D72E73" w:rsidRDefault="00D72E73">
    <w:pPr>
      <w:tabs>
        <w:tab w:val="center" w:pos="4819"/>
        <w:tab w:val="right" w:pos="9638"/>
      </w:tabs>
      <w:ind w:right="360"/>
    </w:pPr>
    <w:r>
      <w:fldChar w:fldCharType="begin"/>
    </w:r>
    <w:r>
      <w:instrText>PAGE</w:instrTex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E73" w:rsidRDefault="00D72E73">
    <w:pPr>
      <w:tabs>
        <w:tab w:val="center" w:pos="4819"/>
        <w:tab w:val="right" w:pos="9638"/>
      </w:tabs>
      <w:jc w:val="right"/>
    </w:pPr>
    <w:r>
      <w:fldChar w:fldCharType="begin"/>
    </w:r>
    <w:r>
      <w:instrText>PAGE</w:instrText>
    </w:r>
    <w:r>
      <w:fldChar w:fldCharType="separate"/>
    </w:r>
    <w:r w:rsidR="00A361C8">
      <w:rPr>
        <w:noProof/>
      </w:rPr>
      <w:t>14</w:t>
    </w:r>
    <w:r>
      <w:fldChar w:fldCharType="end"/>
    </w:r>
  </w:p>
  <w:p w:rsidR="00D72E73" w:rsidRDefault="00D72E73">
    <w:pPr>
      <w:tabs>
        <w:tab w:val="center" w:pos="4819"/>
        <w:tab w:val="right" w:pos="9638"/>
      </w:tabs>
      <w:ind w:left="-1134" w:right="360"/>
    </w:pPr>
    <w:r>
      <w:rPr>
        <w:noProof/>
        <w:lang w:val="it-IT"/>
      </w:rPr>
      <w:drawing>
        <wp:inline distT="0" distB="0" distL="0" distR="0">
          <wp:extent cx="7558405" cy="1045845"/>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
                  <a:srcRect l="-17" r="-16"/>
                  <a:stretch>
                    <a:fillRect/>
                  </a:stretch>
                </pic:blipFill>
                <pic:spPr>
                  <a:xfrm>
                    <a:off x="0" y="0"/>
                    <a:ext cx="7558405" cy="1045845"/>
                  </a:xfrm>
                  <a:prstGeom prst="rect">
                    <a:avLst/>
                  </a:prstGeom>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7CA1" w:rsidRDefault="00557CA1">
      <w:r>
        <w:separator/>
      </w:r>
    </w:p>
  </w:footnote>
  <w:footnote w:type="continuationSeparator" w:id="0">
    <w:p w:rsidR="00557CA1" w:rsidRDefault="00557C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E73" w:rsidRDefault="00D72E73">
    <w:pPr>
      <w:tabs>
        <w:tab w:val="center" w:pos="4819"/>
        <w:tab w:val="right" w:pos="9638"/>
      </w:tabs>
      <w:ind w:left="-1134"/>
    </w:pPr>
    <w:r>
      <w:rPr>
        <w:noProof/>
        <w:lang w:val="it-IT"/>
      </w:rPr>
      <w:drawing>
        <wp:inline distT="0" distB="0" distL="0" distR="0">
          <wp:extent cx="7558405" cy="1006475"/>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
                  <a:srcRect/>
                  <a:stretch>
                    <a:fillRect/>
                  </a:stretch>
                </pic:blipFill>
                <pic:spPr>
                  <a:xfrm>
                    <a:off x="0" y="0"/>
                    <a:ext cx="7558405" cy="1006475"/>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5281D"/>
    <w:multiLevelType w:val="multilevel"/>
    <w:tmpl w:val="56103F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0F5364D"/>
    <w:multiLevelType w:val="multilevel"/>
    <w:tmpl w:val="CD8AD3D2"/>
    <w:lvl w:ilvl="0">
      <w:start w:val="1"/>
      <w:numFmt w:val="bullet"/>
      <w:lvlText w:val="●"/>
      <w:lvlJc w:val="left"/>
      <w:pPr>
        <w:ind w:left="775" w:hanging="360"/>
      </w:pPr>
      <w:rPr>
        <w:rFonts w:ascii="Noto Sans Symbols" w:eastAsia="Noto Sans Symbols" w:hAnsi="Noto Sans Symbols" w:cs="Noto Sans Symbols"/>
      </w:rPr>
    </w:lvl>
    <w:lvl w:ilvl="1">
      <w:start w:val="1"/>
      <w:numFmt w:val="bullet"/>
      <w:lvlText w:val="o"/>
      <w:lvlJc w:val="left"/>
      <w:pPr>
        <w:ind w:left="1495" w:hanging="360"/>
      </w:pPr>
      <w:rPr>
        <w:rFonts w:ascii="Courier New" w:eastAsia="Courier New" w:hAnsi="Courier New" w:cs="Courier New"/>
      </w:rPr>
    </w:lvl>
    <w:lvl w:ilvl="2">
      <w:start w:val="1"/>
      <w:numFmt w:val="bullet"/>
      <w:lvlText w:val="▪"/>
      <w:lvlJc w:val="left"/>
      <w:pPr>
        <w:ind w:left="2215" w:hanging="360"/>
      </w:pPr>
      <w:rPr>
        <w:rFonts w:ascii="Noto Sans Symbols" w:eastAsia="Noto Sans Symbols" w:hAnsi="Noto Sans Symbols" w:cs="Noto Sans Symbols"/>
      </w:rPr>
    </w:lvl>
    <w:lvl w:ilvl="3">
      <w:start w:val="1"/>
      <w:numFmt w:val="bullet"/>
      <w:lvlText w:val="●"/>
      <w:lvlJc w:val="left"/>
      <w:pPr>
        <w:ind w:left="2935" w:hanging="360"/>
      </w:pPr>
      <w:rPr>
        <w:rFonts w:ascii="Noto Sans Symbols" w:eastAsia="Noto Sans Symbols" w:hAnsi="Noto Sans Symbols" w:cs="Noto Sans Symbols"/>
      </w:rPr>
    </w:lvl>
    <w:lvl w:ilvl="4">
      <w:start w:val="1"/>
      <w:numFmt w:val="bullet"/>
      <w:lvlText w:val="o"/>
      <w:lvlJc w:val="left"/>
      <w:pPr>
        <w:ind w:left="3655" w:hanging="360"/>
      </w:pPr>
      <w:rPr>
        <w:rFonts w:ascii="Courier New" w:eastAsia="Courier New" w:hAnsi="Courier New" w:cs="Courier New"/>
      </w:rPr>
    </w:lvl>
    <w:lvl w:ilvl="5">
      <w:start w:val="1"/>
      <w:numFmt w:val="bullet"/>
      <w:lvlText w:val="▪"/>
      <w:lvlJc w:val="left"/>
      <w:pPr>
        <w:ind w:left="4375" w:hanging="360"/>
      </w:pPr>
      <w:rPr>
        <w:rFonts w:ascii="Noto Sans Symbols" w:eastAsia="Noto Sans Symbols" w:hAnsi="Noto Sans Symbols" w:cs="Noto Sans Symbols"/>
      </w:rPr>
    </w:lvl>
    <w:lvl w:ilvl="6">
      <w:start w:val="1"/>
      <w:numFmt w:val="bullet"/>
      <w:lvlText w:val="●"/>
      <w:lvlJc w:val="left"/>
      <w:pPr>
        <w:ind w:left="5095" w:hanging="360"/>
      </w:pPr>
      <w:rPr>
        <w:rFonts w:ascii="Noto Sans Symbols" w:eastAsia="Noto Sans Symbols" w:hAnsi="Noto Sans Symbols" w:cs="Noto Sans Symbols"/>
      </w:rPr>
    </w:lvl>
    <w:lvl w:ilvl="7">
      <w:start w:val="1"/>
      <w:numFmt w:val="bullet"/>
      <w:lvlText w:val="o"/>
      <w:lvlJc w:val="left"/>
      <w:pPr>
        <w:ind w:left="5815" w:hanging="360"/>
      </w:pPr>
      <w:rPr>
        <w:rFonts w:ascii="Courier New" w:eastAsia="Courier New" w:hAnsi="Courier New" w:cs="Courier New"/>
      </w:rPr>
    </w:lvl>
    <w:lvl w:ilvl="8">
      <w:start w:val="1"/>
      <w:numFmt w:val="bullet"/>
      <w:lvlText w:val="▪"/>
      <w:lvlJc w:val="left"/>
      <w:pPr>
        <w:ind w:left="6535" w:hanging="360"/>
      </w:pPr>
      <w:rPr>
        <w:rFonts w:ascii="Noto Sans Symbols" w:eastAsia="Noto Sans Symbols" w:hAnsi="Noto Sans Symbols" w:cs="Noto Sans Symbols"/>
      </w:rPr>
    </w:lvl>
  </w:abstractNum>
  <w:abstractNum w:abstractNumId="2">
    <w:nsid w:val="1804781F"/>
    <w:multiLevelType w:val="multilevel"/>
    <w:tmpl w:val="24BA646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F872D8A"/>
    <w:multiLevelType w:val="multilevel"/>
    <w:tmpl w:val="7B9EB9A8"/>
    <w:lvl w:ilvl="0">
      <w:start w:val="1"/>
      <w:numFmt w:val="decimal"/>
      <w:lvlText w:val="%1."/>
      <w:lvlJc w:val="left"/>
      <w:pPr>
        <w:ind w:left="360" w:hanging="360"/>
      </w:pPr>
    </w:lvl>
    <w:lvl w:ilvl="1">
      <w:start w:val="1"/>
      <w:numFmt w:val="decimal"/>
      <w:lvlText w:val="%2)"/>
      <w:lvlJc w:val="left"/>
      <w:pPr>
        <w:ind w:left="1080" w:hanging="360"/>
      </w:pPr>
      <w:rPr>
        <w:b/>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nsid w:val="240748FD"/>
    <w:multiLevelType w:val="multilevel"/>
    <w:tmpl w:val="BDEA53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DBE0363"/>
    <w:multiLevelType w:val="multilevel"/>
    <w:tmpl w:val="3934CD1C"/>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nsid w:val="2EFB05AE"/>
    <w:multiLevelType w:val="multilevel"/>
    <w:tmpl w:val="08D65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325E0455"/>
    <w:multiLevelType w:val="multilevel"/>
    <w:tmpl w:val="9B5492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33EF0DCC"/>
    <w:multiLevelType w:val="multilevel"/>
    <w:tmpl w:val="09045C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3E5759E0"/>
    <w:multiLevelType w:val="multilevel"/>
    <w:tmpl w:val="47DAC7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4BC220FA"/>
    <w:multiLevelType w:val="multilevel"/>
    <w:tmpl w:val="97CE59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4DE628C8"/>
    <w:multiLevelType w:val="multilevel"/>
    <w:tmpl w:val="8FE60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EB8393B"/>
    <w:multiLevelType w:val="multilevel"/>
    <w:tmpl w:val="B7F6C8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EE203AC"/>
    <w:multiLevelType w:val="multilevel"/>
    <w:tmpl w:val="061CB39E"/>
    <w:lvl w:ilvl="0">
      <w:start w:val="1"/>
      <w:numFmt w:val="bullet"/>
      <w:lvlText w:val="•"/>
      <w:lvlJc w:val="left"/>
      <w:pPr>
        <w:ind w:left="3192" w:hanging="360"/>
      </w:pPr>
      <w:rPr>
        <w:rFonts w:ascii="Arial" w:eastAsia="Arial" w:hAnsi="Arial" w:cs="Arial"/>
      </w:rPr>
    </w:lvl>
    <w:lvl w:ilvl="1">
      <w:start w:val="1"/>
      <w:numFmt w:val="bullet"/>
      <w:lvlText w:val="o"/>
      <w:lvlJc w:val="left"/>
      <w:pPr>
        <w:ind w:left="3912" w:hanging="360"/>
      </w:pPr>
      <w:rPr>
        <w:rFonts w:ascii="Courier New" w:eastAsia="Courier New" w:hAnsi="Courier New" w:cs="Courier New"/>
      </w:rPr>
    </w:lvl>
    <w:lvl w:ilvl="2">
      <w:start w:val="1"/>
      <w:numFmt w:val="bullet"/>
      <w:lvlText w:val="▪"/>
      <w:lvlJc w:val="left"/>
      <w:pPr>
        <w:ind w:left="4632" w:hanging="360"/>
      </w:pPr>
      <w:rPr>
        <w:rFonts w:ascii="Noto Sans Symbols" w:eastAsia="Noto Sans Symbols" w:hAnsi="Noto Sans Symbols" w:cs="Noto Sans Symbols"/>
      </w:rPr>
    </w:lvl>
    <w:lvl w:ilvl="3">
      <w:start w:val="1"/>
      <w:numFmt w:val="bullet"/>
      <w:lvlText w:val="●"/>
      <w:lvlJc w:val="left"/>
      <w:pPr>
        <w:ind w:left="5352" w:hanging="360"/>
      </w:pPr>
      <w:rPr>
        <w:rFonts w:ascii="Noto Sans Symbols" w:eastAsia="Noto Sans Symbols" w:hAnsi="Noto Sans Symbols" w:cs="Noto Sans Symbols"/>
      </w:rPr>
    </w:lvl>
    <w:lvl w:ilvl="4">
      <w:start w:val="1"/>
      <w:numFmt w:val="bullet"/>
      <w:lvlText w:val="o"/>
      <w:lvlJc w:val="left"/>
      <w:pPr>
        <w:ind w:left="6072" w:hanging="360"/>
      </w:pPr>
      <w:rPr>
        <w:rFonts w:ascii="Courier New" w:eastAsia="Courier New" w:hAnsi="Courier New" w:cs="Courier New"/>
      </w:rPr>
    </w:lvl>
    <w:lvl w:ilvl="5">
      <w:start w:val="1"/>
      <w:numFmt w:val="bullet"/>
      <w:lvlText w:val="▪"/>
      <w:lvlJc w:val="left"/>
      <w:pPr>
        <w:ind w:left="6792" w:hanging="360"/>
      </w:pPr>
      <w:rPr>
        <w:rFonts w:ascii="Noto Sans Symbols" w:eastAsia="Noto Sans Symbols" w:hAnsi="Noto Sans Symbols" w:cs="Noto Sans Symbols"/>
      </w:rPr>
    </w:lvl>
    <w:lvl w:ilvl="6">
      <w:start w:val="1"/>
      <w:numFmt w:val="bullet"/>
      <w:lvlText w:val="●"/>
      <w:lvlJc w:val="left"/>
      <w:pPr>
        <w:ind w:left="7512" w:hanging="360"/>
      </w:pPr>
      <w:rPr>
        <w:rFonts w:ascii="Noto Sans Symbols" w:eastAsia="Noto Sans Symbols" w:hAnsi="Noto Sans Symbols" w:cs="Noto Sans Symbols"/>
      </w:rPr>
    </w:lvl>
    <w:lvl w:ilvl="7">
      <w:start w:val="1"/>
      <w:numFmt w:val="bullet"/>
      <w:lvlText w:val="o"/>
      <w:lvlJc w:val="left"/>
      <w:pPr>
        <w:ind w:left="8232" w:hanging="360"/>
      </w:pPr>
      <w:rPr>
        <w:rFonts w:ascii="Courier New" w:eastAsia="Courier New" w:hAnsi="Courier New" w:cs="Courier New"/>
      </w:rPr>
    </w:lvl>
    <w:lvl w:ilvl="8">
      <w:start w:val="1"/>
      <w:numFmt w:val="bullet"/>
      <w:lvlText w:val="▪"/>
      <w:lvlJc w:val="left"/>
      <w:pPr>
        <w:ind w:left="8952" w:hanging="360"/>
      </w:pPr>
      <w:rPr>
        <w:rFonts w:ascii="Noto Sans Symbols" w:eastAsia="Noto Sans Symbols" w:hAnsi="Noto Sans Symbols" w:cs="Noto Sans Symbols"/>
      </w:rPr>
    </w:lvl>
  </w:abstractNum>
  <w:abstractNum w:abstractNumId="14">
    <w:nsid w:val="52F24D7E"/>
    <w:multiLevelType w:val="multilevel"/>
    <w:tmpl w:val="28E688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54337293"/>
    <w:multiLevelType w:val="multilevel"/>
    <w:tmpl w:val="A9CA25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596842E6"/>
    <w:multiLevelType w:val="multilevel"/>
    <w:tmpl w:val="4FB8AD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5B813B38"/>
    <w:multiLevelType w:val="multilevel"/>
    <w:tmpl w:val="060C75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60125F00"/>
    <w:multiLevelType w:val="multilevel"/>
    <w:tmpl w:val="AA32D7CC"/>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9">
    <w:nsid w:val="6CFB32F4"/>
    <w:multiLevelType w:val="multilevel"/>
    <w:tmpl w:val="D72C69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EB6090A"/>
    <w:multiLevelType w:val="multilevel"/>
    <w:tmpl w:val="FE5A4888"/>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nsid w:val="76F32642"/>
    <w:multiLevelType w:val="multilevel"/>
    <w:tmpl w:val="E6C47E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15"/>
  </w:num>
  <w:num w:numId="3">
    <w:abstractNumId w:val="18"/>
  </w:num>
  <w:num w:numId="4">
    <w:abstractNumId w:val="5"/>
  </w:num>
  <w:num w:numId="5">
    <w:abstractNumId w:val="3"/>
  </w:num>
  <w:num w:numId="6">
    <w:abstractNumId w:val="21"/>
  </w:num>
  <w:num w:numId="7">
    <w:abstractNumId w:val="9"/>
  </w:num>
  <w:num w:numId="8">
    <w:abstractNumId w:val="20"/>
  </w:num>
  <w:num w:numId="9">
    <w:abstractNumId w:val="19"/>
  </w:num>
  <w:num w:numId="10">
    <w:abstractNumId w:val="14"/>
  </w:num>
  <w:num w:numId="11">
    <w:abstractNumId w:val="17"/>
  </w:num>
  <w:num w:numId="12">
    <w:abstractNumId w:val="12"/>
  </w:num>
  <w:num w:numId="13">
    <w:abstractNumId w:val="7"/>
  </w:num>
  <w:num w:numId="14">
    <w:abstractNumId w:val="11"/>
  </w:num>
  <w:num w:numId="15">
    <w:abstractNumId w:val="0"/>
  </w:num>
  <w:num w:numId="16">
    <w:abstractNumId w:val="13"/>
  </w:num>
  <w:num w:numId="17">
    <w:abstractNumId w:val="1"/>
  </w:num>
  <w:num w:numId="18">
    <w:abstractNumId w:val="10"/>
  </w:num>
  <w:num w:numId="19">
    <w:abstractNumId w:val="4"/>
  </w:num>
  <w:num w:numId="20">
    <w:abstractNumId w:val="2"/>
  </w:num>
  <w:num w:numId="21">
    <w:abstractNumId w:val="8"/>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
  <w:rsids>
    <w:rsidRoot w:val="00A33C56"/>
    <w:rsid w:val="000228A6"/>
    <w:rsid w:val="00054FE3"/>
    <w:rsid w:val="0006669E"/>
    <w:rsid w:val="003A0B0B"/>
    <w:rsid w:val="003B6B94"/>
    <w:rsid w:val="004C7FCE"/>
    <w:rsid w:val="005401CD"/>
    <w:rsid w:val="00557CA1"/>
    <w:rsid w:val="006C5B91"/>
    <w:rsid w:val="00845289"/>
    <w:rsid w:val="00A33C56"/>
    <w:rsid w:val="00A361C8"/>
    <w:rsid w:val="00CA3853"/>
    <w:rsid w:val="00D72E73"/>
    <w:rsid w:val="00E45A32"/>
    <w:rsid w:val="00E64F6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GB" w:eastAsia="it-IT"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style>
  <w:style w:type="paragraph" w:styleId="Titolo1">
    <w:name w:val="heading 1"/>
    <w:basedOn w:val="Normale"/>
    <w:next w:val="Normale"/>
    <w:pPr>
      <w:keepNext/>
      <w:keepLines/>
      <w:spacing w:before="480" w:after="240"/>
      <w:outlineLvl w:val="0"/>
    </w:pPr>
    <w:rPr>
      <w:b/>
      <w:sz w:val="36"/>
      <w:szCs w:val="36"/>
    </w:rPr>
  </w:style>
  <w:style w:type="paragraph" w:styleId="Titolo2">
    <w:name w:val="heading 2"/>
    <w:basedOn w:val="Normale"/>
    <w:next w:val="Normale"/>
    <w:pPr>
      <w:keepNext/>
      <w:spacing w:before="240" w:after="60"/>
      <w:outlineLvl w:val="1"/>
    </w:pPr>
    <w:rPr>
      <w:b/>
    </w:rPr>
  </w:style>
  <w:style w:type="paragraph" w:styleId="Titolo3">
    <w:name w:val="heading 3"/>
    <w:basedOn w:val="Normale"/>
    <w:next w:val="Normale"/>
    <w:pPr>
      <w:keepNext/>
      <w:keepLines/>
      <w:spacing w:before="200"/>
      <w:outlineLvl w:val="2"/>
    </w:pPr>
  </w:style>
  <w:style w:type="paragraph" w:styleId="Titolo4">
    <w:name w:val="heading 4"/>
    <w:basedOn w:val="Normale"/>
    <w:next w:val="Normale"/>
    <w:pPr>
      <w:keepNext/>
      <w:keepLines/>
      <w:spacing w:before="240" w:after="40"/>
      <w:outlineLvl w:val="3"/>
    </w:pPr>
    <w:rPr>
      <w:b/>
    </w:rPr>
  </w:style>
  <w:style w:type="paragraph" w:styleId="Titolo5">
    <w:name w:val="heading 5"/>
    <w:basedOn w:val="Normale"/>
    <w:next w:val="Normale"/>
    <w:pPr>
      <w:keepNext/>
      <w:keepLines/>
      <w:spacing w:before="220" w:after="40"/>
      <w:outlineLvl w:val="4"/>
    </w:pPr>
    <w:rPr>
      <w:b/>
      <w:sz w:val="22"/>
      <w:szCs w:val="22"/>
    </w:rPr>
  </w:style>
  <w:style w:type="paragraph" w:styleId="Titolo6">
    <w:name w:val="heading 6"/>
    <w:basedOn w:val="Normale"/>
    <w:next w:val="Normale"/>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spacing w:before="240" w:after="60"/>
      <w:jc w:val="center"/>
    </w:pPr>
    <w:rPr>
      <w:rFonts w:ascii="Calibri" w:eastAsia="Calibri" w:hAnsi="Calibri" w:cs="Calibri"/>
      <w:b/>
      <w:sz w:val="32"/>
      <w:szCs w:val="32"/>
    </w:rPr>
  </w:style>
  <w:style w:type="paragraph" w:styleId="Sottotitolo">
    <w:name w:val="Subtitle"/>
    <w:basedOn w:val="Normale"/>
    <w:next w:val="Normale"/>
    <w:pPr>
      <w:spacing w:line="276" w:lineRule="auto"/>
      <w:jc w:val="center"/>
    </w:pPr>
  </w:style>
  <w:style w:type="table" w:customStyle="1" w:styleId="a">
    <w:basedOn w:val="TableNormal"/>
    <w:tblPr>
      <w:tblStyleRowBandSize w:val="1"/>
      <w:tblStyleColBandSize w:val="1"/>
      <w:tblCellMar>
        <w:left w:w="113" w:type="dxa"/>
        <w:right w:w="115" w:type="dxa"/>
      </w:tblCellMar>
    </w:tblPr>
  </w:style>
  <w:style w:type="table" w:customStyle="1" w:styleId="a0">
    <w:basedOn w:val="TableNormal"/>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1">
    <w:basedOn w:val="TableNormal"/>
    <w:tblPr>
      <w:tblStyleRowBandSize w:val="1"/>
      <w:tblStyleColBandSize w:val="1"/>
    </w:tblPr>
  </w:style>
  <w:style w:type="table" w:customStyle="1" w:styleId="a2">
    <w:basedOn w:val="TableNormal"/>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3">
    <w:basedOn w:val="TableNormal"/>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4">
    <w:basedOn w:val="TableNormal"/>
    <w:rPr>
      <w:rFonts w:ascii="Calibri" w:eastAsia="Calibri" w:hAnsi="Calibri" w:cs="Calibri"/>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Testocommento">
    <w:name w:val="annotation text"/>
    <w:basedOn w:val="Normale"/>
    <w:link w:val="TestocommentoCarattere"/>
    <w:uiPriority w:val="99"/>
    <w:semiHidden/>
    <w:unhideWhenUsed/>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character" w:styleId="Collegamentoipertestuale">
    <w:name w:val="Hyperlink"/>
    <w:basedOn w:val="Carpredefinitoparagrafo"/>
    <w:uiPriority w:val="99"/>
    <w:unhideWhenUsed/>
    <w:rsid w:val="0006669E"/>
    <w:rPr>
      <w:color w:val="0000FF" w:themeColor="hyperlink"/>
      <w:u w:val="single"/>
    </w:rPr>
  </w:style>
  <w:style w:type="paragraph" w:styleId="Testofumetto">
    <w:name w:val="Balloon Text"/>
    <w:basedOn w:val="Normale"/>
    <w:link w:val="TestofumettoCarattere"/>
    <w:uiPriority w:val="99"/>
    <w:semiHidden/>
    <w:unhideWhenUsed/>
    <w:rsid w:val="00054FE3"/>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54FE3"/>
    <w:rPr>
      <w:rFonts w:ascii="Segoe UI" w:hAnsi="Segoe UI" w:cs="Segoe UI"/>
      <w:sz w:val="18"/>
      <w:szCs w:val="18"/>
    </w:rPr>
  </w:style>
  <w:style w:type="paragraph" w:styleId="Sommario1">
    <w:name w:val="toc 1"/>
    <w:basedOn w:val="Normale"/>
    <w:next w:val="Normale"/>
    <w:autoRedefine/>
    <w:uiPriority w:val="39"/>
    <w:unhideWhenUsed/>
    <w:rsid w:val="000228A6"/>
    <w:pPr>
      <w:spacing w:after="100"/>
    </w:pPr>
  </w:style>
  <w:style w:type="paragraph" w:styleId="Indicedellefigure">
    <w:name w:val="table of figures"/>
    <w:basedOn w:val="Normale"/>
    <w:next w:val="Normale"/>
    <w:uiPriority w:val="99"/>
    <w:unhideWhenUsed/>
    <w:rsid w:val="00845289"/>
    <w:pPr>
      <w:pBdr>
        <w:top w:val="none" w:sz="0" w:space="0" w:color="auto"/>
        <w:left w:val="none" w:sz="0" w:space="0" w:color="auto"/>
        <w:bottom w:val="none" w:sz="0" w:space="0" w:color="auto"/>
        <w:right w:val="none" w:sz="0" w:space="0" w:color="auto"/>
        <w:between w:val="none" w:sz="0" w:space="0" w:color="auto"/>
      </w:pBdr>
      <w:ind w:left="480" w:hanging="480"/>
    </w:pPr>
    <w:rPr>
      <w:color w:val="auto"/>
      <w:lang w:eastAsia="en-GB"/>
    </w:rPr>
  </w:style>
  <w:style w:type="paragraph" w:styleId="NormaleWeb">
    <w:name w:val="Normal (Web)"/>
    <w:basedOn w:val="Normale"/>
    <w:uiPriority w:val="99"/>
    <w:semiHidden/>
    <w:unhideWhenUsed/>
    <w:rsid w:val="003B6B9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lang w:val="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GB" w:eastAsia="it-IT"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style>
  <w:style w:type="paragraph" w:styleId="Titolo1">
    <w:name w:val="heading 1"/>
    <w:basedOn w:val="Normale"/>
    <w:next w:val="Normale"/>
    <w:pPr>
      <w:keepNext/>
      <w:keepLines/>
      <w:spacing w:before="480" w:after="240"/>
      <w:outlineLvl w:val="0"/>
    </w:pPr>
    <w:rPr>
      <w:b/>
      <w:sz w:val="36"/>
      <w:szCs w:val="36"/>
    </w:rPr>
  </w:style>
  <w:style w:type="paragraph" w:styleId="Titolo2">
    <w:name w:val="heading 2"/>
    <w:basedOn w:val="Normale"/>
    <w:next w:val="Normale"/>
    <w:pPr>
      <w:keepNext/>
      <w:spacing w:before="240" w:after="60"/>
      <w:outlineLvl w:val="1"/>
    </w:pPr>
    <w:rPr>
      <w:b/>
    </w:rPr>
  </w:style>
  <w:style w:type="paragraph" w:styleId="Titolo3">
    <w:name w:val="heading 3"/>
    <w:basedOn w:val="Normale"/>
    <w:next w:val="Normale"/>
    <w:pPr>
      <w:keepNext/>
      <w:keepLines/>
      <w:spacing w:before="200"/>
      <w:outlineLvl w:val="2"/>
    </w:pPr>
  </w:style>
  <w:style w:type="paragraph" w:styleId="Titolo4">
    <w:name w:val="heading 4"/>
    <w:basedOn w:val="Normale"/>
    <w:next w:val="Normale"/>
    <w:pPr>
      <w:keepNext/>
      <w:keepLines/>
      <w:spacing w:before="240" w:after="40"/>
      <w:outlineLvl w:val="3"/>
    </w:pPr>
    <w:rPr>
      <w:b/>
    </w:rPr>
  </w:style>
  <w:style w:type="paragraph" w:styleId="Titolo5">
    <w:name w:val="heading 5"/>
    <w:basedOn w:val="Normale"/>
    <w:next w:val="Normale"/>
    <w:pPr>
      <w:keepNext/>
      <w:keepLines/>
      <w:spacing w:before="220" w:after="40"/>
      <w:outlineLvl w:val="4"/>
    </w:pPr>
    <w:rPr>
      <w:b/>
      <w:sz w:val="22"/>
      <w:szCs w:val="22"/>
    </w:rPr>
  </w:style>
  <w:style w:type="paragraph" w:styleId="Titolo6">
    <w:name w:val="heading 6"/>
    <w:basedOn w:val="Normale"/>
    <w:next w:val="Normale"/>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spacing w:before="240" w:after="60"/>
      <w:jc w:val="center"/>
    </w:pPr>
    <w:rPr>
      <w:rFonts w:ascii="Calibri" w:eastAsia="Calibri" w:hAnsi="Calibri" w:cs="Calibri"/>
      <w:b/>
      <w:sz w:val="32"/>
      <w:szCs w:val="32"/>
    </w:rPr>
  </w:style>
  <w:style w:type="paragraph" w:styleId="Sottotitolo">
    <w:name w:val="Subtitle"/>
    <w:basedOn w:val="Normale"/>
    <w:next w:val="Normale"/>
    <w:pPr>
      <w:spacing w:line="276" w:lineRule="auto"/>
      <w:jc w:val="center"/>
    </w:pPr>
  </w:style>
  <w:style w:type="table" w:customStyle="1" w:styleId="a">
    <w:basedOn w:val="TableNormal"/>
    <w:tblPr>
      <w:tblStyleRowBandSize w:val="1"/>
      <w:tblStyleColBandSize w:val="1"/>
      <w:tblCellMar>
        <w:left w:w="113" w:type="dxa"/>
        <w:right w:w="115" w:type="dxa"/>
      </w:tblCellMar>
    </w:tblPr>
  </w:style>
  <w:style w:type="table" w:customStyle="1" w:styleId="a0">
    <w:basedOn w:val="TableNormal"/>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1">
    <w:basedOn w:val="TableNormal"/>
    <w:tblPr>
      <w:tblStyleRowBandSize w:val="1"/>
      <w:tblStyleColBandSize w:val="1"/>
    </w:tblPr>
  </w:style>
  <w:style w:type="table" w:customStyle="1" w:styleId="a2">
    <w:basedOn w:val="TableNormal"/>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3">
    <w:basedOn w:val="TableNormal"/>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4">
    <w:basedOn w:val="TableNormal"/>
    <w:rPr>
      <w:rFonts w:ascii="Calibri" w:eastAsia="Calibri" w:hAnsi="Calibri" w:cs="Calibri"/>
      <w:sz w:val="22"/>
      <w:szCs w:val="22"/>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Testocommento">
    <w:name w:val="annotation text"/>
    <w:basedOn w:val="Normale"/>
    <w:link w:val="TestocommentoCarattere"/>
    <w:uiPriority w:val="99"/>
    <w:semiHidden/>
    <w:unhideWhenUsed/>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character" w:styleId="Collegamentoipertestuale">
    <w:name w:val="Hyperlink"/>
    <w:basedOn w:val="Carpredefinitoparagrafo"/>
    <w:uiPriority w:val="99"/>
    <w:unhideWhenUsed/>
    <w:rsid w:val="0006669E"/>
    <w:rPr>
      <w:color w:val="0000FF" w:themeColor="hyperlink"/>
      <w:u w:val="single"/>
    </w:rPr>
  </w:style>
  <w:style w:type="paragraph" w:styleId="Testofumetto">
    <w:name w:val="Balloon Text"/>
    <w:basedOn w:val="Normale"/>
    <w:link w:val="TestofumettoCarattere"/>
    <w:uiPriority w:val="99"/>
    <w:semiHidden/>
    <w:unhideWhenUsed/>
    <w:rsid w:val="00054FE3"/>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54FE3"/>
    <w:rPr>
      <w:rFonts w:ascii="Segoe UI" w:hAnsi="Segoe UI" w:cs="Segoe UI"/>
      <w:sz w:val="18"/>
      <w:szCs w:val="18"/>
    </w:rPr>
  </w:style>
  <w:style w:type="paragraph" w:styleId="Sommario1">
    <w:name w:val="toc 1"/>
    <w:basedOn w:val="Normale"/>
    <w:next w:val="Normale"/>
    <w:autoRedefine/>
    <w:uiPriority w:val="39"/>
    <w:unhideWhenUsed/>
    <w:rsid w:val="000228A6"/>
    <w:pPr>
      <w:spacing w:after="100"/>
    </w:pPr>
  </w:style>
  <w:style w:type="paragraph" w:styleId="Indicedellefigure">
    <w:name w:val="table of figures"/>
    <w:basedOn w:val="Normale"/>
    <w:next w:val="Normale"/>
    <w:uiPriority w:val="99"/>
    <w:unhideWhenUsed/>
    <w:rsid w:val="00845289"/>
    <w:pPr>
      <w:pBdr>
        <w:top w:val="none" w:sz="0" w:space="0" w:color="auto"/>
        <w:left w:val="none" w:sz="0" w:space="0" w:color="auto"/>
        <w:bottom w:val="none" w:sz="0" w:space="0" w:color="auto"/>
        <w:right w:val="none" w:sz="0" w:space="0" w:color="auto"/>
        <w:between w:val="none" w:sz="0" w:space="0" w:color="auto"/>
      </w:pBdr>
      <w:ind w:left="480" w:hanging="480"/>
    </w:pPr>
    <w:rPr>
      <w:color w:val="auto"/>
      <w:lang w:eastAsia="en-GB"/>
    </w:rPr>
  </w:style>
  <w:style w:type="paragraph" w:styleId="NormaleWeb">
    <w:name w:val="Normal (Web)"/>
    <w:basedOn w:val="Normale"/>
    <w:uiPriority w:val="99"/>
    <w:semiHidden/>
    <w:unhideWhenUsed/>
    <w:rsid w:val="003B6B9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742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fjalar@vedur.is" TargetMode="External"/><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clmoreno@fomento.es" TargetMode="Externa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ageyertraver@gmail.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mailto:p.labazuy@opgc.fr"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danilo.reitano@ingv.it" TargetMode="External"/><Relationship Id="rId14" Type="http://schemas.openxmlformats.org/officeDocument/2006/relationships/image" Target="media/image2.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15</Pages>
  <Words>2195</Words>
  <Characters>12513</Characters>
  <Application>Microsoft Office Word</Application>
  <DocSecurity>0</DocSecurity>
  <Lines>104</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Giuseppe Puglisi</dc:creator>
  <cp:lastModifiedBy>Giuseppe Puglisi</cp:lastModifiedBy>
  <cp:revision>4</cp:revision>
  <dcterms:created xsi:type="dcterms:W3CDTF">2018-04-05T16:38:00Z</dcterms:created>
  <dcterms:modified xsi:type="dcterms:W3CDTF">2018-04-05T16:47:00Z</dcterms:modified>
</cp:coreProperties>
</file>