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bogdan.iancu@ie.ase.ro</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Discutie despre studiile de caz din suportul de curs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Din slide-uri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StackGuard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PointGuard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Heap Overrun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Race Condition - multithreading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Oliver - emisiune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Sistemele nucleare (siloz) merg pe baza de dischete mari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Refactorizare (re-factory, cod nou care sa produca acelasi rezultat)? Adesea nu se face deoarece s-a pierdut knowledge-ul pe ele.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Exemplu RaceCondition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Din slide-uri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mistakes: naming problem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allocation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Pseudo-random numbers generation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Codefights - platforma concursuri coding- sunt testari acolo, publicate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Block-chains (ex: bitcoin - baza de date distribuita de hash-uri)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Darknet - servere care nu au DNS, ci doar IP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Panama papers - serverul de mail, baza clienti, etc, toate pe acelasi server, plus un plugin php vulnerabil care permitea acces remote la un server prin deschiderea unei console (woedpress, drupal care permiteau sql injection)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injection (slides)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Parola default mysql: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root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Parola: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Md5 este decriptata, deci nu folositi md5 pentru criptarea parolelor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Salt-ul care se pune parolei de utilizator este stocat intr-o variabila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$parola#Ab … se aplica salt-ul, se face hash pe rezultat si acesta se pune in baza de date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Validarile cu javascript client-side trebuie sa fie facute si pe server, deoarece la client pot fi editate. Ex: validarea pentru ca user + utilizator sa nu fie blank: userul poate modifica scriptul ce ruleaza local sa nu mai faca aceasta verificare. Daca serverul nu repeta aceasta verificare atunci userul va fi logat. Aceasta vulnerabilitate se numeste cross-site-scripting.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gdan.iancu@ie.as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