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3" name="Picture 3"/>
            <wp:cNvGraphicFramePr>
              <a:graphicFrameLocks noChangeAspect="1"/>
            </wp:cNvGraphicFramePr>
            <a:graphic>
              <a:graphicData uri="http://schemas.openxmlformats.org/drawingml/2006/picture">
                <pic:pic>
                  <pic:nvPicPr>
                    <pic:cNvPr id="0" name="reference-architecture.png"/>
                    <pic:cNvPicPr/>
                  </pic:nvPicPr>
                  <pic:blipFill>
                    <a:blip r:embed="rId15"/>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4" name="Picture 4"/>
            <wp:cNvGraphicFramePr>
              <a:graphicFrameLocks noChangeAspect="1"/>
            </wp:cNvGraphicFramePr>
            <a:graphic>
              <a:graphicData uri="http://schemas.openxmlformats.org/drawingml/2006/picture">
                <pic:pic>
                  <pic:nvPicPr>
                    <pic:cNvPr id="0" name="request-sequence.png"/>
                    <pic:cNvPicPr/>
                  </pic:nvPicPr>
                  <pic:blipFill>
                    <a:blip r:embed="rId16"/>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developer-platform.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5-1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portability.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5-2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7" name="Picture 7"/>
            <wp:cNvGraphicFramePr>
              <a:graphicFrameLocks noChangeAspect="1"/>
            </wp:cNvGraphicFramePr>
            <a:graphic>
              <a:graphicData uri="http://schemas.openxmlformats.org/drawingml/2006/picture">
                <pic:pic>
                  <pic:nvPicPr>
                    <pic:cNvPr id="0" name="developer-lifecycle.png"/>
                    <pic:cNvPicPr/>
                  </pic:nvPicPr>
                  <pic:blipFill>
                    <a:blip r:embed="rId19"/>
                    <a:stretch>
                      <a:fillRect/>
                    </a:stretch>
                  </pic:blipFill>
                  <pic:spPr>
                    <a:xfrm>
                      <a:off x="0" y="0"/>
                      <a:ext cx="6263640" cy="3479800"/>
                    </a:xfrm>
                    <a:prstGeom prst="rect"/>
                  </pic:spPr>
                </pic:pic>
              </a:graphicData>
            </a:graphic>
          </wp:inline>
        </w:drawing>
      </w:r>
    </w:p>
    <w:p>
      <w:pPr>
        <w:pStyle w:val="Caption"/>
        <w:jc w:val="center"/>
      </w:pPr>
      <w:r>
        <w:rPr/>
        <w:t>Figure 5-3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x-golden-path.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5-4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test-pyramid.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5-5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pattern-decision-tre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14-1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anti-before-after.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15-1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gateway-position.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17-1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3" name="Picture 13"/>
            <wp:cNvGraphicFramePr>
              <a:graphicFrameLocks noChangeAspect="1"/>
            </wp:cNvGraphicFramePr>
            <a:graphic>
              <a:graphicData uri="http://schemas.openxmlformats.org/drawingml/2006/picture">
                <pic:pic>
                  <pic:nvPicPr>
                    <pic:cNvPr id="0" name="model-routing.png"/>
                    <pic:cNvPicPr/>
                  </pic:nvPicPr>
                  <pic:blipFill>
                    <a:blip r:embed="rId25"/>
                    <a:stretch>
                      <a:fillRect/>
                    </a:stretch>
                  </pic:blipFill>
                  <pic:spPr>
                    <a:xfrm>
                      <a:off x="0" y="0"/>
                      <a:ext cx="6263640" cy="3479800"/>
                    </a:xfrm>
                    <a:prstGeom prst="rect"/>
                  </pic:spPr>
                </pic:pic>
              </a:graphicData>
            </a:graphic>
          </wp:inline>
        </w:drawing>
      </w:r>
    </w:p>
    <w:p>
      <w:pPr>
        <w:pStyle w:val="Caption"/>
        <w:jc w:val="center"/>
      </w:pPr>
      <w:r>
        <w:rPr/>
        <w:t>Figure 17-2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security-depth.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18-1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security-boundaries.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18-2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16" name="Picture 16"/>
            <wp:cNvGraphicFramePr>
              <a:graphicFrameLocks noChangeAspect="1"/>
            </wp:cNvGraphicFramePr>
            <a:graphic>
              <a:graphicData uri="http://schemas.openxmlformats.org/drawingml/2006/picture">
                <pic:pic>
                  <pic:nvPicPr>
                    <pic:cNvPr id="0" name="guardrail-sequence.png"/>
                    <pic:cNvPicPr/>
                  </pic:nvPicPr>
                  <pic:blipFill>
                    <a:blip r:embed="rId28"/>
                    <a:stretch>
                      <a:fillRect/>
                    </a:stretch>
                  </pic:blipFill>
                  <pic:spPr>
                    <a:xfrm>
                      <a:off x="0" y="0"/>
                      <a:ext cx="6263640" cy="3479800"/>
                    </a:xfrm>
                    <a:prstGeom prst="rect"/>
                  </pic:spPr>
                </pic:pic>
              </a:graphicData>
            </a:graphic>
          </wp:inline>
        </w:drawing>
      </w:r>
    </w:p>
    <w:p>
      <w:pPr>
        <w:pStyle w:val="Caption"/>
        <w:jc w:val="center"/>
      </w:pPr>
      <w:r>
        <w:rPr/>
        <w:t>Figure 18-3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learning-loop.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24-1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runtime-offline.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24-2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19" name="Picture 19"/>
            <wp:cNvGraphicFramePr>
              <a:graphicFrameLocks noChangeAspect="1"/>
            </wp:cNvGraphicFramePr>
            <a:graphic>
              <a:graphicData uri="http://schemas.openxmlformats.org/drawingml/2006/picture">
                <pic:pic>
                  <pic:nvPicPr>
                    <pic:cNvPr id="0" name="governance-model.png"/>
                    <pic:cNvPicPr/>
                  </pic:nvPicPr>
                  <pic:blipFill>
                    <a:blip r:embed="rId31"/>
                    <a:stretch>
                      <a:fillRect/>
                    </a:stretch>
                  </pic:blipFill>
                  <pic:spPr>
                    <a:xfrm>
                      <a:off x="0" y="0"/>
                      <a:ext cx="6263640" cy="3479800"/>
                    </a:xfrm>
                    <a:prstGeom prst="rect"/>
                  </pic:spPr>
                </pic:pic>
              </a:graphicData>
            </a:graphic>
          </wp:inline>
        </w:drawing>
      </w:r>
    </w:p>
    <w:p>
      <w:pPr>
        <w:pStyle w:val="Caption"/>
        <w:jc w:val="center"/>
      </w:pPr>
      <w:r>
        <w:rPr/>
        <w:t>Figure 25-1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32">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33">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34">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35">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36">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37">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38">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39">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0">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1">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42">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43">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44">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45">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46">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47">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48">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49">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0">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1">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52">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53">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54">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55">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56">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57">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58">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59">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0">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1">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62">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63">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64">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65">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66">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1">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72">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yperlink" Target="https://arxiv.org/abs/2210.03629" TargetMode="External"/><Relationship Id="rId33" Type="http://schemas.openxmlformats.org/officeDocument/2006/relationships/hyperlink" Target="https://doi.org/10.1287/opre.9.3.383" TargetMode="External"/><Relationship Id="rId34" Type="http://schemas.openxmlformats.org/officeDocument/2006/relationships/hyperlink" Target="https://github.com/cloudevents/spec/blob/main/cloudevents/spec.md" TargetMode="External"/><Relationship Id="rId35" Type="http://schemas.openxmlformats.org/officeDocument/2006/relationships/hyperlink" Target="https://modelcontextprotocol.io/specification/2026-07-28" TargetMode="External"/><Relationship Id="rId36" Type="http://schemas.openxmlformats.org/officeDocument/2006/relationships/hyperlink" Target="https://modelcontextprotocol.io/specification/2026-07-28/basic/authorization" TargetMode="External"/><Relationship Id="rId37" Type="http://schemas.openxmlformats.org/officeDocument/2006/relationships/hyperlink" Target="https://a2a-protocol.org/v1.0.1/specification" TargetMode="External"/><Relationship Id="rId38" Type="http://schemas.openxmlformats.org/officeDocument/2006/relationships/hyperlink" Target="https://datatracker.ietf.org/doc/html/rfc8693" TargetMode="External"/><Relationship Id="rId39" Type="http://schemas.openxmlformats.org/officeDocument/2006/relationships/hyperlink" Target="https://datatracker.ietf.org/doc/html/rfc8707" TargetMode="External"/><Relationship Id="rId40" Type="http://schemas.openxmlformats.org/officeDocument/2006/relationships/hyperlink" Target="https://datatracker.ietf.org/doc/html/rfc9728" TargetMode="External"/><Relationship Id="rId41" Type="http://schemas.openxmlformats.org/officeDocument/2006/relationships/hyperlink" Target="https://www.iso.org/standard/42001" TargetMode="External"/><Relationship Id="rId42" Type="http://schemas.openxmlformats.org/officeDocument/2006/relationships/hyperlink" Target="https://github.com/open-telemetry/semantic-conventions-genai" TargetMode="External"/><Relationship Id="rId43" Type="http://schemas.openxmlformats.org/officeDocument/2006/relationships/hyperlink" Target="https://www.w3.org/TR/WCAG22/" TargetMode="External"/><Relationship Id="rId44" Type="http://schemas.openxmlformats.org/officeDocument/2006/relationships/hyperlink" Target="https://csrc.nist.gov/pubs/sp/800/207/final" TargetMode="External"/><Relationship Id="rId45" Type="http://schemas.openxmlformats.org/officeDocument/2006/relationships/hyperlink" Target="https://www.nist.gov/itl/ai-risk-management-framework" TargetMode="External"/><Relationship Id="rId46" Type="http://schemas.openxmlformats.org/officeDocument/2006/relationships/hyperlink" Target="https://doi.org/10.6028/NIST.AI.600-1" TargetMode="External"/><Relationship Id="rId47" Type="http://schemas.openxmlformats.org/officeDocument/2006/relationships/hyperlink" Target="https://genai.owasp.org/resource/owasp-top-10-for-agentic-applications-for-2026/" TargetMode="External"/><Relationship Id="rId48" Type="http://schemas.openxmlformats.org/officeDocument/2006/relationships/hyperlink" Target="https://cheatsheetseries.owasp.org/cheatsheets/AI_Agent_Security_Cheat_Sheet.html" TargetMode="External"/><Relationship Id="rId49" Type="http://schemas.openxmlformats.org/officeDocument/2006/relationships/hyperlink" Target="https://slsa.dev/spec/v1.2" TargetMode="External"/><Relationship Id="rId50" Type="http://schemas.openxmlformats.org/officeDocument/2006/relationships/hyperlink" Target="https://www.cisa.gov/sbom" TargetMode="External"/><Relationship Id="rId51" Type="http://schemas.openxmlformats.org/officeDocument/2006/relationships/hyperlink" Target="https://eur-lex.europa.eu/eli/reg/2016/679/oj" TargetMode="External"/><Relationship Id="rId52" Type="http://schemas.openxmlformats.org/officeDocument/2006/relationships/hyperlink" Target="https://digital-strategy.ec.europa.eu/en/policies/regulatory-framework-ai" TargetMode="External"/><Relationship Id="rId53" Type="http://schemas.openxmlformats.org/officeDocument/2006/relationships/hyperlink" Target="https://csrc.nist.gov/pubs/sp/800/61/r3/final" TargetMode="External"/><Relationship Id="rId54" Type="http://schemas.openxmlformats.org/officeDocument/2006/relationships/hyperlink" Target="https://temporal.io/blog/what-is-durable-execution" TargetMode="External"/><Relationship Id="rId55" Type="http://schemas.openxmlformats.org/officeDocument/2006/relationships/hyperlink" Target="https://docs.aws.amazon.com/prescriptive-guidance/latest/cloud-design-patterns/transactional-outbox.html" TargetMode="External"/><Relationship Id="rId56" Type="http://schemas.openxmlformats.org/officeDocument/2006/relationships/hyperlink" Target="https://mlflow.org/docs/latest/genai/eval-monitor/" TargetMode="External"/><Relationship Id="rId57" Type="http://schemas.openxmlformats.org/officeDocument/2006/relationships/hyperlink" Target="https://mlflow.org/releases/3.15.2" TargetMode="External"/><Relationship Id="rId58" Type="http://schemas.openxmlformats.org/officeDocument/2006/relationships/hyperlink" Target="https://deepeval.com/docs/metrics-introduction" TargetMode="External"/><Relationship Id="rId59" Type="http://schemas.openxmlformats.org/officeDocument/2006/relationships/hyperlink" Target="https://arize.com/docs/phoenix" TargetMode="External"/><Relationship Id="rId60" Type="http://schemas.openxmlformats.org/officeDocument/2006/relationships/hyperlink" Target="https://docs.ragas.io/en/latest/concepts/metrics/available_metrics/agents" TargetMode="External"/><Relationship Id="rId61" Type="http://schemas.openxmlformats.org/officeDocument/2006/relationships/hyperlink" Target="https://docs.langchain.com/langsmith/evaluation" TargetMode="External"/><Relationship Id="rId62" Type="http://schemas.openxmlformats.org/officeDocument/2006/relationships/hyperlink" Target="https://developers.openai.com/api/docs/guides/agent-evals" TargetMode="External"/><Relationship Id="rId63" Type="http://schemas.openxmlformats.org/officeDocument/2006/relationships/hyperlink" Target="https://www.anthropic.com/engineering/building-effective-agents" TargetMode="External"/><Relationship Id="rId64" Type="http://schemas.openxmlformats.org/officeDocument/2006/relationships/hyperlink" Target="https://www.anthropic.com/engineering/multi-agent-research-system" TargetMode="External"/><Relationship Id="rId65" Type="http://schemas.openxmlformats.org/officeDocument/2006/relationships/hyperlink" Target="https://openai.github.io/openai-agents-python" TargetMode="External"/><Relationship Id="rId66" Type="http://schemas.openxmlformats.org/officeDocument/2006/relationships/hyperlink" Target="https://github.com/openai/openai-agents-python/releases/tag/v0.22.2" TargetMode="External"/><Relationship Id="rId67" Type="http://schemas.openxmlformats.org/officeDocument/2006/relationships/hyperlink" Target="https://learn.microsoft.com/en-us/agent-framework/overview" TargetMode="External"/><Relationship Id="rId68" Type="http://schemas.openxmlformats.org/officeDocument/2006/relationships/hyperlink" Target="https://adk.dev/agents" TargetMode="External"/><Relationship Id="rId69" Type="http://schemas.openxmlformats.org/officeDocument/2006/relationships/hyperlink" Target="https://docs.aws.amazon.com/bedrock/latest/userguide/agents-multi-agent-collaboration.html" TargetMode="External"/><Relationship Id="rId70" Type="http://schemas.openxmlformats.org/officeDocument/2006/relationships/hyperlink" Target="https://docs.langchain.com/oss/python/langgraph/persistence" TargetMode="External"/><Relationship Id="rId71" Type="http://schemas.openxmlformats.org/officeDocument/2006/relationships/hyperlink" Target="https://docs.llamaindex.ai/en/stable/module_guides/workflow/" TargetMode="External"/><Relationship Id="rId72" Type="http://schemas.openxmlformats.org/officeDocument/2006/relationships/hyperlink" Target="https://pydantic.dev/docs/ai/capabilities/durable_execution/overview" TargetMode="External"/><Relationship Id="rId73" Type="http://schemas.openxmlformats.org/officeDocument/2006/relationships/hyperlink" Target="https://docs.dapr.io/developing-ai/dapr-agents" TargetMode="External"/><Relationship Id="rId74"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