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Check  Duplicate Parenthesis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Given an balanced expression, find if it contains duplicate parenthesis or not. A set of parenthesis are duplicate if same subexpression is surrounded by multiple parenthesis.</w:t>
      </w:r>
      <w:r>
        <w:rPr>
          <w:rFonts w:ascii="Times" w:hAnsi="Times" w:cs="Times"/>
          <w:sz w:val="24"/>
          <w:sz-cs w:val="24"/>
          <w:color w:val="292B2C"/>
        </w:rPr>
        <w:t xml:space="preserve"> e.g. ((a + b) + ((c+d))) has duplicate parenthesis. The subexpression “c+d” is surrounded by two pairs of brackets.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Enter a string str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None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Display the Boolean result either True or False.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((a + b) + ((c+d)))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True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PT Sans Narrow" w:hAnsi="PT Sans Narrow" w:cs="PT Sans Narrow"/>
          <w:sz w:val="28"/>
          <w:sz-cs w:val="28"/>
          <w:b/>
          <w:color w:val="FF5E0E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