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lk09io2xwes4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  HISTOGRAM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Find the largest rectangular area possible in a given histogram where the largest rectangle can be made of a number of contiguous bars.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                     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</w:rPr>
        <w:drawing>
          <wp:inline distB="114300" distT="114300" distL="114300" distR="114300">
            <wp:extent cx="3800475" cy="26955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a single integer N, denoting the number of bars in th histogram. Next line contains N integers,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of which, denotes the height of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bar in the histogram</w:t>
      </w:r>
      <w:r w:rsidDel="00000000" w:rsidR="00000000" w:rsidRPr="00000000">
        <w:rPr>
          <w:rFonts w:ascii="Roboto" w:cs="Roboto" w:eastAsia="Roboto" w:hAnsi="Roboto"/>
          <w:color w:val="292b2c"/>
          <w:sz w:val="14"/>
          <w:szCs w:val="1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1&lt;=N&lt;=10^6</w:t>
        <w:br w:type="textWrapping"/>
        <w:t xml:space="preserve">Height of each bar in histogram &lt;= 10^9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Output a single integer denoting the area of the required rectangle.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</w:t>
        <w:br w:type="textWrapping"/>
        <w:t xml:space="preserve">1 2 3 4 5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9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