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80"/>
        <w:jc w:val="center"/>
      </w:pPr>
      <w:r>
        <w:rPr>
          <w:rFonts w:ascii="Arial" w:hAnsi="Arial"/>
          <w:b/>
          <w:i w:val="0"/>
          <w:color w:val="1E3A5F"/>
          <w:sz w:val="52"/>
        </w:rPr>
        <w:t>ZoTok</w:t>
      </w:r>
    </w:p>
    <w:p>
      <w:pPr>
        <w:spacing w:before="80" w:after="40"/>
        <w:jc w:val="center"/>
      </w:pPr>
      <w:r>
        <w:rPr>
          <w:rFonts w:ascii="Arial" w:hAnsi="Arial"/>
          <w:b w:val="0"/>
          <w:i w:val="0"/>
          <w:color w:val="2B579A"/>
          <w:sz w:val="40"/>
        </w:rPr>
        <w:t>User Manual</w:t>
      </w:r>
    </w:p>
    <w:p>
      <w:pPr>
        <w:spacing w:before="80" w:after="120"/>
        <w:jc w:val="center"/>
      </w:pPr>
      <w:r>
        <w:rPr>
          <w:rFonts w:ascii="Arial" w:hAnsi="Arial"/>
          <w:b w:val="0"/>
          <w:i w:val="0"/>
          <w:color w:val="555555"/>
          <w:sz w:val="28"/>
        </w:rPr>
        <w:t>Home Dashboard &amp; Threads</w:t>
      </w:r>
    </w:p>
    <w:p>
      <w:pPr>
        <w:spacing w:before="80" w:after="160"/>
        <w:jc w:val="center"/>
      </w:pPr>
      <w:r>
        <w:rPr>
          <w:rFonts w:ascii="Arial" w:hAnsi="Arial"/>
          <w:b w:val="0"/>
          <w:i w:val="0"/>
          <w:color w:val="AAAAAA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40"/>
        <w:jc w:val="center"/>
      </w:pPr>
      <w:r>
        <w:rPr>
          <w:rFonts w:ascii="Arial" w:hAnsi="Arial"/>
          <w:b w:val="0"/>
          <w:i w:val="0"/>
          <w:color w:val="888888"/>
          <w:sz w:val="20"/>
        </w:rPr>
        <w:t>Version 1.0  •  July 2026</w:t>
      </w:r>
    </w:p>
    <w:p>
      <w:pPr>
        <w:spacing w:before="80" w:after="120"/>
        <w:jc w:val="center"/>
      </w:pPr>
      <w:r>
        <w:rPr>
          <w:rFonts w:ascii="Arial" w:hAnsi="Arial"/>
          <w:b w:val="0"/>
          <w:i w:val="0"/>
          <w:color w:val="888888"/>
          <w:sz w:val="20"/>
        </w:rPr>
        <w:t>A Complete Walkthrough for New Users</w:t>
      </w:r>
    </w:p>
    <w:p>
      <w:pPr>
        <w:spacing w:before="0" w:after="60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400" w:after="120"/>
        <w:jc w:val="center"/>
      </w:pPr>
      <w:r>
        <w:rPr>
          <w:rFonts w:ascii="Arial" w:hAnsi="Arial"/>
          <w:b/>
          <w:i w:val="0"/>
          <w:color w:val="1E3A5F"/>
          <w:sz w:val="28"/>
        </w:rPr>
        <w:t>Hd Agencies</w:t>
      </w:r>
    </w:p>
    <w:p>
      <w:pPr>
        <w:spacing w:before="80" w:after="120"/>
        <w:jc w:val="center"/>
      </w:pPr>
      <w:r>
        <w:rPr>
          <w:rFonts w:ascii="Arial" w:hAnsi="Arial"/>
          <w:b w:val="0"/>
          <w:i w:val="0"/>
          <w:color w:val="999999"/>
          <w:sz w:val="18"/>
        </w:rPr>
        <w:t>Powered by ZoTok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20" w:after="20"/>
        <w:ind w:left="0"/>
      </w:pPr>
      <w:r>
        <w:rPr>
          <w:rFonts w:ascii="Arial" w:hAnsi="Arial"/>
          <w:b/>
          <w:color w:val="333333"/>
          <w:sz w:val="20"/>
        </w:rPr>
        <w:t>1. Introduction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1.1 About This Manual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1.2 Logging In</w:t>
      </w:r>
    </w:p>
    <w:p>
      <w:pPr>
        <w:spacing w:before="20" w:after="20"/>
        <w:ind w:left="0"/>
      </w:pPr>
      <w:r>
        <w:rPr>
          <w:rFonts w:ascii="Arial" w:hAnsi="Arial"/>
          <w:b/>
          <w:color w:val="333333"/>
          <w:sz w:val="20"/>
        </w:rPr>
        <w:t>2. Home Dashboard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2.1 Navigation Sidebar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2.2 KPI Cards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2.3 Customer Data Table</w:t>
      </w:r>
    </w:p>
    <w:p>
      <w:pPr>
        <w:spacing w:before="20" w:after="20"/>
        <w:ind w:left="0"/>
      </w:pPr>
      <w:r>
        <w:rPr>
          <w:rFonts w:ascii="Arial" w:hAnsi="Arial"/>
          <w:b/>
          <w:color w:val="333333"/>
          <w:sz w:val="20"/>
        </w:rPr>
        <w:t>3. Settings &amp; Configurations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3.1 Sales View Settings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3.2 Payment View Settings</w:t>
      </w:r>
    </w:p>
    <w:p>
      <w:pPr>
        <w:spacing w:before="20" w:after="20"/>
        <w:ind w:left="0"/>
      </w:pPr>
      <w:r>
        <w:rPr>
          <w:rFonts w:ascii="Arial" w:hAnsi="Arial"/>
          <w:b/>
          <w:color w:val="333333"/>
          <w:sz w:val="20"/>
        </w:rPr>
        <w:t>4. Product Module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4.1 Product KPIs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4.2 Empty State &amp; Adding Products</w:t>
      </w:r>
    </w:p>
    <w:p>
      <w:pPr>
        <w:spacing w:before="20" w:after="20"/>
        <w:ind w:left="0"/>
      </w:pPr>
      <w:r>
        <w:rPr>
          <w:rFonts w:ascii="Arial" w:hAnsi="Arial"/>
          <w:b/>
          <w:color w:val="333333"/>
          <w:sz w:val="20"/>
        </w:rPr>
        <w:t>5. Threads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5.1 Threads Interface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5.2 Thread Types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5.3 Empty Conversation State</w:t>
      </w:r>
    </w:p>
    <w:p>
      <w:pPr>
        <w:spacing w:before="20" w:after="20"/>
        <w:ind w:left="0"/>
      </w:pPr>
      <w:r>
        <w:rPr>
          <w:rFonts w:ascii="Arial" w:hAnsi="Arial"/>
          <w:b/>
          <w:color w:val="333333"/>
          <w:sz w:val="20"/>
        </w:rPr>
        <w:t>6. Queries Management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6.1 Queries List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6.2 Query Type Details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6.3 Adding a New Query Type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6.4 Complete Query Type Reference</w:t>
      </w:r>
    </w:p>
    <w:p>
      <w:pPr>
        <w:spacing w:before="20" w:after="20"/>
        <w:ind w:left="0"/>
      </w:pPr>
      <w:r>
        <w:rPr>
          <w:rFonts w:ascii="Arial" w:hAnsi="Arial"/>
          <w:b/>
          <w:color w:val="333333"/>
          <w:sz w:val="20"/>
        </w:rPr>
        <w:t>7. Appendix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7.1 Click Flow Diagram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7.2 Tips &amp; Shortcuts</w:t>
      </w:r>
    </w:p>
    <w:p>
      <w:pPr>
        <w:spacing w:before="20" w:after="20"/>
        <w:ind w:left="432"/>
      </w:pPr>
      <w:r>
        <w:rPr>
          <w:rFonts w:ascii="Arial" w:hAnsi="Arial"/>
          <w:color w:val="333333"/>
          <w:sz w:val="20"/>
        </w:rPr>
        <w:t>7.3 Document Information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ZoTok is a comprehensive field operations and distributor management platform designed to streamline communication, sales tracking, inventory management, and payment reconciliation for businesses. This user manual covers two core modules: the Home Dashboard and the Threads (conversation/query management) feature.</w:t>
      </w:r>
    </w:p>
    <w:p>
      <w:pPr>
        <w:pStyle w:val="Heading2"/>
      </w:pPr>
      <w:r>
        <w:t>1.1 About This Manual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This manual is structured to follow the natural workflow of a ZoTok user. Each chapter corresponds to a screen or feature demonstrated in the walkthrough, providing descriptions of UI elements, configuration options, and actionable steps.</w:t>
      </w:r>
    </w:p>
    <w:p>
      <w:pPr>
        <w:pStyle w:val="Heading2"/>
      </w:pPr>
      <w:r>
        <w:t>1.2 Logging In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After successful authentication, users are greeted with the Home Dashboard displaying the firm name (e.g., "Hello, Hd Agencies") and a welcome message. The navigation sidebar provides access to all core modules.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932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Home_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0F7"/>
            <w:tcBorders>
              <w:top w:val="single" w:sz="4" w:space="0" w:color="2B579A"/>
              <w:left w:val="single" w:sz="24" w:space="0" w:color="2B579A"/>
              <w:bottom w:val="single" w:sz="4" w:space="0" w:color="2B579A"/>
              <w:right w:val="single" w:sz="4" w:space="0" w:color="2B579A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E3A5F"/>
                <w:sz w:val="18"/>
              </w:rPr>
              <w:t xml:space="preserve">💡 Tip: </w:t>
            </w:r>
            <w:r>
              <w:rPr>
                <w:rFonts w:ascii="Arial" w:hAnsi="Arial"/>
                <w:color w:val="333333"/>
                <w:sz w:val="18"/>
              </w:rPr>
              <w:t>The Home Dashboard is your command center — all modules are accessible from the left sidebar.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r>
        <w:br w:type="page"/>
      </w:r>
    </w:p>
    <w:p>
      <w:pPr>
        <w:pStyle w:val="Heading1"/>
      </w:pPr>
      <w:r>
        <w:t>2. Home Dashboard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The Home Dashboard serves as the landing page after login. It provides a high-level overview of key business metrics and quick access to all ZoTok modules.</w:t>
      </w:r>
    </w:p>
    <w:p>
      <w:pPr>
        <w:pStyle w:val="Heading2"/>
      </w:pPr>
      <w:r>
        <w:t>2.1 Navigation Sidebar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The left sidebar contains the following navigation items: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6480"/>
      </w:tblGrid>
      <w:tr>
        <w:tc>
          <w:tcPr>
            <w:tcW w:type="dxa" w:w="144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Icon</w:t>
            </w:r>
          </w:p>
        </w:tc>
        <w:tc>
          <w:tcPr>
            <w:tcW w:type="dxa" w:w="648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Home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🏠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Dashboard overview with KPI cards, receivables ageing, top customer data</w:t>
            </w:r>
          </w:p>
        </w:tc>
      </w:tr>
      <w:tr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Sales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💰</w:t>
            </w:r>
          </w:p>
        </w:tc>
        <w:tc>
          <w:tcPr>
            <w:tcW w:type="dxa" w:w="64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Sales transactions, charts, column configuration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Payments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💳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Payment tracking, age-wise receivables, ageing configuration</w:t>
            </w:r>
          </w:p>
        </w:tc>
      </w:tr>
      <w:tr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Item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📦</w:t>
            </w:r>
          </w:p>
        </w:tc>
        <w:tc>
          <w:tcPr>
            <w:tcW w:type="dxa" w:w="64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Product catalog, inventory tracking, stock management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Dashboard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📊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Advanced analytics and charts</w:t>
            </w:r>
          </w:p>
        </w:tc>
      </w:tr>
      <w:tr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Day Book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📖</w:t>
            </w:r>
          </w:p>
        </w:tc>
        <w:tc>
          <w:tcPr>
            <w:tcW w:type="dxa" w:w="64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Daily transaction register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Threads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💬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Customer conversations, queries, and signal inbox</w:t>
            </w:r>
          </w:p>
        </w:tc>
      </w:tr>
    </w:tbl>
    <w:p>
      <w:pPr>
        <w:spacing w:before="0" w:after="12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Click any navigation item to switch to the corresponding module.</w:t>
      </w:r>
    </w:p>
    <w:p>
      <w:pPr>
        <w:pStyle w:val="Heading2"/>
      </w:pPr>
      <w:r>
        <w:t>2.2 KPI Cards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The top of the dashboard displays key performance indicators for "This Month Till Date":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Receivable — Total outstanding receivables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Ageing Buckets — 0-30 Days, 31-60 Days, Above 60 Days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Total Sales — Aggregated month-to-date sales figure</w:t>
      </w:r>
    </w:p>
    <w:p>
      <w:pPr>
        <w:pStyle w:val="Heading2"/>
      </w:pPr>
      <w:r>
        <w:t>2.3 Customer Data Table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The main content area displays a sortable data table with columns including: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Customer / Firm Name and Customer Name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District, State, Customer Code, Phone, GSTIN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Total Sales, Category Name/Code, Average Sales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Total Invoices, Total Cgst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0F7"/>
            <w:tcBorders>
              <w:top w:val="single" w:sz="4" w:space="0" w:color="2B579A"/>
              <w:left w:val="single" w:sz="24" w:space="0" w:color="2B579A"/>
              <w:bottom w:val="single" w:sz="4" w:space="0" w:color="2B579A"/>
              <w:right w:val="single" w:sz="4" w:space="0" w:color="2B579A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E3A5F"/>
                <w:sz w:val="18"/>
              </w:rPr>
              <w:t xml:space="preserve">💡 Tip: </w:t>
            </w:r>
            <w:r>
              <w:rPr>
                <w:rFonts w:ascii="Arial" w:hAnsi="Arial"/>
                <w:color w:val="333333"/>
                <w:sz w:val="18"/>
              </w:rPr>
              <w:t>Click column headers to sort. Use the settings overlay to toggle visible columns.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r>
        <w:br w:type="page"/>
      </w:r>
    </w:p>
    <w:p>
      <w:pPr>
        <w:pStyle w:val="Heading1"/>
      </w:pPr>
      <w:r>
        <w:t>3. Settings &amp; Configurations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ZoTok provides per-module configuration panels that can be opened by clicking on navigation items. These overlays allow users to customize their view.</w:t>
      </w:r>
    </w:p>
    <w:p>
      <w:pPr>
        <w:pStyle w:val="Heading2"/>
      </w:pPr>
      <w:r>
        <w:t>3.1 Sales View Settings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Triggered by clicking the Sales nav item, this overlay provides: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Chart Configuration — Chart 1 &amp; 2 selection, Donut Chart toggle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Table Columns — Check/uncheck columns (customerFirmName, customerName, District, State, customerCode, phone, gstin, Total Sales, Category, Average Sales, Total Invoices, Total Cgst)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Data Filters — Type, Customer, Category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A state-wise summary table shows aggregated sales (e.g., Telangana: ₹900+).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9328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debar_Menu_Open_0040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Payment View Settings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Triggered by clicking the Payments nav item, this overlay configures receivable ageing: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Ageing By — Choose Due Date or Bill Date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Ageing Bucket Ranges: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880"/>
        <w:gridCol w:w="4320"/>
      </w:tblGrid>
      <w:tr>
        <w:tc>
          <w:tcPr>
            <w:tcW w:type="dxa" w:w="216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288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432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0 - 10 Days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Current / near-term receivables</w:t>
            </w:r>
          </w:p>
        </w:tc>
      </w:tr>
      <w:tr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2</w:t>
            </w:r>
          </w:p>
        </w:tc>
        <w:tc>
          <w:tcPr>
            <w:tcW w:type="dxa" w:w="28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11 - 20 Days</w:t>
            </w:r>
          </w:p>
        </w:tc>
        <w:tc>
          <w:tcPr>
            <w:tcW w:type="dxa" w:w="43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Early overdue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21 - 30 Days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Moderate overdue</w:t>
            </w:r>
          </w:p>
        </w:tc>
      </w:tr>
      <w:tr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4</w:t>
            </w:r>
          </w:p>
        </w:tc>
        <w:tc>
          <w:tcPr>
            <w:tcW w:type="dxa" w:w="28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31 - 40 Days</w:t>
            </w:r>
          </w:p>
        </w:tc>
        <w:tc>
          <w:tcPr>
            <w:tcW w:type="dxa" w:w="43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Attention required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41 - 50 Days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Escalation needed</w:t>
            </w:r>
          </w:p>
        </w:tc>
      </w:tr>
      <w:tr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6</w:t>
            </w:r>
          </w:p>
        </w:tc>
        <w:tc>
          <w:tcPr>
            <w:tcW w:type="dxa" w:w="28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Over 50 Days</w:t>
            </w:r>
          </w:p>
        </w:tc>
        <w:tc>
          <w:tcPr>
            <w:tcW w:type="dxa" w:w="43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Critical — immediate follow-up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120"/>
      </w:pPr>
      <w:r>
        <w:rPr>
          <w:rFonts w:ascii="Arial" w:hAnsi="Arial"/>
          <w:b w:val="0"/>
          <w:i/>
          <w:color w:val="333333"/>
          <w:sz w:val="21"/>
        </w:rPr>
        <w:t>When no invoices exist, the system displays: "No invoices to show".</w:t>
      </w:r>
    </w:p>
    <w:p>
      <w:r>
        <w:br w:type="page"/>
      </w:r>
    </w:p>
    <w:p>
      <w:pPr>
        <w:pStyle w:val="Heading1"/>
      </w:pPr>
      <w:r>
        <w:t>4. Product Module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The Product (Item) module allows businesses to manage their product catalog and track inventory, revenue, and sales performance.</w:t>
      </w:r>
    </w:p>
    <w:p>
      <w:pPr>
        <w:pStyle w:val="Heading2"/>
      </w:pPr>
      <w:r>
        <w:t>4.1 Product KPIs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Upon entering the Product module, these KPI cards are displayed: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Current Stock — Total units currently in stock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Inventory Value — Monetary value of current inventory (₹)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Total Revenue — Revenue generated from product sales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Units Sold — Total units sold</w:t>
      </w:r>
    </w:p>
    <w:p>
      <w:pPr>
        <w:pStyle w:val="Heading2"/>
      </w:pPr>
      <w:r>
        <w:t>4.2 Empty State &amp; Adding Products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If no products have been added yet, the system shows:</w:t>
      </w:r>
    </w:p>
    <w:p>
      <w:pPr>
        <w:spacing w:before="80" w:after="120"/>
        <w:jc w:val="center"/>
      </w:pPr>
      <w:r>
        <w:rPr>
          <w:rFonts w:ascii="Arial" w:hAnsi="Arial"/>
          <w:b w:val="0"/>
          <w:i/>
          <w:color w:val="333333"/>
          <w:sz w:val="21"/>
        </w:rPr>
        <w:t>"No products added yet. Add products to start tracking sales insights."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9328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avigation_to_Module_0217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Click the "Add Product" button to populate your catalog.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0F7"/>
            <w:tcBorders>
              <w:top w:val="single" w:sz="4" w:space="0" w:color="2B579A"/>
              <w:left w:val="single" w:sz="24" w:space="0" w:color="2B579A"/>
              <w:bottom w:val="single" w:sz="4" w:space="0" w:color="2B579A"/>
              <w:right w:val="single" w:sz="4" w:space="0" w:color="2B579A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E3A5F"/>
                <w:sz w:val="18"/>
              </w:rPr>
              <w:t xml:space="preserve">💡 Tip: </w:t>
            </w:r>
            <w:r>
              <w:rPr>
                <w:rFonts w:ascii="Arial" w:hAnsi="Arial"/>
                <w:color w:val="333333"/>
                <w:sz w:val="18"/>
              </w:rPr>
              <w:t>Add all products before tracking sales to ensure accurate KPI calculations.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r>
        <w:br w:type="page"/>
      </w:r>
    </w:p>
    <w:p>
      <w:pPr>
        <w:pStyle w:val="Heading1"/>
      </w:pPr>
      <w:r>
        <w:t>5. Threads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The Threads module is ZoTok's conversation management system. It organizes all customer interactions — queries, follow-ups, issues, and signals — in a unified inbox.</w:t>
      </w:r>
    </w:p>
    <w:p>
      <w:pPr>
        <w:pStyle w:val="Heading2"/>
      </w:pPr>
      <w:r>
        <w:t>5.1 Threads Interface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Upon navigating to Threads, the interface displays: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Header showing 'Threads' with customer count (e.g., 8 Customers)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9328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orm_Entry_0310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Arial" w:hAnsi="Arial"/>
          <w:b/>
          <w:i w:val="0"/>
          <w:color w:val="333333"/>
          <w:sz w:val="21"/>
        </w:rPr>
        <w:t>Tabbed navigation: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Tab</w:t>
            </w:r>
          </w:p>
        </w:tc>
        <w:tc>
          <w:tcPr>
            <w:tcW w:type="dxa" w:w="720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Groups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Group conversations (broadcast to multiple customers)</w:t>
            </w:r>
          </w:p>
        </w:tc>
      </w:tr>
      <w:tr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Threads</w:t>
            </w:r>
          </w:p>
        </w:tc>
        <w:tc>
          <w:tcPr>
            <w:tcW w:type="dxa" w:w="72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Individual conversation threads with customers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Issues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Escalated tickets and problem reports</w:t>
            </w:r>
          </w:p>
        </w:tc>
      </w:tr>
      <w:tr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Signal Inbox</w:t>
            </w:r>
          </w:p>
        </w:tc>
        <w:tc>
          <w:tcPr>
            <w:tcW w:type="dxa" w:w="72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Incoming automated signals and alerts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120"/>
      </w:pPr>
      <w:r>
        <w:rPr>
          <w:rFonts w:ascii="Arial" w:hAnsi="Arial"/>
          <w:b/>
          <w:i w:val="0"/>
          <w:color w:val="333333"/>
          <w:sz w:val="21"/>
        </w:rPr>
        <w:t>Category filters: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All Categories — Show all conversation types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Unactioned — Show only conversations requiring action</w:t>
      </w:r>
    </w:p>
    <w:p>
      <w:pPr>
        <w:pStyle w:val="Heading2"/>
      </w:pPr>
      <w:r>
        <w:t>5.2 Thread Types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Common conversation categories include: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New Query Flow — First-time customer inquiries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Bulk Order Negotiation — Large order discussions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Payment Follow-up — Outstanding payment reminders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Product Catalogue / Browsing Request — Catalog sharing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Company Info / About Request — Business information queries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Conversation Initiation — Simple greeting / onboarding</w:t>
      </w:r>
    </w:p>
    <w:p>
      <w:pPr>
        <w:pStyle w:val="Heading2"/>
      </w:pPr>
      <w:r>
        <w:t>5.3 Empty Conversation State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When no conversation is selected, the system displays:</w:t>
      </w:r>
    </w:p>
    <w:p>
      <w:pPr>
        <w:spacing w:before="80" w:after="120"/>
        <w:jc w:val="center"/>
      </w:pPr>
      <w:r>
        <w:rPr>
          <w:rFonts w:ascii="Arial" w:hAnsi="Arial"/>
          <w:b w:val="0"/>
          <w:i/>
          <w:color w:val="333333"/>
          <w:sz w:val="21"/>
        </w:rPr>
        <w:t>"Select a conversation from the list to view messages"</w:t>
      </w:r>
    </w:p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0F7"/>
            <w:tcBorders>
              <w:top w:val="single" w:sz="4" w:space="0" w:color="2B579A"/>
              <w:left w:val="single" w:sz="24" w:space="0" w:color="2B579A"/>
              <w:bottom w:val="single" w:sz="4" w:space="0" w:color="2B579A"/>
              <w:right w:val="single" w:sz="4" w:space="0" w:color="2B579A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E3A5F"/>
                <w:sz w:val="18"/>
              </w:rPr>
              <w:t xml:space="preserve">💡 Tip: </w:t>
            </w:r>
            <w:r>
              <w:rPr>
                <w:rFonts w:ascii="Arial" w:hAnsi="Arial"/>
                <w:color w:val="333333"/>
                <w:sz w:val="18"/>
              </w:rPr>
              <w:t>Conversations are automatically categorized. Ensure query types are configured for accurate routing.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r>
        <w:br w:type="page"/>
      </w:r>
    </w:p>
    <w:p>
      <w:pPr>
        <w:pStyle w:val="Heading1"/>
      </w:pPr>
      <w:r>
        <w:t>6. Queries Management</w:t>
      </w:r>
    </w:p>
    <w:p>
      <w:pPr>
        <w:spacing w:before="80" w:after="120"/>
        <w:jc w:val="both"/>
      </w:pPr>
      <w:r>
        <w:rPr>
          <w:rFonts w:ascii="Arial" w:hAnsi="Arial"/>
          <w:b w:val="0"/>
          <w:i w:val="0"/>
          <w:color w:val="333333"/>
          <w:sz w:val="21"/>
        </w:rPr>
        <w:t>The Queries Management section provides a comprehensive list of all configured query types. Each query type defines a conversation category and its associated action items.</w:t>
      </w:r>
    </w:p>
    <w:p>
      <w:pPr>
        <w:pStyle w:val="Heading2"/>
      </w:pPr>
      <w:r>
        <w:t>6.1 Queries List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The queries table displays configured queries (45 total, paginated 20 per page):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2880"/>
        <w:gridCol w:w="3600"/>
        <w:gridCol w:w="1440"/>
        <w:gridCol w:w="1440"/>
        <w:gridCol w:w="1152"/>
      </w:tblGrid>
      <w:tr>
        <w:tc>
          <w:tcPr>
            <w:tcW w:type="dxa" w:w="72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88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Query Name &amp; Description</w:t>
            </w:r>
          </w:p>
        </w:tc>
        <w:tc>
          <w:tcPr>
            <w:tcW w:type="dxa" w:w="360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 Items</w:t>
            </w:r>
          </w:p>
        </w:tc>
        <w:tc>
          <w:tcPr>
            <w:tcW w:type="dxa" w:w="144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Last Used</w:t>
            </w:r>
          </w:p>
        </w:tc>
        <w:tc>
          <w:tcPr>
            <w:tcW w:type="dxa" w:w="144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Updated On</w:t>
            </w:r>
          </w:p>
        </w:tc>
        <w:tc>
          <w:tcPr>
            <w:tcW w:type="dxa" w:w="1152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Bulk Order Negotiation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Create Order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19 min ago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6 Jul 2026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✏️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2</w:t>
            </w:r>
          </w:p>
        </w:tc>
        <w:tc>
          <w:tcPr>
            <w:tcW w:type="dxa" w:w="28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Conversation Initiation — Simple Greeting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Request Payment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19 min ago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6 Jul 2026</w:t>
            </w:r>
          </w:p>
        </w:tc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✏️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Create Order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Upload Invoice, Create Order, Send Order Receipt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19 min ago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6 Jul 2026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✏️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4</w:t>
            </w:r>
          </w:p>
        </w:tc>
        <w:tc>
          <w:tcPr>
            <w:tcW w:type="dxa" w:w="288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Payment Follow-up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Send Payment Receipt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22 hrs ago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5 Jul 2026</w:t>
            </w:r>
          </w:p>
        </w:tc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✏️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Product Catalogue / Browsing Request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N.A.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 hr ago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6 Jul 2026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✏️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9328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ummary_Screen_0678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6.2 Query Type Details Overlay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Clicking a query row opens details showing: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Query Name — The category name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Description — What this query type covers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Action Items — Available actions (Create Order, Send Invoice, Request Payment, etc.)</w:t>
      </w:r>
    </w:p>
    <w:p>
      <w:pPr>
        <w:pStyle w:val="Heading2"/>
      </w:pPr>
      <w:r>
        <w:t>6.3 Adding a New Query Type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Click the "Add Query" button to open the creation form.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932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ction_Confirmation_0693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32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</w:pPr>
      <w:r>
        <w:rPr>
          <w:rFonts w:ascii="Arial" w:hAnsi="Arial"/>
          <w:b/>
          <w:i w:val="0"/>
          <w:color w:val="333333"/>
          <w:sz w:val="21"/>
        </w:rPr>
        <w:t>Form Fields: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440"/>
        <w:gridCol w:w="5760"/>
      </w:tblGrid>
      <w:tr>
        <w:tc>
          <w:tcPr>
            <w:tcW w:type="dxa" w:w="216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44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576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Query Name *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Yes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 unique name for the query type</w:t>
            </w:r>
          </w:p>
        </w:tc>
      </w:tr>
      <w:tr>
        <w:tc>
          <w:tcPr>
            <w:tcW w:type="dxa" w:w="21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Prompt *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Yes</w:t>
            </w:r>
          </w:p>
        </w:tc>
        <w:tc>
          <w:tcPr>
            <w:tcW w:type="dxa" w:w="57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Instruction/prompt associated with this query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Actions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Optional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Select from available message actions</w:t>
            </w:r>
          </w:p>
        </w:tc>
      </w:tr>
    </w:tbl>
    <w:p>
      <w:pPr>
        <w:spacing w:before="0" w:after="8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120"/>
        <w:jc w:val="center"/>
      </w:pPr>
      <w:r>
        <w:rPr>
          <w:rFonts w:ascii="Arial" w:hAnsi="Arial"/>
          <w:b/>
          <w:i w:val="0"/>
          <w:color w:val="333333"/>
          <w:sz w:val="21"/>
        </w:rPr>
        <w:t>Buttons: XCancel (discard) | Save (add query)</w:t>
      </w:r>
    </w:p>
    <w:p>
      <w:pPr>
        <w:pStyle w:val="Heading2"/>
      </w:pPr>
      <w:r>
        <w:t>6.4 Complete Query Type Reference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Pre-configured query types in the system: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3600"/>
        <w:gridCol w:w="3600"/>
        <w:gridCol w:w="1440"/>
      </w:tblGrid>
      <w:tr>
        <w:tc>
          <w:tcPr>
            <w:tcW w:type="dxa" w:w="72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Query Name</w:t>
            </w:r>
          </w:p>
        </w:tc>
        <w:tc>
          <w:tcPr>
            <w:tcW w:type="dxa" w:w="360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 Items</w:t>
            </w:r>
          </w:p>
        </w:tc>
        <w:tc>
          <w:tcPr>
            <w:tcW w:type="dxa" w:w="144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Bulk Order Negotiation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Create Order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2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Conversation Initiation — Simple Greeting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Request Payment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Create Order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Upload Invoice, Create Order, Send Order Receipt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4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Test create of signal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N.A.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Product Catalogue / Browsing Request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N.A.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6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Company Info / About Request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N.A.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New Query Flow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N.A.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8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Payment Follow-up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Send Payment Receipt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9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Location Sharing / GPS Coordinates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Send Ledger, Send Invoices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10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Location Sharing for Pickup/Delivery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Send Template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Catalogue-led Order Placement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Send Payment Receipt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12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Field Location Pings / Geo Check-ins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N.A.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No stock — not available with us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N.A.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14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Link/URL Share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N.A.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Short Bot Commands / Quick Requests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Payment Reminder, Send Invoice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  <w:tr>
        <w:tc>
          <w:tcPr>
            <w:tcW w:type="dxa" w:w="72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16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Change Address</w:t>
            </w:r>
          </w:p>
        </w:tc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N.A.</w:t>
            </w:r>
          </w:p>
        </w:tc>
        <w:tc>
          <w:tcPr>
            <w:tcW w:type="dxa" w:w="144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Active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Share Catalog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Create Order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Active</w:t>
            </w:r>
          </w:p>
        </w:tc>
      </w:tr>
    </w:tbl>
    <w:p>
      <w:r>
        <w:br w:type="page"/>
      </w:r>
    </w:p>
    <w:p>
      <w:pPr>
        <w:pStyle w:val="Heading1"/>
      </w:pPr>
      <w:r>
        <w:t>7. Appendix</w:t>
      </w:r>
    </w:p>
    <w:p>
      <w:pPr>
        <w:pStyle w:val="Heading2"/>
      </w:pPr>
      <w:r>
        <w:t>7.1 Click Flow Diagram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333333"/>
          <w:sz w:val="21"/>
        </w:rPr>
        <w:t>Complete navigation flow from the walkthrough video: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52"/>
        <w:gridCol w:w="8208"/>
      </w:tblGrid>
      <w:tr>
        <w:tc>
          <w:tcPr>
            <w:tcW w:type="dxa" w:w="1152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8208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Login → Home Dashboard (Hello, Hd Agencies)</w:t>
            </w:r>
          </w:p>
        </w:tc>
      </w:tr>
      <w:tr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2</w:t>
            </w:r>
          </w:p>
        </w:tc>
        <w:tc>
          <w:tcPr>
            <w:tcW w:type="dxa" w:w="82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Click Sales → Sales View Settings overlay (charts, columns)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3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Save/Cancel → Return to Home Dashboard</w:t>
            </w:r>
          </w:p>
        </w:tc>
      </w:tr>
      <w:tr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4</w:t>
            </w:r>
          </w:p>
        </w:tc>
        <w:tc>
          <w:tcPr>
            <w:tcW w:type="dxa" w:w="82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Click Payments → Payment View Settings (ageing config)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5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Save/Cancel → Return to Home Dashboard</w:t>
            </w:r>
          </w:p>
        </w:tc>
      </w:tr>
      <w:tr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6</w:t>
            </w:r>
          </w:p>
        </w:tc>
        <w:tc>
          <w:tcPr>
            <w:tcW w:type="dxa" w:w="82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Click Item → Product View Settings → Products Home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7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Click Add Product → Product creation flow</w:t>
            </w:r>
          </w:p>
        </w:tc>
      </w:tr>
      <w:tr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8</w:t>
            </w:r>
          </w:p>
        </w:tc>
        <w:tc>
          <w:tcPr>
            <w:tcW w:type="dxa" w:w="82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Navigate to Threads → Threads interface (8 Customers)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9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Select thread → Conversation view or empty state</w:t>
            </w:r>
          </w:p>
        </w:tc>
      </w:tr>
      <w:tr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10</w:t>
            </w:r>
          </w:p>
        </w:tc>
        <w:tc>
          <w:tcPr>
            <w:tcW w:type="dxa" w:w="82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Open Queries → Queries list (45 types, 2 pages)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11</w:t>
            </w:r>
          </w:p>
        </w:tc>
        <w:tc>
          <w:tcPr>
            <w:tcW w:type="dxa" w:w="8208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Click Add Query → Query Type form (Name + Prompt)</w:t>
            </w:r>
          </w:p>
        </w:tc>
      </w:tr>
      <w:tr>
        <w:tc>
          <w:tcPr>
            <w:tcW w:type="dxa" w:w="1152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12</w:t>
            </w:r>
          </w:p>
        </w:tc>
        <w:tc>
          <w:tcPr>
            <w:tcW w:type="dxa" w:w="8208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Save → Query added to list</w:t>
            </w:r>
          </w:p>
        </w:tc>
      </w:tr>
    </w:tbl>
    <w:p>
      <w:pPr>
        <w:spacing w:before="0" w:after="160"/>
      </w:pPr>
      <w:r>
        <w:rPr>
          <w:rFonts w:ascii="Arial" w:hAnsi="Arial"/>
          <w:b w:val="0"/>
          <w:i w:val="0"/>
          <w:color w:val="333333"/>
          <w:sz w:val="16"/>
        </w:rPr>
      </w:r>
    </w:p>
    <w:p>
      <w:pPr>
        <w:spacing w:before="80" w:after="120"/>
      </w:pPr>
      <w:r>
        <w:rPr>
          <w:rFonts w:ascii="Arial" w:hAnsi="Arial"/>
          <w:b/>
          <w:i w:val="0"/>
          <w:color w:val="333333"/>
          <w:sz w:val="21"/>
        </w:rPr>
        <w:t>Flow Diagram:</w:t>
      </w:r>
    </w:p>
    <w:p>
      <w:pPr>
        <w:spacing w:before="80" w:after="120"/>
      </w:pPr>
      <w:r>
        <w:rPr>
          <w:rFonts w:ascii="Arial" w:hAnsi="Arial"/>
          <w:b w:val="0"/>
          <w:i w:val="0"/>
          <w:color w:val="555555"/>
          <w:sz w:val="18"/>
        </w:rPr>
        <w:br/>
        <w:t>Home Dashboard</w:t>
        <w:br/>
        <w:t xml:space="preserve">  ├── Sales View Settings → Save/Cancel → Home</w:t>
        <w:br/>
        <w:t xml:space="preserve">  ├── Payments → Payment View Settings → Save/Cancel → Home</w:t>
        <w:br/>
        <w:t xml:space="preserve">  ├── Item → Product View Settings → Products Home → Add Product</w:t>
        <w:br/>
        <w:t xml:space="preserve">  └── Threads → Threads Interface (8 Customers, tabs)</w:t>
        <w:br/>
        <w:t xml:space="preserve">               ├── Select Thread → Queries List (45 queries)</w:t>
        <w:br/>
        <w:t xml:space="preserve">               └── Add Query → Query Type Form → Save</w:t>
        <w:br/>
      </w:r>
    </w:p>
    <w:p>
      <w:pPr>
        <w:pStyle w:val="Heading2"/>
      </w:pPr>
      <w:r>
        <w:t>7.2 Tips &amp; Shortcuts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Use sidebar navigation to switch between modules instantly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Settings overlays can be dismissed by clicking Cancel or pressing Escape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Tables support sorting by clicking column headers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Use category filters in Threads to narrow down conversation types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Pagination controls at bottom of lists allow page navigation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Configure query types upfront for automatic conversation routing</w:t>
      </w:r>
    </w:p>
    <w:p>
      <w:pPr>
        <w:pStyle w:val="ListBullet"/>
        <w:spacing w:before="40" w:after="40"/>
      </w:pPr>
      <w:r>
        <w:rPr>
          <w:rFonts w:ascii="Arial" w:hAnsi="Arial"/>
          <w:color w:val="444444"/>
          <w:sz w:val="21"/>
        </w:rPr>
        <w:t>Regularly review Unactioned threads to avoid missing customer queries</w:t>
      </w:r>
    </w:p>
    <w:p>
      <w:pPr>
        <w:pStyle w:val="Heading2"/>
      </w:pPr>
      <w:r>
        <w:t>7.3 Document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760"/>
            <w:shd w:fill="1E3A5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Product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ZoTok (Field Operations &amp; Distributor Management)</w:t>
            </w:r>
          </w:p>
        </w:tc>
      </w:tr>
      <w:tr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Module</w:t>
            </w:r>
          </w:p>
        </w:tc>
        <w:tc>
          <w:tcPr>
            <w:tcW w:type="dxa" w:w="57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Home Dashboard &amp; Threads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Document Version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1.0 (July 2026)</w:t>
            </w:r>
          </w:p>
        </w:tc>
      </w:tr>
      <w:tr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Source Video</w:t>
            </w:r>
          </w:p>
        </w:tc>
        <w:tc>
          <w:tcPr>
            <w:tcW w:type="dxa" w:w="57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Home and Threads.mp4 (4 min, 213 MB)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Video Resolution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1916 × 900 px, 30 fps, H.264</w:t>
            </w:r>
          </w:p>
        </w:tc>
      </w:tr>
      <w:tr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Firm (Demo)</w:t>
            </w:r>
          </w:p>
        </w:tc>
        <w:tc>
          <w:tcPr>
            <w:tcW w:type="dxa" w:w="57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Hd Agencies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333333"/>
                <w:sz w:val="18"/>
              </w:rPr>
              <w:t>Frame Extraction Tool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333333"/>
                <w:sz w:val="18"/>
              </w:rPr>
              <w:t>OpenCV + RapidOCR</w:t>
            </w:r>
          </w:p>
        </w:tc>
      </w:tr>
      <w:tr>
        <w:tc>
          <w:tcPr>
            <w:tcW w:type="dxa" w:w="360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444444"/>
                <w:sz w:val="18"/>
              </w:rPr>
              <w:t>Document Format</w:t>
            </w:r>
          </w:p>
        </w:tc>
        <w:tc>
          <w:tcPr>
            <w:tcW w:type="dxa" w:w="5760"/>
            <w:shd w:fill="F5F7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color w:val="444444"/>
                <w:sz w:val="18"/>
              </w:rPr>
              <w:t>Microsoft Word (.docx)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80" w:after="80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Arial" w:hAnsi="Arial"/>
      <w:b/>
      <w:bCs/>
      <w:color w:val="2B57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