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DIAGNÓSTICO DE COMUNICACIÓN EN ENTORNO LABORAL</w:t>
      </w:r>
    </w:p>
    <w:p>
      <w:pPr>
        <w:spacing w:after="200"/>
        <w:jc w:val="center"/>
      </w:pPr>
      <w:r>
        <w:rPr>
          <w:rFonts w:ascii="Times New Roman" w:hAnsi="Times New Roman"/>
          <w:b/>
          <w:sz w:val="24"/>
        </w:rPr>
        <w:t>Cogescorp S.A. — Área de Tecnología</w:t>
      </w:r>
    </w:p>
    <w:p>
      <w:pPr>
        <w:spacing w:after="40"/>
        <w:jc w:val="left"/>
      </w:pPr>
      <w:r>
        <w:rPr>
          <w:rFonts w:ascii="Times New Roman" w:hAnsi="Times New Roman"/>
          <w:b/>
          <w:sz w:val="24"/>
        </w:rPr>
        <w:t xml:space="preserve">Estudiante: </w:t>
      </w:r>
      <w:r>
        <w:rPr>
          <w:rFonts w:ascii="Times New Roman" w:hAnsi="Times New Roman"/>
          <w:sz w:val="24"/>
        </w:rPr>
        <w:t>Ricardo Ramirez</w:t>
      </w:r>
    </w:p>
    <w:p>
      <w:pPr>
        <w:spacing w:after="40"/>
        <w:jc w:val="left"/>
      </w:pPr>
      <w:r>
        <w:rPr>
          <w:rFonts w:ascii="Times New Roman" w:hAnsi="Times New Roman"/>
          <w:b/>
          <w:sz w:val="24"/>
        </w:rPr>
        <w:t xml:space="preserve">Cargo: </w:t>
      </w:r>
      <w:r>
        <w:rPr>
          <w:rFonts w:ascii="Times New Roman" w:hAnsi="Times New Roman"/>
          <w:sz w:val="24"/>
        </w:rPr>
        <w:t>Analista de Investigación y Desarrollo de Hardware y Software</w:t>
      </w:r>
    </w:p>
    <w:p>
      <w:pPr>
        <w:spacing w:after="40"/>
        <w:jc w:val="left"/>
      </w:pPr>
      <w:r>
        <w:rPr>
          <w:rFonts w:ascii="Times New Roman" w:hAnsi="Times New Roman"/>
          <w:b/>
          <w:sz w:val="24"/>
        </w:rPr>
        <w:t xml:space="preserve">Empresa: </w:t>
      </w:r>
      <w:r>
        <w:rPr>
          <w:rFonts w:ascii="Times New Roman" w:hAnsi="Times New Roman"/>
          <w:sz w:val="24"/>
        </w:rPr>
        <w:t>Cogescorp S.A.</w:t>
      </w:r>
    </w:p>
    <w:p>
      <w:pPr>
        <w:spacing w:after="40"/>
        <w:jc w:val="left"/>
      </w:pPr>
      <w:r>
        <w:rPr>
          <w:rFonts w:ascii="Times New Roman" w:hAnsi="Times New Roman"/>
          <w:b/>
          <w:sz w:val="24"/>
        </w:rPr>
        <w:t xml:space="preserve">Materia: </w:t>
      </w:r>
      <w:r>
        <w:rPr>
          <w:rFonts w:ascii="Times New Roman" w:hAnsi="Times New Roman"/>
          <w:sz w:val="24"/>
        </w:rPr>
        <w:t>Gestión del Tiempo y Habilidades Interpersonales</w:t>
      </w:r>
    </w:p>
    <w:p>
      <w:pPr>
        <w:spacing w:after="40"/>
        <w:jc w:val="left"/>
      </w:pPr>
      <w:r>
        <w:rPr>
          <w:rFonts w:ascii="Times New Roman" w:hAnsi="Times New Roman"/>
          <w:b/>
          <w:sz w:val="24"/>
        </w:rPr>
        <w:t xml:space="preserve">Docente: </w:t>
      </w:r>
      <w:r>
        <w:rPr>
          <w:rFonts w:ascii="Times New Roman" w:hAnsi="Times New Roman"/>
          <w:sz w:val="24"/>
        </w:rPr>
        <w:t>Janeth Campoverde R. M.Sc</w:t>
      </w:r>
    </w:p>
    <w:p>
      <w:pPr>
        <w:spacing w:after="40"/>
        <w:jc w:val="left"/>
      </w:pPr>
      <w:r>
        <w:rPr>
          <w:rFonts w:ascii="Times New Roman" w:hAnsi="Times New Roman"/>
          <w:b/>
          <w:sz w:val="24"/>
        </w:rPr>
        <w:t xml:space="preserve">Fecha: </w:t>
      </w:r>
      <w:r>
        <w:rPr>
          <w:rFonts w:ascii="Times New Roman" w:hAnsi="Times New Roman"/>
          <w:sz w:val="24"/>
        </w:rPr>
        <w:t>Abril 2026</w:t>
      </w:r>
    </w:p>
    <w:p/>
    <w:p>
      <w:pPr>
        <w:spacing w:before="200" w:after="80"/>
        <w:jc w:val="left"/>
      </w:pPr>
      <w:r>
        <w:rPr>
          <w:rFonts w:ascii="Times New Roman" w:hAnsi="Times New Roman"/>
          <w:b/>
          <w:sz w:val="24"/>
        </w:rPr>
        <w:t>Introducción</w:t>
      </w:r>
    </w:p>
    <w:p>
      <w:pPr>
        <w:spacing w:after="120" w:line="360" w:lineRule="exact"/>
        <w:ind w:firstLine="709"/>
        <w:jc w:val="both"/>
      </w:pPr>
      <w:r>
        <w:rPr>
          <w:rFonts w:ascii="Times New Roman" w:hAnsi="Times New Roman"/>
          <w:sz w:val="24"/>
        </w:rPr>
        <w:t>Trabajo en Cogescorp S.A., una empresa ecuatoriana dedicada a la gestión de cobranza. Estoy en el área de Tecnología, quinto piso, y mi rol es el de Analista de Investigación y Desarrollo. En términos prácticos eso significa que desarrollo las aplicaciones web que usan los operadores de cobranza, automatizo tareas repetitivas con scripts de Python y administro la base de datos de la empresa. Somos tres personas en el área: mi compañero Edwin, que administra la base de datos a nivel de mantenimiento, y Daniel, que se encarga del soporte y los equipos. Mi jefe directo es el Gerente de Operaciones.</w:t>
      </w:r>
    </w:p>
    <w:p>
      <w:pPr>
        <w:spacing w:after="120" w:line="360" w:lineRule="exact"/>
        <w:ind w:firstLine="709"/>
        <w:jc w:val="both"/>
      </w:pPr>
      <w:r>
        <w:rPr>
          <w:rFonts w:ascii="Times New Roman" w:hAnsi="Times New Roman"/>
          <w:sz w:val="24"/>
        </w:rPr>
        <w:t>Cuando la docente planteó este diagnóstico, lo primero que pensé fue que en mi trabajo la comunicación "más o menos funciona". Pero al sentarme a analizarla con los elementos que revisamos en clase, me di cuenta de que "más o menos" es exactamente el problema. Cada uno llega al trabajo con su propia mochila —como se explicó en clase— y la mía está cargada de lógica técnica, estructuras de datos y procesos automatizados. Eso hace que muchas veces yo asuma que los demás entienden lo mismo que yo, cuando en realidad estamos hablando idiomas distintos.</w:t>
      </w:r>
    </w:p>
    <w:p>
      <w:pPr>
        <w:spacing w:before="200" w:after="80"/>
        <w:jc w:val="left"/>
      </w:pPr>
      <w:r>
        <w:rPr>
          <w:rFonts w:ascii="Times New Roman" w:hAnsi="Times New Roman"/>
          <w:b/>
          <w:sz w:val="24"/>
        </w:rPr>
        <w:t>1. Identificación de Situaciones Comunicacionales</w:t>
      </w:r>
    </w:p>
    <w:p>
      <w:pPr>
        <w:spacing w:after="120" w:line="360" w:lineRule="exact"/>
        <w:ind w:firstLine="709"/>
        <w:jc w:val="both"/>
      </w:pPr>
      <w:r>
        <w:rPr>
          <w:rFonts w:ascii="Times New Roman" w:hAnsi="Times New Roman"/>
          <w:sz w:val="24"/>
        </w:rPr>
        <w:t>La primera situación ocurre casi a diario: el gerente se acerca a mi puesto y me explica algo que necesita. Generalmente es de paso, entre una reunión y otra, y me describe una necesidad del negocio en términos de cobranza: clientes en mora, campañas de gestión, reportes de recuperación. El problema es que yo tengo que tomar esa descripción y convertirla en algo completamente distinto: consultas SQL, cruce de tablas, validaciones de fechas, condiciones de estado en la base de datos. Él habla de resultados; yo escucho estructuras. Si no nos detenemos a verificar que entendimos lo mismo, arranco a desarrollar con una idea que puede no coincidir con lo que él tenía en mente.</w:t>
      </w:r>
    </w:p>
    <w:p>
      <w:pPr>
        <w:spacing w:after="120" w:line="360" w:lineRule="exact"/>
        <w:ind w:firstLine="709"/>
        <w:jc w:val="both"/>
      </w:pPr>
      <w:r>
        <w:rPr>
          <w:rFonts w:ascii="Times New Roman" w:hAnsi="Times New Roman"/>
          <w:sz w:val="24"/>
        </w:rPr>
        <w:t>La segunda situación tiene que ver con el ruido del piso. Cuando estoy escribiendo código —especialmente cuando estoy depurando un error o armando una lógica compleja— necesito concentración sostenida. Una conversación a mi lado me saca del hilo y tengo que volver a releer desde donde estaba. Pasa varias veces al día. La tercera situación es la falta de coordinación con Edwin y Daniel: nos enteramos de los cambios del otro cuando ya hay un problema, no antes. Yo modifico una tabla de la base de datos sin avisarle a Daniel que tiene un script que depende de esa tabla, y ahí viene el inconveniente. La cuarta situación es con los usuarios finales del área de cobranza: una vez que entrego una aplicación, prácticamente no vuelvo a hablar con ellos hasta que algo falla.</w:t>
      </w:r>
    </w:p>
    <w:p>
      <w:pPr>
        <w:spacing w:before="200" w:after="80"/>
        <w:jc w:val="left"/>
      </w:pPr>
      <w:r>
        <w:rPr>
          <w:rFonts w:ascii="Times New Roman" w:hAnsi="Times New Roman"/>
          <w:b/>
          <w:sz w:val="24"/>
        </w:rPr>
        <w:t>2. Análisis de Falencias y Ruidos</w:t>
      </w:r>
    </w:p>
    <w:p>
      <w:pPr>
        <w:spacing w:after="120" w:line="360" w:lineRule="exact"/>
        <w:ind w:firstLine="709"/>
        <w:jc w:val="both"/>
      </w:pPr>
      <w:r>
        <w:rPr>
          <w:rFonts w:ascii="Times New Roman" w:hAnsi="Times New Roman"/>
          <w:sz w:val="24"/>
        </w:rPr>
        <w:t>La falencia más frecuente es el ruido semántico entre el gerente y yo. En clase vimos que este ruido aparece cuando emisor y receptor no comparten los mismos significados para las mismas palabras. Un ejemplo concreto: el gerente me pidió una vez "un reporte de los clientes que no han pagado en dos meses". Para él eso era una lista simple; para mí implicaba decidir si contaba por fecha de vencimiento o por fecha de último pago, si incluía clientes con convenios activos, si los registros en estado inactivo entraban o no. Trabajé tres días en algo que él esperaba en medio día, y al entregarlo la mitad de los campos no eran los que necesitaba. Eso es ruido semántico puro: el mensaje salió de un lado y llegó decodificado de otra forma.</w:t>
      </w:r>
    </w:p>
    <w:p>
      <w:pPr>
        <w:spacing w:after="120" w:line="360" w:lineRule="exact"/>
        <w:ind w:firstLine="709"/>
        <w:jc w:val="both"/>
      </w:pPr>
      <w:r>
        <w:rPr>
          <w:rFonts w:ascii="Times New Roman" w:hAnsi="Times New Roman"/>
          <w:sz w:val="24"/>
        </w:rPr>
        <w:t>La segunda falencia es el ruido físico y ambiental. Desde la proxémica, las conversaciones que ocurren a mi alrededor invaden mi espacio sonoro sin que yo haya dado ningún tipo de consentimiento. No es un problema de mala intención; es que no hay ningún acuerdo en el piso que reconozca que ciertos tipos de trabajo requieren silencio. A eso se suma un componente psicológico: la acumulación de interrupciones me genera un nivel de frustración que afecta mi ánimo el resto del día. La tercera falencia es la ausencia de retroalimentación. El proceso de comunicación necesita cerrarse, y en mi área casi nunca se cierra: entrego un desarrollo y no siempre sé si eso era exactamente lo que se pedía. La cuarta es el contexto cronológico del equipo: siempre reaccionamos tarde, cuando el problema ya está encima.</w:t>
      </w:r>
    </w:p>
    <w:p>
      <w:pPr>
        <w:spacing w:before="200" w:after="80"/>
        <w:jc w:val="left"/>
      </w:pPr>
      <w:r>
        <w:rPr>
          <w:rFonts w:ascii="Times New Roman" w:hAnsi="Times New Roman"/>
          <w:b/>
          <w:sz w:val="24"/>
        </w:rPr>
        <w:t>3. Descripción de las Formas de Comunicación</w:t>
      </w:r>
    </w:p>
    <w:p>
      <w:pPr>
        <w:spacing w:after="120" w:line="360" w:lineRule="exact"/>
        <w:ind w:firstLine="709"/>
        <w:jc w:val="both"/>
      </w:pPr>
      <w:r>
        <w:rPr>
          <w:rFonts w:ascii="Times New Roman" w:hAnsi="Times New Roman"/>
          <w:sz w:val="24"/>
        </w:rPr>
        <w:t>La forma que más se usa en el área es la comunicación verbal oral. El gerente no manda correos para pedir cosas; viene directamente. Eso tiene un lado bueno: es inmediato y puedo preguntar en el momento. Pero tiene varios problemas. No queda ningún registro de lo que se acordó, así que si al día siguiente cada uno recuerda algo distinto, no hay cómo verificar. Además, esas conversaciones ocurren en condiciones poco favorables: de pie, con el ruido del piso de fondo, mientras yo estoy en medio de otra tarea. Mi atención no está al cien por ciento, y es fácil que algo se pierda en la decodificación.</w:t>
      </w:r>
    </w:p>
    <w:p>
      <w:pPr>
        <w:spacing w:after="120" w:line="360" w:lineRule="exact"/>
        <w:ind w:firstLine="709"/>
        <w:jc w:val="both"/>
      </w:pPr>
      <w:r>
        <w:rPr>
          <w:rFonts w:ascii="Times New Roman" w:hAnsi="Times New Roman"/>
          <w:sz w:val="24"/>
        </w:rPr>
        <w:t>La comunicación escrita —correos y mensajes— existe pero se usa sin un criterio claro. Cuando se usa bien, tiene la ventaja de dejar un hilo que ambos podemos releer. El problema es que el ruido semántico no desaparece por escribirlo: si le mando un mensaje al gerente con términos técnicos sin adaptarlos a su lenguaje, el problema de interpretación se traslada al canal escrito, no se resuelve. Finalmente, la comunicación no verbal está presente aunque nadie la nombre. Cuando estoy inclinado hacia la pantalla con audífonos puestos, mi kinésica comunica que estoy concentrado. Pero como vimos en clase, esa señal no siempre se lee correctamente. Desde la proxémica, el ambiente informal del piso —sin códigos claros de qué es urgente y qué puede esperar— hace que cualquier conversación sienta que puede darse en cualquier momento, sin importar lo que esté haciendo yo.</w:t>
      </w:r>
    </w:p>
    <w:p>
      <w:pPr>
        <w:spacing w:before="200" w:after="80"/>
        <w:jc w:val="left"/>
      </w:pPr>
      <w:r>
        <w:rPr>
          <w:rFonts w:ascii="Times New Roman" w:hAnsi="Times New Roman"/>
          <w:b/>
          <w:sz w:val="24"/>
        </w:rPr>
        <w:t>4. Propuesta de Mejora</w:t>
      </w:r>
    </w:p>
    <w:p>
      <w:pPr>
        <w:spacing w:after="120" w:line="360" w:lineRule="exact"/>
        <w:ind w:firstLine="709"/>
        <w:jc w:val="both"/>
      </w:pPr>
      <w:r>
        <w:rPr>
          <w:rFonts w:ascii="Times New Roman" w:hAnsi="Times New Roman"/>
          <w:sz w:val="24"/>
        </w:rPr>
        <w:t>Las cuatro propuestas que presento son concretas y no requieren recursos ni cambios estructurales grandes. Son ajustes de proceso que, si se sostienen en el tiempo, cambian la dinámica del área.</w:t>
      </w:r>
    </w:p>
    <w:p>
      <w:pPr>
        <w:spacing w:after="120" w:line="360" w:lineRule="exact"/>
        <w:ind w:firstLine="709"/>
        <w:jc w:val="both"/>
      </w:pPr>
      <w:r>
        <w:rPr>
          <w:rFonts w:ascii="Times New Roman" w:hAnsi="Times New Roman"/>
          <w:b/>
          <w:sz w:val="24"/>
        </w:rPr>
        <w:t xml:space="preserve">Propuesta 1: Hoja de requerimiento antes de cada desarrollo. </w:t>
      </w:r>
      <w:r>
        <w:rPr>
          <w:rFonts w:ascii="Times New Roman" w:hAnsi="Times New Roman"/>
          <w:sz w:val="24"/>
        </w:rPr>
        <w:t>Voy a diseñar un formulario de una página donde el gerente describa qué necesita, para qué sirve, quién lo va a usar y para cuándo lo necesita. Yo confirmo si es técnicamente viable y cuánto tiempo me lleva. El objetivo es que antes de escribir una sola línea de código, los dos tengamos claro que estamos hablando de lo mismo. Eso reduce el ruido semántico desde el origen. Me comprometo a tenerlo listo y presentárselo en la primera semana. El indicador es simple: si en el mes siguiente no hay reprocesos por malentendidos, funcionó.</w:t>
      </w:r>
    </w:p>
    <w:p>
      <w:pPr>
        <w:spacing w:after="120" w:line="360" w:lineRule="exact"/>
        <w:ind w:firstLine="709"/>
        <w:jc w:val="both"/>
      </w:pPr>
      <w:r>
        <w:rPr>
          <w:rFonts w:ascii="Times New Roman" w:hAnsi="Times New Roman"/>
          <w:b/>
          <w:sz w:val="24"/>
        </w:rPr>
        <w:t xml:space="preserve">Propuesta 2: Acuerdo de silencio en el bloque de la mañana. </w:t>
      </w:r>
      <w:r>
        <w:rPr>
          <w:rFonts w:ascii="Times New Roman" w:hAnsi="Times New Roman"/>
          <w:sz w:val="24"/>
        </w:rPr>
        <w:t>Proponer con Edwin y Daniel que de nueve a doce las conversaciones no urgentes se hagan en voz baja o en otro espacio. Voy a usar audífonos puestos como señal kinésica de "estoy en modo concentración", para que no tenga que decirlo cada vez. Para que tenga peso necesito que el gerente lo respalde. Plazo: una semana para acordarlo, y una evaluación informal al mes siguiente.</w:t>
      </w:r>
    </w:p>
    <w:p>
      <w:pPr>
        <w:spacing w:after="120" w:line="360" w:lineRule="exact"/>
        <w:ind w:firstLine="709"/>
        <w:jc w:val="both"/>
      </w:pPr>
      <w:r>
        <w:rPr>
          <w:rFonts w:ascii="Times New Roman" w:hAnsi="Times New Roman"/>
          <w:b/>
          <w:sz w:val="24"/>
        </w:rPr>
        <w:t xml:space="preserve">Propuesta 3: Quince minutos de sincronización los lunes. </w:t>
      </w:r>
      <w:r>
        <w:rPr>
          <w:rFonts w:ascii="Times New Roman" w:hAnsi="Times New Roman"/>
          <w:sz w:val="24"/>
        </w:rPr>
        <w:t>Una vez a la semana, al arrancar el lunes, los tres del equipo técnico compartimos en qué vamos a trabajar, si hay algo que pueda afectar al otro y qué necesitamos. No necesita ser una reunión formal ni larga. El punto es que el contexto cronológico de nuestra comunicación cambie: informarnos antes de que haya un problema, no después. Lo propongo la próxima semana. El indicador es cuántas veces nos "sorprende" algo que el otro hizo.</w:t>
      </w:r>
    </w:p>
    <w:p>
      <w:pPr>
        <w:spacing w:after="120" w:line="360" w:lineRule="exact"/>
        <w:ind w:firstLine="709"/>
        <w:jc w:val="both"/>
      </w:pPr>
      <w:r>
        <w:rPr>
          <w:rFonts w:ascii="Times New Roman" w:hAnsi="Times New Roman"/>
          <w:b/>
          <w:sz w:val="24"/>
        </w:rPr>
        <w:t xml:space="preserve">Propuesta 4: Conversación post-entrega con los usuarios. </w:t>
      </w:r>
      <w:r>
        <w:rPr>
          <w:rFonts w:ascii="Times New Roman" w:hAnsi="Times New Roman"/>
          <w:sz w:val="24"/>
        </w:rPr>
        <w:t>Después de cada entrega importante, coordinar una reunión de media hora con los operadores de cobranza que van a usar la aplicación. Mostrarles qué se hizo, preguntarles si responde a lo que necesitaban y qué cambiarían. El objetivo es cerrar el ciclo de comunicación que hoy queda abierto. Arranco con la próxima entrega que tenga en agenda. El indicador: cuántas mejoras surgen en esa primera sesión que nadie me había dicho antes.</w:t>
      </w:r>
    </w:p>
    <w:p>
      <w:pPr>
        <w:spacing w:before="200" w:after="80"/>
        <w:jc w:val="left"/>
      </w:pPr>
      <w:r>
        <w:rPr>
          <w:rFonts w:ascii="Times New Roman" w:hAnsi="Times New Roman"/>
          <w:b/>
          <w:sz w:val="24"/>
        </w:rPr>
        <w:t>Conclusión</w:t>
      </w:r>
    </w:p>
    <w:p>
      <w:pPr>
        <w:spacing w:after="120" w:line="360" w:lineRule="exact"/>
        <w:ind w:firstLine="709"/>
        <w:jc w:val="both"/>
      </w:pPr>
      <w:r>
        <w:rPr>
          <w:rFonts w:ascii="Times New Roman" w:hAnsi="Times New Roman"/>
          <w:sz w:val="24"/>
        </w:rPr>
        <w:t>Este ejercicio me hizo ver que en tecnología es fácil enfocarse tanto en que el sistema funcione que uno deja de verificar si el mensaje también llegó bien. El ruido semántico con el gerente, las interrupciones del piso y la falta de retroalimentación son los tres puntos que más me afectan en el día a día. Las propuestas que planteo son pequeñas, pero consistentes. Y como también vimos en clase, los grandes errores de comunicación no empiezan con mentiras ni con conflictos: empiezan cuando alguien asume que se entendieron sin haberlo verificado.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