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DF0C7" w14:textId="640DCA37" w:rsidR="007B6D4E" w:rsidRPr="00672974" w:rsidRDefault="00672974">
      <w:pPr>
        <w:rPr>
          <w:b/>
          <w:bCs/>
        </w:rPr>
      </w:pPr>
      <w:r>
        <w:rPr>
          <w:b/>
          <w:bCs/>
        </w:rPr>
        <w:t xml:space="preserve">Brazil </w:t>
      </w:r>
      <w:r w:rsidR="00233944" w:rsidRPr="00672974">
        <w:rPr>
          <w:b/>
          <w:bCs/>
        </w:rPr>
        <w:t>National Estimates Height</w:t>
      </w:r>
    </w:p>
    <w:p w14:paraId="6B1562C3" w14:textId="2E7AD01F" w:rsidR="00233944" w:rsidRDefault="00233944"/>
    <w:tbl>
      <w:tblPr>
        <w:tblStyle w:val="TableGrid"/>
        <w:tblW w:w="14913" w:type="dxa"/>
        <w:tblInd w:w="-714" w:type="dxa"/>
        <w:tblLook w:val="04A0" w:firstRow="1" w:lastRow="0" w:firstColumn="1" w:lastColumn="0" w:noHBand="0" w:noVBand="1"/>
      </w:tblPr>
      <w:tblGrid>
        <w:gridCol w:w="2440"/>
        <w:gridCol w:w="821"/>
        <w:gridCol w:w="1275"/>
        <w:gridCol w:w="1648"/>
        <w:gridCol w:w="1605"/>
        <w:gridCol w:w="1838"/>
        <w:gridCol w:w="1566"/>
        <w:gridCol w:w="2020"/>
        <w:gridCol w:w="1700"/>
      </w:tblGrid>
      <w:tr w:rsidR="002D355D" w14:paraId="57A429D4" w14:textId="77777777" w:rsidTr="000007AE">
        <w:tc>
          <w:tcPr>
            <w:tcW w:w="2440" w:type="dxa"/>
            <w:vMerge w:val="restart"/>
          </w:tcPr>
          <w:p w14:paraId="23A2C282" w14:textId="65D84739" w:rsidR="00672974" w:rsidRPr="00233944" w:rsidRDefault="00672974">
            <w:pPr>
              <w:rPr>
                <w:b/>
                <w:bCs/>
              </w:rPr>
            </w:pPr>
            <w:r w:rsidRPr="00233944">
              <w:rPr>
                <w:b/>
                <w:bCs/>
              </w:rPr>
              <w:t>Source</w:t>
            </w:r>
          </w:p>
        </w:tc>
        <w:tc>
          <w:tcPr>
            <w:tcW w:w="821" w:type="dxa"/>
            <w:vMerge w:val="restart"/>
          </w:tcPr>
          <w:p w14:paraId="035734C1" w14:textId="325CC2B3" w:rsidR="00672974" w:rsidRPr="00233944" w:rsidRDefault="00672974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75" w:type="dxa"/>
            <w:vMerge w:val="restart"/>
          </w:tcPr>
          <w:p w14:paraId="341F8638" w14:textId="65A8FA52" w:rsidR="00672974" w:rsidRPr="00233944" w:rsidRDefault="00672974" w:rsidP="006729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LAC Region</w:t>
            </w:r>
          </w:p>
          <w:p w14:paraId="18B2AFA5" w14:textId="49DFC92A" w:rsidR="00672974" w:rsidRPr="00233944" w:rsidRDefault="00672974" w:rsidP="00672974">
            <w:pPr>
              <w:jc w:val="center"/>
              <w:rPr>
                <w:b/>
                <w:bCs/>
              </w:rPr>
            </w:pPr>
            <w:r w:rsidRPr="00233944">
              <w:rPr>
                <w:b/>
                <w:bCs/>
              </w:rPr>
              <w:t>Estimate</w:t>
            </w:r>
            <w:r>
              <w:rPr>
                <w:b/>
                <w:bCs/>
              </w:rPr>
              <w:t xml:space="preserve">s </w:t>
            </w:r>
          </w:p>
        </w:tc>
        <w:tc>
          <w:tcPr>
            <w:tcW w:w="5091" w:type="dxa"/>
            <w:gridSpan w:val="3"/>
          </w:tcPr>
          <w:p w14:paraId="11DB07E3" w14:textId="40E67BD2" w:rsidR="00672974" w:rsidRPr="00233944" w:rsidRDefault="00672974" w:rsidP="00233944">
            <w:pPr>
              <w:jc w:val="center"/>
              <w:rPr>
                <w:b/>
                <w:bCs/>
              </w:rPr>
            </w:pPr>
            <w:r w:rsidRPr="00233944">
              <w:rPr>
                <w:b/>
                <w:bCs/>
              </w:rPr>
              <w:t>National Estimates</w:t>
            </w:r>
          </w:p>
        </w:tc>
        <w:tc>
          <w:tcPr>
            <w:tcW w:w="1566" w:type="dxa"/>
          </w:tcPr>
          <w:p w14:paraId="21BA3F5A" w14:textId="4764FB15" w:rsidR="00672974" w:rsidRPr="00233944" w:rsidRDefault="00672974">
            <w:pPr>
              <w:rPr>
                <w:b/>
                <w:bCs/>
              </w:rPr>
            </w:pPr>
            <w:r>
              <w:rPr>
                <w:b/>
                <w:bCs/>
              </w:rPr>
              <w:t>Sub-National Regional estimates</w:t>
            </w:r>
          </w:p>
        </w:tc>
        <w:tc>
          <w:tcPr>
            <w:tcW w:w="2020" w:type="dxa"/>
          </w:tcPr>
          <w:p w14:paraId="1ACA4BA3" w14:textId="4D21B8C5" w:rsidR="00672974" w:rsidRPr="00233944" w:rsidRDefault="00672974">
            <w:pPr>
              <w:rPr>
                <w:b/>
                <w:bCs/>
              </w:rPr>
            </w:pPr>
            <w:r w:rsidRPr="00233944">
              <w:rPr>
                <w:b/>
                <w:bCs/>
              </w:rPr>
              <w:t>Sources</w:t>
            </w:r>
          </w:p>
        </w:tc>
        <w:tc>
          <w:tcPr>
            <w:tcW w:w="1700" w:type="dxa"/>
          </w:tcPr>
          <w:p w14:paraId="5DC45A38" w14:textId="018897CB" w:rsidR="00672974" w:rsidRPr="00233944" w:rsidRDefault="00672974">
            <w:pPr>
              <w:rPr>
                <w:b/>
                <w:bCs/>
              </w:rPr>
            </w:pPr>
            <w:r w:rsidRPr="00233944">
              <w:rPr>
                <w:b/>
                <w:bCs/>
              </w:rPr>
              <w:t>Notes</w:t>
            </w:r>
          </w:p>
        </w:tc>
      </w:tr>
      <w:tr w:rsidR="002D355D" w14:paraId="637CEBBA" w14:textId="77777777" w:rsidTr="000007AE">
        <w:tc>
          <w:tcPr>
            <w:tcW w:w="2440" w:type="dxa"/>
            <w:vMerge/>
          </w:tcPr>
          <w:p w14:paraId="4FE58341" w14:textId="14E25FC4" w:rsidR="00672974" w:rsidRDefault="00672974" w:rsidP="00233944"/>
        </w:tc>
        <w:tc>
          <w:tcPr>
            <w:tcW w:w="821" w:type="dxa"/>
            <w:vMerge/>
          </w:tcPr>
          <w:p w14:paraId="74870037" w14:textId="77777777" w:rsidR="00672974" w:rsidRDefault="00672974" w:rsidP="00233944"/>
        </w:tc>
        <w:tc>
          <w:tcPr>
            <w:tcW w:w="1275" w:type="dxa"/>
            <w:vMerge/>
          </w:tcPr>
          <w:p w14:paraId="65734546" w14:textId="438F88FC" w:rsidR="00672974" w:rsidRDefault="00672974" w:rsidP="00233944"/>
        </w:tc>
        <w:tc>
          <w:tcPr>
            <w:tcW w:w="1648" w:type="dxa"/>
          </w:tcPr>
          <w:p w14:paraId="32E93B44" w14:textId="47C3FD8F" w:rsidR="00672974" w:rsidRDefault="00672974" w:rsidP="00233944">
            <w:pPr>
              <w:jc w:val="center"/>
            </w:pPr>
            <w:r>
              <w:t>Total (</w:t>
            </w:r>
            <w:r w:rsidR="000007AE">
              <w:t>c</w:t>
            </w:r>
            <w:r>
              <w:t>m)</w:t>
            </w:r>
          </w:p>
        </w:tc>
        <w:tc>
          <w:tcPr>
            <w:tcW w:w="1605" w:type="dxa"/>
          </w:tcPr>
          <w:p w14:paraId="389373B3" w14:textId="44E3429F" w:rsidR="00672974" w:rsidRDefault="00672974" w:rsidP="00233944">
            <w:pPr>
              <w:jc w:val="center"/>
            </w:pPr>
            <w:r>
              <w:t>Male (</w:t>
            </w:r>
            <w:r w:rsidR="000007AE">
              <w:t>c</w:t>
            </w:r>
            <w:r>
              <w:t>m)</w:t>
            </w:r>
          </w:p>
        </w:tc>
        <w:tc>
          <w:tcPr>
            <w:tcW w:w="1838" w:type="dxa"/>
          </w:tcPr>
          <w:p w14:paraId="0BCA6542" w14:textId="6C2B8FCD" w:rsidR="00672974" w:rsidRDefault="00672974" w:rsidP="000007AE">
            <w:pPr>
              <w:jc w:val="center"/>
            </w:pPr>
            <w:r>
              <w:t>Female</w:t>
            </w:r>
            <w:r w:rsidR="000007AE">
              <w:t xml:space="preserve"> </w:t>
            </w:r>
            <w:r>
              <w:t>(</w:t>
            </w:r>
            <w:r w:rsidR="000007AE">
              <w:t>c</w:t>
            </w:r>
            <w:r>
              <w:t>m)</w:t>
            </w:r>
          </w:p>
        </w:tc>
        <w:tc>
          <w:tcPr>
            <w:tcW w:w="1566" w:type="dxa"/>
          </w:tcPr>
          <w:p w14:paraId="53B1ADF1" w14:textId="77777777" w:rsidR="00672974" w:rsidRDefault="00672974" w:rsidP="00233944"/>
        </w:tc>
        <w:tc>
          <w:tcPr>
            <w:tcW w:w="2020" w:type="dxa"/>
          </w:tcPr>
          <w:p w14:paraId="6E9B5689" w14:textId="011D14C0" w:rsidR="00672974" w:rsidRDefault="00672974" w:rsidP="00233944"/>
        </w:tc>
        <w:tc>
          <w:tcPr>
            <w:tcW w:w="1700" w:type="dxa"/>
          </w:tcPr>
          <w:p w14:paraId="5853C380" w14:textId="77777777" w:rsidR="00672974" w:rsidRDefault="00672974" w:rsidP="00233944"/>
        </w:tc>
      </w:tr>
      <w:tr w:rsidR="002D355D" w14:paraId="60DBF8B6" w14:textId="77777777" w:rsidTr="000007AE">
        <w:tc>
          <w:tcPr>
            <w:tcW w:w="2440" w:type="dxa"/>
          </w:tcPr>
          <w:p w14:paraId="1A345FAD" w14:textId="77777777" w:rsidR="00672974" w:rsidRDefault="00672974" w:rsidP="00233944">
            <w:pPr>
              <w:rPr>
                <w:b/>
                <w:bCs/>
              </w:rPr>
            </w:pPr>
            <w:r w:rsidRPr="00D34E45">
              <w:rPr>
                <w:b/>
                <w:bCs/>
              </w:rPr>
              <w:t>NCDRisCollaboration</w:t>
            </w:r>
          </w:p>
          <w:p w14:paraId="53FD437C" w14:textId="77777777" w:rsidR="002D355D" w:rsidRDefault="002D355D" w:rsidP="00233944">
            <w:pPr>
              <w:rPr>
                <w:b/>
                <w:bCs/>
              </w:rPr>
            </w:pPr>
          </w:p>
          <w:p w14:paraId="4A6C1E8E" w14:textId="76958EDC" w:rsidR="002D355D" w:rsidRPr="002D355D" w:rsidRDefault="002D355D" w:rsidP="00233944">
            <w:r w:rsidRPr="002D355D">
              <w:t xml:space="preserve">(estimates </w:t>
            </w:r>
            <w:r>
              <w:t xml:space="preserve">available </w:t>
            </w:r>
            <w:r w:rsidRPr="002D355D">
              <w:t>1985-2019)</w:t>
            </w:r>
          </w:p>
        </w:tc>
        <w:tc>
          <w:tcPr>
            <w:tcW w:w="821" w:type="dxa"/>
          </w:tcPr>
          <w:p w14:paraId="3DB45439" w14:textId="6F280137" w:rsidR="00672974" w:rsidRDefault="002D355D" w:rsidP="00233944">
            <w:r>
              <w:t>2012</w:t>
            </w:r>
          </w:p>
        </w:tc>
        <w:tc>
          <w:tcPr>
            <w:tcW w:w="1275" w:type="dxa"/>
          </w:tcPr>
          <w:p w14:paraId="2B20D4DD" w14:textId="5E476332" w:rsidR="00672974" w:rsidRDefault="002D355D" w:rsidP="00233944">
            <w:pPr>
              <w:jc w:val="center"/>
            </w:pPr>
            <w:r>
              <w:t>-</w:t>
            </w:r>
          </w:p>
        </w:tc>
        <w:tc>
          <w:tcPr>
            <w:tcW w:w="1648" w:type="dxa"/>
          </w:tcPr>
          <w:p w14:paraId="30DCFB37" w14:textId="3D06FBFE" w:rsidR="00672974" w:rsidRDefault="00FD5894" w:rsidP="00233944">
            <w:pPr>
              <w:jc w:val="center"/>
            </w:pPr>
            <w:r>
              <w:t xml:space="preserve">167.9(avg)of </w:t>
            </w:r>
            <w:bookmarkStart w:id="0" w:name="_GoBack"/>
            <w:bookmarkEnd w:id="0"/>
            <w:r>
              <w:t>age19</w:t>
            </w:r>
          </w:p>
        </w:tc>
        <w:tc>
          <w:tcPr>
            <w:tcW w:w="1605" w:type="dxa"/>
          </w:tcPr>
          <w:p w14:paraId="21723867" w14:textId="77777777" w:rsidR="00672974" w:rsidRPr="002D355D" w:rsidRDefault="002D355D" w:rsidP="0023394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355D">
              <w:rPr>
                <w:rFonts w:ascii="Calibri" w:hAnsi="Calibri"/>
                <w:b/>
                <w:bCs/>
                <w:sz w:val="22"/>
                <w:szCs w:val="22"/>
              </w:rPr>
              <w:t>Aged 18:</w:t>
            </w:r>
          </w:p>
          <w:p w14:paraId="27B20B9E" w14:textId="19E94346" w:rsidR="002D355D" w:rsidRPr="002D355D" w:rsidRDefault="002D355D" w:rsidP="002D355D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  <w:r w:rsidRPr="002D355D"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  <w:t xml:space="preserve">173.9124129 </w:t>
            </w:r>
          </w:p>
          <w:p w14:paraId="24C69A31" w14:textId="728A3F27" w:rsidR="002D355D" w:rsidRPr="002D355D" w:rsidRDefault="002D355D" w:rsidP="002D355D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  <w:r w:rsidRPr="002D355D"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  <w:t>(173.3629695 - 174.4784408)</w:t>
            </w:r>
          </w:p>
          <w:p w14:paraId="3CA5B4DA" w14:textId="082A13C4" w:rsidR="002D355D" w:rsidRPr="002D355D" w:rsidRDefault="002D355D" w:rsidP="002D355D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  <w:r w:rsidRPr="002D355D"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  <w:t>Mean height SE: 0.28746312</w:t>
            </w:r>
          </w:p>
          <w:p w14:paraId="345A4ED3" w14:textId="77777777" w:rsidR="002D355D" w:rsidRPr="002D355D" w:rsidRDefault="002D355D" w:rsidP="00233944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</w:p>
          <w:p w14:paraId="0D46C16E" w14:textId="77777777" w:rsidR="002D355D" w:rsidRPr="002D355D" w:rsidRDefault="002D355D" w:rsidP="00233944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</w:p>
          <w:p w14:paraId="1A03713C" w14:textId="77777777" w:rsidR="002D355D" w:rsidRPr="002D355D" w:rsidRDefault="002D355D" w:rsidP="00233944">
            <w:pPr>
              <w:jc w:val="center"/>
              <w:rPr>
                <w:rFonts w:ascii="Calibri" w:hAnsi="Calibri" w:cs="Helvetica Neue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D355D">
              <w:rPr>
                <w:rFonts w:ascii="Calibri" w:hAnsi="Calibri" w:cs="Helvetica Neue"/>
                <w:b/>
                <w:bCs/>
                <w:color w:val="000000"/>
                <w:sz w:val="22"/>
                <w:szCs w:val="22"/>
                <w:lang w:val="en-US"/>
              </w:rPr>
              <w:t>Aged 19:</w:t>
            </w:r>
          </w:p>
          <w:p w14:paraId="4A8784D6" w14:textId="3E5D5909" w:rsidR="002D355D" w:rsidRPr="002D355D" w:rsidRDefault="002D355D" w:rsidP="002D355D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  <w:r w:rsidRPr="002D355D"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  <w:t>174.4377851</w:t>
            </w:r>
            <w:r w:rsidRPr="002D355D">
              <w:rPr>
                <w:rFonts w:ascii="Calibri" w:hAnsi="Calibri"/>
                <w:sz w:val="22"/>
                <w:szCs w:val="22"/>
              </w:rPr>
              <w:t xml:space="preserve"> (</w:t>
            </w:r>
            <w:r w:rsidRPr="002D355D"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  <w:t>173.7151196 - 175.131268)</w:t>
            </w:r>
          </w:p>
          <w:p w14:paraId="289E275A" w14:textId="5144F22F" w:rsidR="002D355D" w:rsidRPr="002D355D" w:rsidRDefault="002D355D" w:rsidP="002D355D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  <w:r w:rsidRPr="002D355D"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  <w:t>Mean height SE: 0.360772851</w:t>
            </w:r>
          </w:p>
        </w:tc>
        <w:tc>
          <w:tcPr>
            <w:tcW w:w="1838" w:type="dxa"/>
          </w:tcPr>
          <w:p w14:paraId="7830B7B8" w14:textId="77777777" w:rsidR="002D355D" w:rsidRPr="002D355D" w:rsidRDefault="002D355D" w:rsidP="002D355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355D">
              <w:rPr>
                <w:rFonts w:ascii="Calibri" w:hAnsi="Calibri"/>
                <w:b/>
                <w:bCs/>
                <w:sz w:val="22"/>
                <w:szCs w:val="22"/>
              </w:rPr>
              <w:t>Aged 18:</w:t>
            </w:r>
          </w:p>
          <w:p w14:paraId="41B2CBFB" w14:textId="755BAFAE" w:rsidR="002D355D" w:rsidRPr="002D355D" w:rsidRDefault="002D355D" w:rsidP="0023394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D355D"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  <w:t>160.9832602 (160.5493203- 161.4296975)</w:t>
            </w:r>
          </w:p>
          <w:p w14:paraId="01B8339A" w14:textId="17B440EB" w:rsidR="002D355D" w:rsidRPr="002D355D" w:rsidRDefault="002D355D" w:rsidP="00233944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  <w:r w:rsidRPr="002D355D"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  <w:t xml:space="preserve">Mean height SE: </w:t>
            </w:r>
          </w:p>
          <w:p w14:paraId="792B3E1A" w14:textId="40F2B43A" w:rsidR="002D355D" w:rsidRPr="002D355D" w:rsidRDefault="002D355D" w:rsidP="00233944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  <w:r w:rsidRPr="002D355D"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  <w:t>0.224714333</w:t>
            </w:r>
          </w:p>
          <w:p w14:paraId="7BA68DA1" w14:textId="3F945917" w:rsidR="002D355D" w:rsidRPr="002D355D" w:rsidRDefault="002D355D" w:rsidP="00233944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</w:p>
          <w:p w14:paraId="392AAE15" w14:textId="39F8FDD2" w:rsidR="002D355D" w:rsidRPr="002D355D" w:rsidRDefault="002D355D" w:rsidP="00233944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</w:p>
          <w:p w14:paraId="2D6D5474" w14:textId="77777777" w:rsidR="002D355D" w:rsidRPr="002D355D" w:rsidRDefault="002D355D" w:rsidP="002D355D">
            <w:pPr>
              <w:jc w:val="center"/>
              <w:rPr>
                <w:rFonts w:ascii="Calibri" w:hAnsi="Calibri" w:cs="Helvetica Neue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D355D">
              <w:rPr>
                <w:rFonts w:ascii="Calibri" w:hAnsi="Calibri" w:cs="Helvetica Neue"/>
                <w:b/>
                <w:bCs/>
                <w:color w:val="000000"/>
                <w:sz w:val="22"/>
                <w:szCs w:val="22"/>
                <w:lang w:val="en-US"/>
              </w:rPr>
              <w:t>Aged 19:</w:t>
            </w:r>
          </w:p>
          <w:p w14:paraId="7EE4DC33" w14:textId="1BEC9B32" w:rsidR="002D355D" w:rsidRPr="002D355D" w:rsidRDefault="002D355D" w:rsidP="00233944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  <w:r w:rsidRPr="002D355D"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  <w:t>161.4278289 (160.8804525- 161.9942924)</w:t>
            </w:r>
          </w:p>
          <w:p w14:paraId="623E85C0" w14:textId="6D8DBEA3" w:rsidR="002D355D" w:rsidRPr="002D355D" w:rsidRDefault="002D355D" w:rsidP="002D355D">
            <w:pPr>
              <w:jc w:val="center"/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</w:pPr>
            <w:r w:rsidRPr="002D355D">
              <w:rPr>
                <w:rFonts w:ascii="Calibri" w:hAnsi="Calibri" w:cs="Helvetica Neue"/>
                <w:color w:val="000000"/>
                <w:sz w:val="22"/>
                <w:szCs w:val="22"/>
                <w:lang w:val="en-US"/>
              </w:rPr>
              <w:t>Mean height SE: 0.285550096</w:t>
            </w:r>
          </w:p>
          <w:p w14:paraId="56586E47" w14:textId="034824CB" w:rsidR="002D355D" w:rsidRPr="002D355D" w:rsidRDefault="002D355D" w:rsidP="002D35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6" w:type="dxa"/>
          </w:tcPr>
          <w:p w14:paraId="353F9B2F" w14:textId="06934F62" w:rsidR="00672974" w:rsidRDefault="002D355D" w:rsidP="002D355D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14:paraId="198B77AE" w14:textId="626AC620" w:rsidR="00672974" w:rsidRDefault="00672974" w:rsidP="00233944">
            <w:r>
              <w:t xml:space="preserve">Multiple community, subnational and national surveys (e.g., </w:t>
            </w:r>
            <w:proofErr w:type="spellStart"/>
            <w:r>
              <w:t>Presquisa</w:t>
            </w:r>
            <w:proofErr w:type="spellEnd"/>
            <w:r>
              <w:t xml:space="preserve"> Nacional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Saude</w:t>
            </w:r>
            <w:proofErr w:type="spellEnd"/>
            <w:r>
              <w:t xml:space="preserve"> e </w:t>
            </w:r>
            <w:proofErr w:type="spellStart"/>
            <w:r>
              <w:t>Nutricao</w:t>
            </w:r>
            <w:proofErr w:type="spellEnd"/>
            <w:r>
              <w:t xml:space="preserve">, DHS, Cohort study from Porto Alegre, </w:t>
            </w:r>
            <w:proofErr w:type="spellStart"/>
            <w:r>
              <w:t>Bambui</w:t>
            </w:r>
            <w:proofErr w:type="spellEnd"/>
            <w:r>
              <w:t xml:space="preserve"> Cohort Study of Ageing, Belo Horizonte Heart </w:t>
            </w:r>
            <w:proofErr w:type="spellStart"/>
            <w:r>
              <w:t>Study,ATITUDE</w:t>
            </w:r>
            <w:proofErr w:type="spellEnd"/>
            <w:r>
              <w:t>, Pelotas Birth Cohort Study, etc.)</w:t>
            </w:r>
          </w:p>
        </w:tc>
        <w:tc>
          <w:tcPr>
            <w:tcW w:w="1700" w:type="dxa"/>
          </w:tcPr>
          <w:p w14:paraId="167B188B" w14:textId="2773AE7C" w:rsidR="00672974" w:rsidRDefault="00672974" w:rsidP="00233944"/>
        </w:tc>
      </w:tr>
      <w:tr w:rsidR="002D355D" w14:paraId="7E48F31A" w14:textId="77777777" w:rsidTr="000007AE">
        <w:tc>
          <w:tcPr>
            <w:tcW w:w="2440" w:type="dxa"/>
          </w:tcPr>
          <w:p w14:paraId="645E543D" w14:textId="2E18AB69" w:rsidR="00672974" w:rsidRPr="00233944" w:rsidRDefault="00672974" w:rsidP="00233944">
            <w:pPr>
              <w:rPr>
                <w:b/>
                <w:bCs/>
              </w:rPr>
            </w:pPr>
            <w:r w:rsidRPr="00233944">
              <w:rPr>
                <w:b/>
                <w:bCs/>
              </w:rPr>
              <w:t>Moreira</w:t>
            </w:r>
            <w:r>
              <w:rPr>
                <w:b/>
                <w:bCs/>
              </w:rPr>
              <w:t>, et al</w:t>
            </w:r>
            <w:r w:rsidRPr="002339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233944">
              <w:rPr>
                <w:b/>
                <w:bCs/>
              </w:rPr>
              <w:t>2018</w:t>
            </w:r>
            <w:r>
              <w:rPr>
                <w:b/>
                <w:bCs/>
              </w:rPr>
              <w:t>)</w:t>
            </w:r>
          </w:p>
        </w:tc>
        <w:tc>
          <w:tcPr>
            <w:tcW w:w="821" w:type="dxa"/>
          </w:tcPr>
          <w:p w14:paraId="11D296C2" w14:textId="11217300" w:rsidR="00672974" w:rsidRDefault="00672974" w:rsidP="00233944">
            <w:pPr>
              <w:jc w:val="center"/>
            </w:pPr>
            <w:r>
              <w:t>2013</w:t>
            </w:r>
          </w:p>
        </w:tc>
        <w:tc>
          <w:tcPr>
            <w:tcW w:w="1275" w:type="dxa"/>
          </w:tcPr>
          <w:p w14:paraId="56EE47D9" w14:textId="5C5924B0" w:rsidR="00672974" w:rsidRDefault="002D355D" w:rsidP="00233944">
            <w:pPr>
              <w:jc w:val="center"/>
            </w:pPr>
            <w:r>
              <w:t>-</w:t>
            </w:r>
          </w:p>
        </w:tc>
        <w:tc>
          <w:tcPr>
            <w:tcW w:w="1648" w:type="dxa"/>
          </w:tcPr>
          <w:p w14:paraId="62A778DE" w14:textId="5E38A36E" w:rsidR="00672974" w:rsidRDefault="00672974" w:rsidP="00233944">
            <w:pPr>
              <w:jc w:val="center"/>
            </w:pPr>
            <w:r>
              <w:t>165</w:t>
            </w:r>
          </w:p>
          <w:p w14:paraId="599C0667" w14:textId="77777777" w:rsidR="00672974" w:rsidRDefault="00672974" w:rsidP="00233944">
            <w:pPr>
              <w:jc w:val="center"/>
            </w:pPr>
            <w:r>
              <w:t>(measured)</w:t>
            </w:r>
          </w:p>
          <w:p w14:paraId="2E8C205B" w14:textId="77777777" w:rsidR="00672974" w:rsidRDefault="00672974" w:rsidP="00233944">
            <w:pPr>
              <w:jc w:val="center"/>
            </w:pPr>
          </w:p>
          <w:p w14:paraId="1DB08218" w14:textId="3DE2ABD2" w:rsidR="00672974" w:rsidRDefault="00672974" w:rsidP="00233944">
            <w:pPr>
              <w:jc w:val="center"/>
            </w:pPr>
            <w:r>
              <w:t>166</w:t>
            </w:r>
          </w:p>
          <w:p w14:paraId="0E473297" w14:textId="0A3FD42A" w:rsidR="00672974" w:rsidRDefault="00672974" w:rsidP="00233944">
            <w:pPr>
              <w:jc w:val="center"/>
            </w:pPr>
            <w:r>
              <w:t>(self-reported)</w:t>
            </w:r>
          </w:p>
        </w:tc>
        <w:tc>
          <w:tcPr>
            <w:tcW w:w="1605" w:type="dxa"/>
          </w:tcPr>
          <w:p w14:paraId="08C47022" w14:textId="3BE6709B" w:rsidR="00672974" w:rsidRDefault="00672974" w:rsidP="00233944">
            <w:pPr>
              <w:jc w:val="center"/>
            </w:pPr>
            <w:r>
              <w:t>172 (measured)</w:t>
            </w:r>
          </w:p>
          <w:p w14:paraId="10A263CF" w14:textId="77777777" w:rsidR="00672974" w:rsidRDefault="00672974" w:rsidP="00233944">
            <w:pPr>
              <w:jc w:val="center"/>
            </w:pPr>
          </w:p>
          <w:p w14:paraId="06A95848" w14:textId="127AB192" w:rsidR="00672974" w:rsidRDefault="00672974" w:rsidP="00233944">
            <w:pPr>
              <w:jc w:val="center"/>
            </w:pPr>
            <w:r>
              <w:t>172</w:t>
            </w:r>
          </w:p>
          <w:p w14:paraId="5C6C8DC4" w14:textId="449A44D5" w:rsidR="00672974" w:rsidRDefault="00672974" w:rsidP="00233944">
            <w:pPr>
              <w:jc w:val="center"/>
            </w:pPr>
            <w:r>
              <w:t>(self-reported)</w:t>
            </w:r>
          </w:p>
        </w:tc>
        <w:tc>
          <w:tcPr>
            <w:tcW w:w="1838" w:type="dxa"/>
          </w:tcPr>
          <w:p w14:paraId="60D72A99" w14:textId="07FAD78E" w:rsidR="00672974" w:rsidRDefault="00672974" w:rsidP="00233944">
            <w:pPr>
              <w:jc w:val="center"/>
            </w:pPr>
            <w:r>
              <w:t>159</w:t>
            </w:r>
          </w:p>
          <w:p w14:paraId="7261BBA6" w14:textId="77777777" w:rsidR="00672974" w:rsidRDefault="00672974" w:rsidP="00233944">
            <w:pPr>
              <w:jc w:val="center"/>
            </w:pPr>
            <w:r>
              <w:t>(measured)</w:t>
            </w:r>
          </w:p>
          <w:p w14:paraId="0DC5EFD4" w14:textId="77777777" w:rsidR="00672974" w:rsidRDefault="00672974" w:rsidP="00233944">
            <w:pPr>
              <w:jc w:val="center"/>
            </w:pPr>
          </w:p>
          <w:p w14:paraId="1BC927EF" w14:textId="3D2C07D3" w:rsidR="00672974" w:rsidRDefault="00672974" w:rsidP="00233944">
            <w:pPr>
              <w:jc w:val="center"/>
            </w:pPr>
            <w:r>
              <w:t>160</w:t>
            </w:r>
          </w:p>
          <w:p w14:paraId="4B8779E9" w14:textId="42B7D643" w:rsidR="00672974" w:rsidRDefault="00672974" w:rsidP="00233944">
            <w:pPr>
              <w:jc w:val="center"/>
            </w:pPr>
            <w:r>
              <w:t>(self-reported)</w:t>
            </w:r>
          </w:p>
        </w:tc>
        <w:tc>
          <w:tcPr>
            <w:tcW w:w="1566" w:type="dxa"/>
          </w:tcPr>
          <w:p w14:paraId="10D0BFAA" w14:textId="62E155B8" w:rsidR="00672974" w:rsidRDefault="002D355D" w:rsidP="002D355D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14:paraId="275CB417" w14:textId="3104662E" w:rsidR="00672974" w:rsidRDefault="00672974" w:rsidP="00233944">
            <w:r>
              <w:t>2013 Brazilian National Health Survey</w:t>
            </w:r>
          </w:p>
        </w:tc>
        <w:tc>
          <w:tcPr>
            <w:tcW w:w="1700" w:type="dxa"/>
          </w:tcPr>
          <w:p w14:paraId="1B0CF6B8" w14:textId="77777777" w:rsidR="00672974" w:rsidRDefault="00672974" w:rsidP="00233944">
            <w:r>
              <w:t>N=40,366</w:t>
            </w:r>
          </w:p>
          <w:p w14:paraId="2A75A508" w14:textId="6CEF7785" w:rsidR="00672974" w:rsidRDefault="00672974" w:rsidP="00233944">
            <w:r>
              <w:t>This study explored the mean, difference and relative diff between measured/self-</w:t>
            </w:r>
            <w:r>
              <w:lastRenderedPageBreak/>
              <w:t>reported weight/height</w:t>
            </w:r>
          </w:p>
        </w:tc>
      </w:tr>
      <w:tr w:rsidR="002D355D" w14:paraId="6FB362C7" w14:textId="77777777" w:rsidTr="000007AE">
        <w:tc>
          <w:tcPr>
            <w:tcW w:w="2440" w:type="dxa"/>
          </w:tcPr>
          <w:p w14:paraId="40A7F1E9" w14:textId="2F973968" w:rsidR="00672974" w:rsidRPr="00233944" w:rsidRDefault="00672974" w:rsidP="0023394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Flores-Ortiz (2018): Adult body weight trends in 27 urban populations of Brazil from 2006 to 2016: A population-based study</w:t>
            </w:r>
          </w:p>
        </w:tc>
        <w:tc>
          <w:tcPr>
            <w:tcW w:w="821" w:type="dxa"/>
          </w:tcPr>
          <w:p w14:paraId="05F852FC" w14:textId="488F4CF8" w:rsidR="00672974" w:rsidRDefault="00672974" w:rsidP="00233944">
            <w:r>
              <w:t>2006-2016</w:t>
            </w:r>
          </w:p>
        </w:tc>
        <w:tc>
          <w:tcPr>
            <w:tcW w:w="1275" w:type="dxa"/>
          </w:tcPr>
          <w:p w14:paraId="22945122" w14:textId="15F56E0F" w:rsidR="00672974" w:rsidRDefault="002D355D" w:rsidP="00233944">
            <w:pPr>
              <w:jc w:val="center"/>
            </w:pPr>
            <w:r>
              <w:t>-</w:t>
            </w:r>
          </w:p>
        </w:tc>
        <w:tc>
          <w:tcPr>
            <w:tcW w:w="1648" w:type="dxa"/>
          </w:tcPr>
          <w:p w14:paraId="2EF9590C" w14:textId="29EF3836" w:rsidR="00672974" w:rsidRDefault="002D355D" w:rsidP="00233944">
            <w:pPr>
              <w:jc w:val="center"/>
            </w:pPr>
            <w:r>
              <w:t>-</w:t>
            </w:r>
          </w:p>
        </w:tc>
        <w:tc>
          <w:tcPr>
            <w:tcW w:w="1605" w:type="dxa"/>
          </w:tcPr>
          <w:p w14:paraId="2ED9F714" w14:textId="5D350E0E" w:rsidR="00672974" w:rsidRDefault="00672974" w:rsidP="00233944">
            <w:pPr>
              <w:jc w:val="center"/>
            </w:pPr>
            <w:r>
              <w:t>173 (no SD)</w:t>
            </w:r>
          </w:p>
        </w:tc>
        <w:tc>
          <w:tcPr>
            <w:tcW w:w="1838" w:type="dxa"/>
          </w:tcPr>
          <w:p w14:paraId="7AE88C4F" w14:textId="57691836" w:rsidR="00672974" w:rsidRDefault="00672974" w:rsidP="00233944">
            <w:pPr>
              <w:jc w:val="center"/>
            </w:pPr>
            <w:r>
              <w:t>161 (no SD)</w:t>
            </w:r>
          </w:p>
        </w:tc>
        <w:tc>
          <w:tcPr>
            <w:tcW w:w="1566" w:type="dxa"/>
          </w:tcPr>
          <w:p w14:paraId="77AD1B62" w14:textId="79A24F41" w:rsidR="00672974" w:rsidRDefault="002D355D" w:rsidP="002D355D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14:paraId="465BAEEE" w14:textId="3355A524" w:rsidR="00672974" w:rsidRDefault="00672974" w:rsidP="00233944"/>
        </w:tc>
        <w:tc>
          <w:tcPr>
            <w:tcW w:w="1700" w:type="dxa"/>
          </w:tcPr>
          <w:p w14:paraId="4652C098" w14:textId="77509F35" w:rsidR="00672974" w:rsidRDefault="00672974" w:rsidP="00233944">
            <w:r>
              <w:t>Self-reported weight/height data of 572,437 adults used to measure BMI in Brazil’s 27 State capitals and Federal District (2006-2016), there may be more detailed data on height (but seems to be mostly BMI in appendices)</w:t>
            </w:r>
          </w:p>
        </w:tc>
      </w:tr>
      <w:tr w:rsidR="002D355D" w14:paraId="6BAE6502" w14:textId="77777777" w:rsidTr="000007AE">
        <w:tc>
          <w:tcPr>
            <w:tcW w:w="2440" w:type="dxa"/>
          </w:tcPr>
          <w:p w14:paraId="4276B197" w14:textId="486CD6EA" w:rsidR="00672974" w:rsidRDefault="00672974" w:rsidP="00672974">
            <w:pPr>
              <w:rPr>
                <w:b/>
                <w:bCs/>
              </w:rPr>
            </w:pPr>
            <w:r>
              <w:rPr>
                <w:b/>
                <w:bCs/>
              </w:rPr>
              <w:t>de Oliveira &amp; Quintana-</w:t>
            </w:r>
            <w:proofErr w:type="spellStart"/>
            <w:r>
              <w:rPr>
                <w:b/>
                <w:bCs/>
              </w:rPr>
              <w:t>Domeque</w:t>
            </w:r>
            <w:proofErr w:type="spellEnd"/>
            <w:r>
              <w:rPr>
                <w:b/>
                <w:bCs/>
              </w:rPr>
              <w:t xml:space="preserve"> (2014). Early-life environment and adult stature in Brazil: An analysis for cohorts born between 1950 and 1980</w:t>
            </w:r>
          </w:p>
        </w:tc>
        <w:tc>
          <w:tcPr>
            <w:tcW w:w="821" w:type="dxa"/>
          </w:tcPr>
          <w:p w14:paraId="5E87CC90" w14:textId="3BFCCC7D" w:rsidR="00672974" w:rsidRDefault="00672974" w:rsidP="00672974">
            <w:pPr>
              <w:jc w:val="center"/>
            </w:pPr>
            <w:r>
              <w:t>2002-2003</w:t>
            </w:r>
          </w:p>
        </w:tc>
        <w:tc>
          <w:tcPr>
            <w:tcW w:w="1275" w:type="dxa"/>
          </w:tcPr>
          <w:p w14:paraId="1ABFA0EF" w14:textId="5B0A68F2" w:rsidR="00672974" w:rsidRDefault="002D355D" w:rsidP="002D355D">
            <w:pPr>
              <w:jc w:val="center"/>
            </w:pPr>
            <w:r>
              <w:t>-</w:t>
            </w:r>
          </w:p>
        </w:tc>
        <w:tc>
          <w:tcPr>
            <w:tcW w:w="1648" w:type="dxa"/>
          </w:tcPr>
          <w:p w14:paraId="240191A4" w14:textId="77777777" w:rsidR="00672974" w:rsidRDefault="00672974" w:rsidP="00672974">
            <w:pPr>
              <w:jc w:val="center"/>
            </w:pPr>
            <w:r>
              <w:t>162.6 (1950)</w:t>
            </w:r>
          </w:p>
          <w:p w14:paraId="278A10D6" w14:textId="77777777" w:rsidR="00672974" w:rsidRDefault="00672974" w:rsidP="00672974">
            <w:pPr>
              <w:jc w:val="center"/>
            </w:pPr>
            <w:r>
              <w:t>163.0 (1960)</w:t>
            </w:r>
          </w:p>
          <w:p w14:paraId="68EE4DE4" w14:textId="77777777" w:rsidR="00672974" w:rsidRDefault="00672974" w:rsidP="00672974">
            <w:pPr>
              <w:jc w:val="center"/>
            </w:pPr>
            <w:r>
              <w:t>164.3 (1970)</w:t>
            </w:r>
          </w:p>
          <w:p w14:paraId="448DA486" w14:textId="381CA85E" w:rsidR="00672974" w:rsidRDefault="00672974" w:rsidP="00672974">
            <w:pPr>
              <w:jc w:val="center"/>
            </w:pPr>
            <w:r>
              <w:t>165.4 (1980)</w:t>
            </w:r>
          </w:p>
        </w:tc>
        <w:tc>
          <w:tcPr>
            <w:tcW w:w="1605" w:type="dxa"/>
          </w:tcPr>
          <w:p w14:paraId="08ED8F43" w14:textId="0C33E165" w:rsidR="00672974" w:rsidRDefault="002D355D" w:rsidP="00672974">
            <w:pPr>
              <w:jc w:val="center"/>
            </w:pPr>
            <w:r>
              <w:t>-</w:t>
            </w:r>
          </w:p>
        </w:tc>
        <w:tc>
          <w:tcPr>
            <w:tcW w:w="1838" w:type="dxa"/>
          </w:tcPr>
          <w:p w14:paraId="1C9DA401" w14:textId="586D778A" w:rsidR="00672974" w:rsidRDefault="002D355D" w:rsidP="00672974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520872C" w14:textId="77777777" w:rsidR="00672974" w:rsidRDefault="00672974" w:rsidP="00672974">
            <w:r w:rsidRPr="00672974">
              <w:rPr>
                <w:b/>
                <w:bCs/>
              </w:rPr>
              <w:t>North</w:t>
            </w:r>
            <w:r>
              <w:t>:</w:t>
            </w:r>
          </w:p>
          <w:p w14:paraId="1BEE5BA2" w14:textId="77777777" w:rsidR="00672974" w:rsidRDefault="00672974" w:rsidP="00672974">
            <w:r>
              <w:t>159.8 (1950); 161.3 (1960); 162.1 (1970); 163.9 (1980)</w:t>
            </w:r>
          </w:p>
          <w:p w14:paraId="223E159E" w14:textId="77777777" w:rsidR="00672974" w:rsidRDefault="00672974" w:rsidP="00672974"/>
          <w:p w14:paraId="42D017FA" w14:textId="77777777" w:rsidR="00672974" w:rsidRDefault="00672974" w:rsidP="00672974">
            <w:r w:rsidRPr="00672974">
              <w:rPr>
                <w:b/>
                <w:bCs/>
              </w:rPr>
              <w:t>Northeast:</w:t>
            </w:r>
            <w:r>
              <w:t xml:space="preserve"> 160.8 (1950); 161.6 (1960); 162.6 (1970); 163.8 (1980)</w:t>
            </w:r>
          </w:p>
          <w:p w14:paraId="4434B9E5" w14:textId="77777777" w:rsidR="00672974" w:rsidRDefault="00672974" w:rsidP="00672974"/>
          <w:p w14:paraId="35CC6B7F" w14:textId="77777777" w:rsidR="00672974" w:rsidRDefault="00672974" w:rsidP="00672974">
            <w:r w:rsidRPr="00672974">
              <w:rPr>
                <w:b/>
                <w:bCs/>
              </w:rPr>
              <w:lastRenderedPageBreak/>
              <w:t>Southeast:</w:t>
            </w:r>
            <w:r>
              <w:t xml:space="preserve"> 164.5 (1950); 164.3 (1960); 166.7 (1970); 167.2 (1980)</w:t>
            </w:r>
          </w:p>
          <w:p w14:paraId="7E44B0CA" w14:textId="77777777" w:rsidR="00672974" w:rsidRDefault="00672974" w:rsidP="00672974"/>
          <w:p w14:paraId="2C3F246E" w14:textId="77777777" w:rsidR="00672974" w:rsidRPr="00672974" w:rsidRDefault="00672974" w:rsidP="00672974">
            <w:pPr>
              <w:rPr>
                <w:b/>
                <w:bCs/>
              </w:rPr>
            </w:pPr>
            <w:r w:rsidRPr="00672974">
              <w:rPr>
                <w:b/>
                <w:bCs/>
              </w:rPr>
              <w:t>South:</w:t>
            </w:r>
          </w:p>
          <w:p w14:paraId="0D654AEF" w14:textId="77777777" w:rsidR="00672974" w:rsidRDefault="00672974" w:rsidP="00672974">
            <w:r>
              <w:t>165.8 (1950); 165.4 (1960); 166.2 (1970); 168.0 (1980)</w:t>
            </w:r>
          </w:p>
          <w:p w14:paraId="01F8646E" w14:textId="77777777" w:rsidR="00672974" w:rsidRDefault="00672974" w:rsidP="00672974"/>
          <w:p w14:paraId="31318CE1" w14:textId="77777777" w:rsidR="00672974" w:rsidRDefault="00672974" w:rsidP="00672974">
            <w:r w:rsidRPr="00672974">
              <w:rPr>
                <w:b/>
                <w:bCs/>
              </w:rPr>
              <w:t>Center-West</w:t>
            </w:r>
            <w:r>
              <w:t>:</w:t>
            </w:r>
          </w:p>
          <w:p w14:paraId="79275557" w14:textId="54F66111" w:rsidR="00672974" w:rsidRDefault="00672974" w:rsidP="00672974">
            <w:r>
              <w:t>164.6 (1950); 165.0 (1960); 166.3 (1970); 167.1 (1980)</w:t>
            </w:r>
          </w:p>
        </w:tc>
        <w:tc>
          <w:tcPr>
            <w:tcW w:w="2020" w:type="dxa"/>
          </w:tcPr>
          <w:p w14:paraId="66A989B6" w14:textId="47007F7A" w:rsidR="00672974" w:rsidRDefault="00672974" w:rsidP="00672974">
            <w:r>
              <w:lastRenderedPageBreak/>
              <w:t>Brazilian Household Budget Survey</w:t>
            </w:r>
          </w:p>
        </w:tc>
        <w:tc>
          <w:tcPr>
            <w:tcW w:w="1700" w:type="dxa"/>
          </w:tcPr>
          <w:p w14:paraId="1114F2AC" w14:textId="322FAFC4" w:rsidR="00672974" w:rsidRDefault="00672974" w:rsidP="00672974">
            <w:r>
              <w:t xml:space="preserve">Data on weight is provided by birth cohort and region (individuals born 1950, 1960, 1970 and 1980) who had “already attained their adult stature </w:t>
            </w:r>
            <w:r>
              <w:lastRenderedPageBreak/>
              <w:t>by the time the survey was carried out”</w:t>
            </w:r>
          </w:p>
        </w:tc>
      </w:tr>
      <w:tr w:rsidR="002D355D" w14:paraId="51EEF88D" w14:textId="77777777" w:rsidTr="000007AE">
        <w:tc>
          <w:tcPr>
            <w:tcW w:w="2440" w:type="dxa"/>
          </w:tcPr>
          <w:p w14:paraId="5C3A358F" w14:textId="4AF85D37" w:rsidR="00672974" w:rsidRDefault="000007AE" w:rsidP="0067297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Haeffner</w:t>
            </w:r>
            <w:proofErr w:type="spellEnd"/>
            <w:r>
              <w:rPr>
                <w:b/>
                <w:bCs/>
              </w:rPr>
              <w:t xml:space="preserve">, et al (2009): Relative strength of weight and length at birth in contrast to social factors as determinants of height at 18 years in Brazil </w:t>
            </w:r>
          </w:p>
        </w:tc>
        <w:tc>
          <w:tcPr>
            <w:tcW w:w="821" w:type="dxa"/>
          </w:tcPr>
          <w:p w14:paraId="40259D52" w14:textId="78A98599" w:rsidR="00672974" w:rsidRDefault="000007AE" w:rsidP="00672974">
            <w:pPr>
              <w:jc w:val="center"/>
            </w:pPr>
            <w:r>
              <w:t>2009</w:t>
            </w:r>
          </w:p>
        </w:tc>
        <w:tc>
          <w:tcPr>
            <w:tcW w:w="1275" w:type="dxa"/>
          </w:tcPr>
          <w:p w14:paraId="7E111B9E" w14:textId="66C7A43E" w:rsidR="00D34E45" w:rsidRPr="00672974" w:rsidRDefault="00D34E45" w:rsidP="00672974">
            <w:pPr>
              <w:rPr>
                <w:b/>
                <w:bCs/>
              </w:rPr>
            </w:pPr>
          </w:p>
        </w:tc>
        <w:tc>
          <w:tcPr>
            <w:tcW w:w="1648" w:type="dxa"/>
          </w:tcPr>
          <w:p w14:paraId="2CD2E9A7" w14:textId="77777777" w:rsidR="000007AE" w:rsidRDefault="000007AE" w:rsidP="00672974">
            <w:pPr>
              <w:jc w:val="center"/>
            </w:pPr>
            <w:r>
              <w:t xml:space="preserve">175.5 </w:t>
            </w:r>
          </w:p>
          <w:p w14:paraId="715D6B84" w14:textId="75D2A362" w:rsidR="002D355D" w:rsidRDefault="000007AE" w:rsidP="00672974">
            <w:pPr>
              <w:jc w:val="center"/>
            </w:pPr>
            <w:r>
              <w:t>(95% CI, 175.2-175.8)</w:t>
            </w:r>
          </w:p>
        </w:tc>
        <w:tc>
          <w:tcPr>
            <w:tcW w:w="1605" w:type="dxa"/>
          </w:tcPr>
          <w:p w14:paraId="27F28F2E" w14:textId="5F792DA0" w:rsidR="00672974" w:rsidRDefault="00672974" w:rsidP="00672974">
            <w:pPr>
              <w:jc w:val="center"/>
            </w:pPr>
          </w:p>
        </w:tc>
        <w:tc>
          <w:tcPr>
            <w:tcW w:w="1838" w:type="dxa"/>
          </w:tcPr>
          <w:p w14:paraId="1F6BA4AA" w14:textId="758737EB" w:rsidR="00672974" w:rsidRDefault="00672974" w:rsidP="00672974">
            <w:pPr>
              <w:jc w:val="center"/>
            </w:pPr>
          </w:p>
        </w:tc>
        <w:tc>
          <w:tcPr>
            <w:tcW w:w="1566" w:type="dxa"/>
          </w:tcPr>
          <w:p w14:paraId="65B97799" w14:textId="21D4A33E" w:rsidR="00672974" w:rsidRDefault="00672974" w:rsidP="002D355D">
            <w:pPr>
              <w:jc w:val="center"/>
            </w:pPr>
          </w:p>
        </w:tc>
        <w:tc>
          <w:tcPr>
            <w:tcW w:w="2020" w:type="dxa"/>
          </w:tcPr>
          <w:p w14:paraId="7F98D623" w14:textId="5EF616C6" w:rsidR="00672974" w:rsidRDefault="00672974" w:rsidP="00672974"/>
        </w:tc>
        <w:tc>
          <w:tcPr>
            <w:tcW w:w="1700" w:type="dxa"/>
          </w:tcPr>
          <w:p w14:paraId="255BE864" w14:textId="0C8B8190" w:rsidR="00672974" w:rsidRDefault="00672974" w:rsidP="00672974"/>
        </w:tc>
      </w:tr>
      <w:tr w:rsidR="000007AE" w14:paraId="7E7A34C5" w14:textId="77777777" w:rsidTr="000007AE">
        <w:tc>
          <w:tcPr>
            <w:tcW w:w="2440" w:type="dxa"/>
          </w:tcPr>
          <w:p w14:paraId="0E532BE6" w14:textId="77777777" w:rsidR="000007AE" w:rsidRDefault="000007AE" w:rsidP="000007AE">
            <w:pPr>
              <w:rPr>
                <w:b/>
                <w:bCs/>
              </w:rPr>
            </w:pPr>
            <w:r>
              <w:rPr>
                <w:b/>
                <w:bCs/>
              </w:rPr>
              <w:t>OECD Estimates (1820-1980)</w:t>
            </w:r>
          </w:p>
          <w:p w14:paraId="1A2AA5B8" w14:textId="27C7E083" w:rsidR="000007AE" w:rsidRDefault="000007AE" w:rsidP="000007AE">
            <w:pPr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Regional estimate in OECD </w:t>
            </w:r>
            <w:hyperlink r:id="rId4" w:anchor="page1" w:history="1">
              <w:r w:rsidRPr="00822BC0">
                <w:rPr>
                  <w:rStyle w:val="Hyperlink"/>
                  <w:rFonts w:ascii="Calibri" w:eastAsia="Times New Roman" w:hAnsi="Calibri" w:cs="Calibri"/>
                </w:rPr>
                <w:t>“Global Well-being since 1829”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t xml:space="preserve"> report</w:t>
            </w:r>
          </w:p>
        </w:tc>
        <w:tc>
          <w:tcPr>
            <w:tcW w:w="821" w:type="dxa"/>
          </w:tcPr>
          <w:p w14:paraId="71243D63" w14:textId="39FCBFC8" w:rsidR="000007AE" w:rsidRDefault="000007AE" w:rsidP="000007AE">
            <w:pPr>
              <w:jc w:val="center"/>
            </w:pPr>
            <w:r>
              <w:t>1980</w:t>
            </w:r>
          </w:p>
        </w:tc>
        <w:tc>
          <w:tcPr>
            <w:tcW w:w="1275" w:type="dxa"/>
          </w:tcPr>
          <w:p w14:paraId="30562C5B" w14:textId="77777777" w:rsidR="000007AE" w:rsidRDefault="000007AE" w:rsidP="000007AE">
            <w:pPr>
              <w:jc w:val="center"/>
            </w:pPr>
            <w:r w:rsidRPr="002D355D">
              <w:t>169.9</w:t>
            </w:r>
            <w:r>
              <w:t xml:space="preserve"> (cm)</w:t>
            </w:r>
          </w:p>
          <w:p w14:paraId="74F06A95" w14:textId="77777777" w:rsidR="000007AE" w:rsidRPr="002D355D" w:rsidRDefault="000007AE" w:rsidP="000007AE">
            <w:pPr>
              <w:jc w:val="center"/>
            </w:pPr>
            <w:r>
              <w:t>(no SD)</w:t>
            </w:r>
          </w:p>
          <w:p w14:paraId="1653EBFD" w14:textId="77777777" w:rsidR="000007AE" w:rsidRPr="002D355D" w:rsidRDefault="000007AE" w:rsidP="000007AE">
            <w:pPr>
              <w:jc w:val="center"/>
            </w:pPr>
          </w:p>
        </w:tc>
        <w:tc>
          <w:tcPr>
            <w:tcW w:w="1648" w:type="dxa"/>
          </w:tcPr>
          <w:p w14:paraId="4635D9ED" w14:textId="77777777" w:rsidR="000007AE" w:rsidRDefault="000007AE" w:rsidP="000007AE">
            <w:pPr>
              <w:jc w:val="center"/>
            </w:pPr>
            <w:r>
              <w:t>171.7 (no SD)</w:t>
            </w:r>
          </w:p>
          <w:p w14:paraId="2C91077A" w14:textId="77777777" w:rsidR="000007AE" w:rsidRDefault="000007AE" w:rsidP="000007AE">
            <w:pPr>
              <w:jc w:val="center"/>
            </w:pPr>
          </w:p>
        </w:tc>
        <w:tc>
          <w:tcPr>
            <w:tcW w:w="1605" w:type="dxa"/>
          </w:tcPr>
          <w:p w14:paraId="52D8A07F" w14:textId="1AF6466C" w:rsidR="000007AE" w:rsidRDefault="000007AE" w:rsidP="000007AE">
            <w:pPr>
              <w:jc w:val="center"/>
            </w:pPr>
            <w:r>
              <w:t>N/A</w:t>
            </w:r>
          </w:p>
        </w:tc>
        <w:tc>
          <w:tcPr>
            <w:tcW w:w="1838" w:type="dxa"/>
          </w:tcPr>
          <w:p w14:paraId="5B92056C" w14:textId="74F8513B" w:rsidR="000007AE" w:rsidRDefault="000007AE" w:rsidP="000007AE">
            <w:pPr>
              <w:jc w:val="center"/>
            </w:pPr>
            <w:r>
              <w:t>N/A</w:t>
            </w:r>
          </w:p>
        </w:tc>
        <w:tc>
          <w:tcPr>
            <w:tcW w:w="1566" w:type="dxa"/>
          </w:tcPr>
          <w:p w14:paraId="0BE6DF8C" w14:textId="755146E1" w:rsidR="000007AE" w:rsidRDefault="000007AE" w:rsidP="000007AE">
            <w:pPr>
              <w:jc w:val="center"/>
            </w:pPr>
            <w:r>
              <w:t>N/A</w:t>
            </w:r>
          </w:p>
        </w:tc>
        <w:tc>
          <w:tcPr>
            <w:tcW w:w="2020" w:type="dxa"/>
          </w:tcPr>
          <w:p w14:paraId="331AB322" w14:textId="4A192F15" w:rsidR="000007AE" w:rsidRDefault="000007AE" w:rsidP="000007AE">
            <w:r>
              <w:t xml:space="preserve">OECD report cites </w:t>
            </w:r>
            <w:proofErr w:type="spellStart"/>
            <w:r>
              <w:t>Baten</w:t>
            </w:r>
            <w:proofErr w:type="spellEnd"/>
            <w:r>
              <w:t xml:space="preserve">, </w:t>
            </w:r>
            <w:proofErr w:type="spellStart"/>
            <w:r>
              <w:t>Pelger</w:t>
            </w:r>
            <w:proofErr w:type="spellEnd"/>
            <w:r>
              <w:t xml:space="preserve"> and </w:t>
            </w:r>
            <w:proofErr w:type="spellStart"/>
            <w:r>
              <w:t>Twrdek</w:t>
            </w:r>
            <w:proofErr w:type="spellEnd"/>
            <w:r>
              <w:t xml:space="preserve"> (2009) and </w:t>
            </w:r>
            <w:proofErr w:type="spellStart"/>
            <w:r>
              <w:t>TWrdek</w:t>
            </w:r>
            <w:proofErr w:type="spellEnd"/>
            <w:r>
              <w:t xml:space="preserve"> and </w:t>
            </w:r>
            <w:proofErr w:type="spellStart"/>
            <w:r>
              <w:t>Manzel</w:t>
            </w:r>
            <w:proofErr w:type="spellEnd"/>
            <w:r>
              <w:t xml:space="preserve"> (2010)</w:t>
            </w:r>
          </w:p>
        </w:tc>
        <w:tc>
          <w:tcPr>
            <w:tcW w:w="1700" w:type="dxa"/>
          </w:tcPr>
          <w:p w14:paraId="2256FED0" w14:textId="43301085" w:rsidR="000007AE" w:rsidRDefault="000007AE" w:rsidP="000007AE">
            <w:r>
              <w:t>No SD</w:t>
            </w:r>
          </w:p>
        </w:tc>
      </w:tr>
    </w:tbl>
    <w:p w14:paraId="388F03B6" w14:textId="77777777" w:rsidR="00233944" w:rsidRDefault="00233944"/>
    <w:sectPr w:rsidR="00233944" w:rsidSect="0023394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44"/>
    <w:rsid w:val="000007AE"/>
    <w:rsid w:val="001B1F88"/>
    <w:rsid w:val="00204C56"/>
    <w:rsid w:val="00233944"/>
    <w:rsid w:val="00295E64"/>
    <w:rsid w:val="002D355D"/>
    <w:rsid w:val="00380041"/>
    <w:rsid w:val="004658B1"/>
    <w:rsid w:val="005F3391"/>
    <w:rsid w:val="0061243F"/>
    <w:rsid w:val="00672974"/>
    <w:rsid w:val="007B6D4E"/>
    <w:rsid w:val="00D1538E"/>
    <w:rsid w:val="00D34E45"/>
    <w:rsid w:val="00FD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79A9"/>
  <w15:chartTrackingRefBased/>
  <w15:docId w15:val="{D62DEC3B-566E-4F46-BA6E-5B7D6FA2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29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Jannah Wigle</dc:creator>
  <cp:keywords/>
  <dc:description/>
  <cp:lastModifiedBy>ramraj rajakumar</cp:lastModifiedBy>
  <cp:revision>4</cp:revision>
  <dcterms:created xsi:type="dcterms:W3CDTF">2021-03-12T20:41:00Z</dcterms:created>
  <dcterms:modified xsi:type="dcterms:W3CDTF">2021-03-14T00:43:00Z</dcterms:modified>
</cp:coreProperties>
</file>