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4F53BA" w14:textId="77777777" w:rsidR="005E573A" w:rsidRDefault="005E573A" w:rsidP="00966C1E">
      <w:pPr>
        <w:rPr>
          <w:color w:val="000000" w:themeColor="text1"/>
          <w:szCs w:val="20"/>
        </w:rPr>
      </w:pPr>
    </w:p>
    <w:p w14:paraId="0ECAEED5" w14:textId="77777777" w:rsidR="00EA30DC" w:rsidRPr="00485FA0" w:rsidRDefault="00CD77BB">
      <w:pPr>
        <w:pStyle w:val="Heading2"/>
        <w:rPr>
          <w:rFonts w:asciiTheme="minorHAnsi" w:hAnsiTheme="minorHAnsi"/>
        </w:rPr>
      </w:pPr>
      <w:r w:rsidRPr="00485FA0">
        <w:rPr>
          <w:rFonts w:asciiTheme="minorHAnsi" w:hAnsiTheme="minorHAnsi"/>
        </w:rPr>
        <w:t>Project Activities under this SOW</w:t>
      </w:r>
    </w:p>
    <w:p w14:paraId="1A39075F" w14:textId="77777777" w:rsidR="00EA30DC" w:rsidRPr="00485FA0" w:rsidRDefault="00CD77BB">
      <w:pPr>
        <w:pStyle w:val="Guidance"/>
        <w:tabs>
          <w:tab w:val="left" w:pos="7669"/>
        </w:tabs>
        <w:jc w:val="both"/>
        <w:rPr>
          <w:rFonts w:asciiTheme="minorHAnsi" w:hAnsiTheme="minorHAnsi"/>
        </w:rPr>
      </w:pPr>
      <w:r w:rsidRPr="00485FA0">
        <w:rPr>
          <w:rFonts w:asciiTheme="minorHAnsi" w:hAnsiTheme="minorHAnsi"/>
          <w:i w:val="0"/>
          <w:color w:val="auto"/>
        </w:rPr>
        <w:t>The Services to be performed by Supplier under this SOW include:</w:t>
      </w:r>
    </w:p>
    <w:p w14:paraId="4D9CB0D1" w14:textId="77777777" w:rsidR="004D004B" w:rsidRDefault="004D004B" w:rsidP="00966C1E">
      <w:pPr>
        <w:pStyle w:val="Guidance"/>
        <w:jc w:val="both"/>
        <w:rPr>
          <w:b/>
          <w:i w:val="0"/>
          <w:color w:val="auto"/>
          <w:szCs w:val="20"/>
        </w:rPr>
      </w:pPr>
    </w:p>
    <w:p w14:paraId="18DC7E83" w14:textId="480176D6" w:rsidR="00966C1E" w:rsidRDefault="00966C1E" w:rsidP="00966C1E">
      <w:pPr>
        <w:pStyle w:val="Guidance"/>
        <w:jc w:val="both"/>
        <w:rPr>
          <w:b/>
          <w:i w:val="0"/>
          <w:color w:val="auto"/>
          <w:szCs w:val="20"/>
        </w:rPr>
      </w:pPr>
      <w:r>
        <w:rPr>
          <w:b/>
          <w:i w:val="0"/>
          <w:color w:val="auto"/>
          <w:szCs w:val="20"/>
        </w:rPr>
        <w:t>In Scope</w:t>
      </w:r>
      <w:r w:rsidRPr="00E520C2">
        <w:rPr>
          <w:b/>
          <w:i w:val="0"/>
          <w:color w:val="auto"/>
          <w:szCs w:val="20"/>
        </w:rPr>
        <w:t>:-</w:t>
      </w:r>
    </w:p>
    <w:p w14:paraId="7B38D2B8" w14:textId="66C9800E" w:rsidR="00071F3D" w:rsidRDefault="00071F3D" w:rsidP="00966C1E">
      <w:pPr>
        <w:pStyle w:val="Guidance"/>
        <w:jc w:val="both"/>
        <w:rPr>
          <w:b/>
          <w:i w:val="0"/>
          <w:color w:val="auto"/>
          <w:szCs w:val="20"/>
        </w:rPr>
      </w:pPr>
    </w:p>
    <w:p w14:paraId="58C51C8E" w14:textId="5503CC62" w:rsidR="00071F3D" w:rsidRPr="00BA78DA" w:rsidRDefault="00071F3D" w:rsidP="00071F3D">
      <w:pPr>
        <w:pStyle w:val="Guidance"/>
        <w:jc w:val="both"/>
        <w:rPr>
          <w:b/>
          <w:i w:val="0"/>
          <w:color w:val="auto"/>
          <w:szCs w:val="20"/>
          <w:u w:val="single"/>
        </w:rPr>
      </w:pPr>
      <w:r w:rsidRPr="00BA78DA">
        <w:rPr>
          <w:b/>
          <w:i w:val="0"/>
          <w:color w:val="auto"/>
          <w:szCs w:val="20"/>
          <w:u w:val="single"/>
        </w:rPr>
        <w:t>Aggregate Planning</w:t>
      </w:r>
    </w:p>
    <w:p w14:paraId="5B4291A5" w14:textId="77777777" w:rsidR="00071F3D" w:rsidRDefault="00071F3D" w:rsidP="00966C1E">
      <w:pPr>
        <w:pStyle w:val="Guidance"/>
        <w:jc w:val="both"/>
        <w:rPr>
          <w:b/>
          <w:i w:val="0"/>
          <w:color w:val="auto"/>
          <w:szCs w:val="20"/>
        </w:rPr>
      </w:pPr>
    </w:p>
    <w:p w14:paraId="28893664" w14:textId="7B210A4F" w:rsidR="00764260" w:rsidRDefault="00764260" w:rsidP="00D72DE5">
      <w:pPr>
        <w:pStyle w:val="Guidance"/>
        <w:numPr>
          <w:ilvl w:val="0"/>
          <w:numId w:val="27"/>
        </w:numPr>
        <w:jc w:val="both"/>
        <w:rPr>
          <w:i w:val="0"/>
          <w:color w:val="auto"/>
          <w:szCs w:val="20"/>
        </w:rPr>
      </w:pPr>
      <w:r>
        <w:rPr>
          <w:i w:val="0"/>
          <w:color w:val="auto"/>
          <w:szCs w:val="20"/>
        </w:rPr>
        <w:t xml:space="preserve">A new configuration table that maps the original DCs to a virtual DC </w:t>
      </w:r>
      <w:r w:rsidR="00F55138">
        <w:rPr>
          <w:i w:val="0"/>
          <w:color w:val="auto"/>
          <w:szCs w:val="20"/>
        </w:rPr>
        <w:t xml:space="preserve">will be created </w:t>
      </w:r>
      <w:r>
        <w:rPr>
          <w:i w:val="0"/>
          <w:color w:val="auto"/>
          <w:szCs w:val="20"/>
        </w:rPr>
        <w:t>(as mentioned in the table below)</w:t>
      </w:r>
      <w:r w:rsidR="00B71A57">
        <w:rPr>
          <w:i w:val="0"/>
          <w:color w:val="auto"/>
          <w:szCs w:val="20"/>
        </w:rPr>
        <w:t>. T</w:t>
      </w:r>
      <w:r w:rsidR="00F55138">
        <w:rPr>
          <w:i w:val="0"/>
          <w:color w:val="auto"/>
          <w:szCs w:val="20"/>
        </w:rPr>
        <w:t>his table will be different from the table that lists the mapping between DCs and their alternate DCs</w:t>
      </w:r>
      <w:r w:rsidR="00A86ABD">
        <w:rPr>
          <w:i w:val="0"/>
          <w:color w:val="auto"/>
          <w:szCs w:val="20"/>
        </w:rPr>
        <w:t xml:space="preserve">, </w:t>
      </w:r>
      <w:r w:rsidR="00F55138">
        <w:rPr>
          <w:i w:val="0"/>
          <w:color w:val="auto"/>
          <w:szCs w:val="20"/>
        </w:rPr>
        <w:t xml:space="preserve">table </w:t>
      </w:r>
      <w:r w:rsidR="00A86ABD">
        <w:rPr>
          <w:i w:val="0"/>
          <w:color w:val="auto"/>
          <w:szCs w:val="20"/>
        </w:rPr>
        <w:t xml:space="preserve">that will be </w:t>
      </w:r>
      <w:r w:rsidR="00F55138">
        <w:rPr>
          <w:i w:val="0"/>
          <w:color w:val="auto"/>
          <w:szCs w:val="20"/>
        </w:rPr>
        <w:t>created as part of the implementation of Peg3 &amp; Peg4 tables.</w:t>
      </w:r>
    </w:p>
    <w:tbl>
      <w:tblPr>
        <w:tblW w:w="3420" w:type="dxa"/>
        <w:tblInd w:w="1327" w:type="dxa"/>
        <w:tblLook w:val="04A0" w:firstRow="1" w:lastRow="0" w:firstColumn="1" w:lastColumn="0" w:noHBand="0" w:noVBand="1"/>
      </w:tblPr>
      <w:tblGrid>
        <w:gridCol w:w="960"/>
        <w:gridCol w:w="1380"/>
        <w:gridCol w:w="1080"/>
      </w:tblGrid>
      <w:tr w:rsidR="00A9348E" w:rsidRPr="00A9348E" w14:paraId="64D85CD8" w14:textId="77777777" w:rsidTr="00656267">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EC6B9C6" w14:textId="77777777" w:rsidR="00A9348E" w:rsidRPr="00A9348E" w:rsidRDefault="00A9348E" w:rsidP="00A9348E">
            <w:pPr>
              <w:spacing w:before="0" w:after="0"/>
              <w:jc w:val="center"/>
              <w:rPr>
                <w:rFonts w:eastAsia="Times New Roman" w:cs="Calibri"/>
                <w:b/>
                <w:bCs/>
                <w:color w:val="000000"/>
              </w:rPr>
            </w:pPr>
            <w:r w:rsidRPr="00A9348E">
              <w:rPr>
                <w:rFonts w:eastAsia="Times New Roman" w:cs="Calibri"/>
                <w:b/>
                <w:bCs/>
                <w:color w:val="000000"/>
              </w:rPr>
              <w:t>Brand</w:t>
            </w:r>
          </w:p>
        </w:tc>
        <w:tc>
          <w:tcPr>
            <w:tcW w:w="1380" w:type="dxa"/>
            <w:tcBorders>
              <w:top w:val="single" w:sz="4" w:space="0" w:color="auto"/>
              <w:left w:val="nil"/>
              <w:bottom w:val="single" w:sz="4" w:space="0" w:color="auto"/>
              <w:right w:val="single" w:sz="4" w:space="0" w:color="auto"/>
            </w:tcBorders>
            <w:shd w:val="clear" w:color="000000" w:fill="FFFF00"/>
            <w:noWrap/>
            <w:vAlign w:val="bottom"/>
            <w:hideMark/>
          </w:tcPr>
          <w:p w14:paraId="48D1984D" w14:textId="77777777" w:rsidR="00A9348E" w:rsidRPr="00A9348E" w:rsidRDefault="00A9348E" w:rsidP="00A9348E">
            <w:pPr>
              <w:spacing w:before="0" w:after="0"/>
              <w:jc w:val="center"/>
              <w:rPr>
                <w:rFonts w:eastAsia="Times New Roman" w:cs="Calibri"/>
                <w:b/>
                <w:bCs/>
                <w:color w:val="000000"/>
              </w:rPr>
            </w:pPr>
            <w:r w:rsidRPr="00A9348E">
              <w:rPr>
                <w:rFonts w:eastAsia="Times New Roman" w:cs="Calibri"/>
                <w:b/>
                <w:bCs/>
                <w:color w:val="000000"/>
              </w:rPr>
              <w:t>Original DC</w:t>
            </w:r>
          </w:p>
        </w:tc>
        <w:tc>
          <w:tcPr>
            <w:tcW w:w="1080" w:type="dxa"/>
            <w:tcBorders>
              <w:top w:val="single" w:sz="4" w:space="0" w:color="auto"/>
              <w:left w:val="nil"/>
              <w:bottom w:val="single" w:sz="4" w:space="0" w:color="auto"/>
              <w:right w:val="single" w:sz="4" w:space="0" w:color="auto"/>
            </w:tcBorders>
            <w:shd w:val="clear" w:color="000000" w:fill="FFFF00"/>
            <w:noWrap/>
            <w:vAlign w:val="bottom"/>
            <w:hideMark/>
          </w:tcPr>
          <w:p w14:paraId="2BCCA4BB" w14:textId="77777777" w:rsidR="00A9348E" w:rsidRPr="00A9348E" w:rsidRDefault="00A9348E" w:rsidP="00A9348E">
            <w:pPr>
              <w:spacing w:before="0" w:after="0"/>
              <w:jc w:val="center"/>
              <w:rPr>
                <w:rFonts w:eastAsia="Times New Roman" w:cs="Calibri"/>
                <w:b/>
                <w:bCs/>
                <w:color w:val="000000"/>
              </w:rPr>
            </w:pPr>
            <w:r w:rsidRPr="00A9348E">
              <w:rPr>
                <w:rFonts w:eastAsia="Times New Roman" w:cs="Calibri"/>
                <w:b/>
                <w:bCs/>
                <w:color w:val="000000"/>
              </w:rPr>
              <w:t>Virtual  DC</w:t>
            </w:r>
          </w:p>
        </w:tc>
      </w:tr>
      <w:tr w:rsidR="00A9348E" w:rsidRPr="00A9348E" w14:paraId="0B1E0E70" w14:textId="77777777" w:rsidTr="0065626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6EAC2D"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NF</w:t>
            </w:r>
          </w:p>
        </w:tc>
        <w:tc>
          <w:tcPr>
            <w:tcW w:w="1380" w:type="dxa"/>
            <w:tcBorders>
              <w:top w:val="nil"/>
              <w:left w:val="nil"/>
              <w:bottom w:val="single" w:sz="4" w:space="0" w:color="auto"/>
              <w:right w:val="single" w:sz="4" w:space="0" w:color="auto"/>
            </w:tcBorders>
            <w:shd w:val="clear" w:color="auto" w:fill="auto"/>
            <w:noWrap/>
            <w:vAlign w:val="bottom"/>
            <w:hideMark/>
          </w:tcPr>
          <w:p w14:paraId="3FD00ECB"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1020</w:t>
            </w:r>
          </w:p>
        </w:tc>
        <w:tc>
          <w:tcPr>
            <w:tcW w:w="1080" w:type="dxa"/>
            <w:tcBorders>
              <w:top w:val="nil"/>
              <w:left w:val="nil"/>
              <w:bottom w:val="single" w:sz="4" w:space="0" w:color="auto"/>
              <w:right w:val="single" w:sz="4" w:space="0" w:color="auto"/>
            </w:tcBorders>
            <w:shd w:val="clear" w:color="auto" w:fill="auto"/>
            <w:noWrap/>
            <w:vAlign w:val="bottom"/>
            <w:hideMark/>
          </w:tcPr>
          <w:p w14:paraId="2BD4506C"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1999</w:t>
            </w:r>
          </w:p>
        </w:tc>
      </w:tr>
      <w:tr w:rsidR="00A9348E" w:rsidRPr="00A9348E" w14:paraId="16A5F5D1" w14:textId="77777777" w:rsidTr="0065626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1C91F1"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NF</w:t>
            </w:r>
          </w:p>
        </w:tc>
        <w:tc>
          <w:tcPr>
            <w:tcW w:w="1380" w:type="dxa"/>
            <w:tcBorders>
              <w:top w:val="nil"/>
              <w:left w:val="nil"/>
              <w:bottom w:val="single" w:sz="4" w:space="0" w:color="auto"/>
              <w:right w:val="single" w:sz="4" w:space="0" w:color="auto"/>
            </w:tcBorders>
            <w:shd w:val="clear" w:color="auto" w:fill="auto"/>
            <w:noWrap/>
            <w:vAlign w:val="bottom"/>
            <w:hideMark/>
          </w:tcPr>
          <w:p w14:paraId="32178752"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1001</w:t>
            </w:r>
          </w:p>
        </w:tc>
        <w:tc>
          <w:tcPr>
            <w:tcW w:w="1080" w:type="dxa"/>
            <w:tcBorders>
              <w:top w:val="nil"/>
              <w:left w:val="nil"/>
              <w:bottom w:val="single" w:sz="4" w:space="0" w:color="auto"/>
              <w:right w:val="single" w:sz="4" w:space="0" w:color="auto"/>
            </w:tcBorders>
            <w:shd w:val="clear" w:color="auto" w:fill="auto"/>
            <w:noWrap/>
            <w:vAlign w:val="bottom"/>
            <w:hideMark/>
          </w:tcPr>
          <w:p w14:paraId="4BAF142E"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1999</w:t>
            </w:r>
          </w:p>
        </w:tc>
      </w:tr>
      <w:tr w:rsidR="00A9348E" w:rsidRPr="00A9348E" w14:paraId="5236F9F4" w14:textId="77777777" w:rsidTr="0065626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D402E0"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NF</w:t>
            </w:r>
          </w:p>
        </w:tc>
        <w:tc>
          <w:tcPr>
            <w:tcW w:w="1380" w:type="dxa"/>
            <w:tcBorders>
              <w:top w:val="nil"/>
              <w:left w:val="nil"/>
              <w:bottom w:val="single" w:sz="4" w:space="0" w:color="auto"/>
              <w:right w:val="single" w:sz="4" w:space="0" w:color="auto"/>
            </w:tcBorders>
            <w:shd w:val="clear" w:color="auto" w:fill="auto"/>
            <w:noWrap/>
            <w:vAlign w:val="bottom"/>
            <w:hideMark/>
          </w:tcPr>
          <w:p w14:paraId="1B7F552C"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1004</w:t>
            </w:r>
          </w:p>
        </w:tc>
        <w:tc>
          <w:tcPr>
            <w:tcW w:w="1080" w:type="dxa"/>
            <w:tcBorders>
              <w:top w:val="nil"/>
              <w:left w:val="nil"/>
              <w:bottom w:val="single" w:sz="4" w:space="0" w:color="auto"/>
              <w:right w:val="single" w:sz="4" w:space="0" w:color="auto"/>
            </w:tcBorders>
            <w:shd w:val="clear" w:color="auto" w:fill="auto"/>
            <w:noWrap/>
            <w:vAlign w:val="bottom"/>
            <w:hideMark/>
          </w:tcPr>
          <w:p w14:paraId="7EF32DF5"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2001</w:t>
            </w:r>
          </w:p>
        </w:tc>
      </w:tr>
      <w:tr w:rsidR="00A9348E" w:rsidRPr="00A9348E" w14:paraId="55ECA0C8" w14:textId="77777777" w:rsidTr="0065626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1FD97D"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NF</w:t>
            </w:r>
          </w:p>
        </w:tc>
        <w:tc>
          <w:tcPr>
            <w:tcW w:w="1380" w:type="dxa"/>
            <w:tcBorders>
              <w:top w:val="nil"/>
              <w:left w:val="nil"/>
              <w:bottom w:val="single" w:sz="4" w:space="0" w:color="auto"/>
              <w:right w:val="single" w:sz="4" w:space="0" w:color="auto"/>
            </w:tcBorders>
            <w:shd w:val="clear" w:color="auto" w:fill="auto"/>
            <w:noWrap/>
            <w:vAlign w:val="bottom"/>
            <w:hideMark/>
          </w:tcPr>
          <w:p w14:paraId="3AE74DB4"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1024</w:t>
            </w:r>
          </w:p>
        </w:tc>
        <w:tc>
          <w:tcPr>
            <w:tcW w:w="1080" w:type="dxa"/>
            <w:tcBorders>
              <w:top w:val="nil"/>
              <w:left w:val="nil"/>
              <w:bottom w:val="single" w:sz="4" w:space="0" w:color="auto"/>
              <w:right w:val="single" w:sz="4" w:space="0" w:color="auto"/>
            </w:tcBorders>
            <w:shd w:val="clear" w:color="auto" w:fill="auto"/>
            <w:noWrap/>
            <w:vAlign w:val="bottom"/>
            <w:hideMark/>
          </w:tcPr>
          <w:p w14:paraId="569CBC32"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2001</w:t>
            </w:r>
          </w:p>
        </w:tc>
      </w:tr>
      <w:tr w:rsidR="00A9348E" w:rsidRPr="00A9348E" w14:paraId="78242D63" w14:textId="77777777" w:rsidTr="0065626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E0F198"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VN</w:t>
            </w:r>
          </w:p>
        </w:tc>
        <w:tc>
          <w:tcPr>
            <w:tcW w:w="1380" w:type="dxa"/>
            <w:tcBorders>
              <w:top w:val="nil"/>
              <w:left w:val="nil"/>
              <w:bottom w:val="single" w:sz="4" w:space="0" w:color="auto"/>
              <w:right w:val="single" w:sz="4" w:space="0" w:color="auto"/>
            </w:tcBorders>
            <w:shd w:val="clear" w:color="auto" w:fill="auto"/>
            <w:noWrap/>
            <w:vAlign w:val="bottom"/>
            <w:hideMark/>
          </w:tcPr>
          <w:p w14:paraId="5DA1455C"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1020</w:t>
            </w:r>
          </w:p>
        </w:tc>
        <w:tc>
          <w:tcPr>
            <w:tcW w:w="1080" w:type="dxa"/>
            <w:tcBorders>
              <w:top w:val="nil"/>
              <w:left w:val="nil"/>
              <w:bottom w:val="single" w:sz="4" w:space="0" w:color="auto"/>
              <w:right w:val="single" w:sz="4" w:space="0" w:color="auto"/>
            </w:tcBorders>
            <w:shd w:val="clear" w:color="auto" w:fill="auto"/>
            <w:noWrap/>
            <w:vAlign w:val="bottom"/>
            <w:hideMark/>
          </w:tcPr>
          <w:p w14:paraId="0EEEBF0E"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1999</w:t>
            </w:r>
          </w:p>
        </w:tc>
      </w:tr>
      <w:tr w:rsidR="00A9348E" w:rsidRPr="00A9348E" w14:paraId="2D101774" w14:textId="77777777" w:rsidTr="0065626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EE1CBD"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VN</w:t>
            </w:r>
          </w:p>
        </w:tc>
        <w:tc>
          <w:tcPr>
            <w:tcW w:w="1380" w:type="dxa"/>
            <w:tcBorders>
              <w:top w:val="nil"/>
              <w:left w:val="nil"/>
              <w:bottom w:val="single" w:sz="4" w:space="0" w:color="auto"/>
              <w:right w:val="single" w:sz="4" w:space="0" w:color="auto"/>
            </w:tcBorders>
            <w:shd w:val="clear" w:color="auto" w:fill="auto"/>
            <w:noWrap/>
            <w:vAlign w:val="bottom"/>
            <w:hideMark/>
          </w:tcPr>
          <w:p w14:paraId="2FD1362F"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1002</w:t>
            </w:r>
          </w:p>
        </w:tc>
        <w:tc>
          <w:tcPr>
            <w:tcW w:w="1080" w:type="dxa"/>
            <w:tcBorders>
              <w:top w:val="nil"/>
              <w:left w:val="nil"/>
              <w:bottom w:val="single" w:sz="4" w:space="0" w:color="auto"/>
              <w:right w:val="single" w:sz="4" w:space="0" w:color="auto"/>
            </w:tcBorders>
            <w:shd w:val="clear" w:color="auto" w:fill="auto"/>
            <w:noWrap/>
            <w:vAlign w:val="bottom"/>
            <w:hideMark/>
          </w:tcPr>
          <w:p w14:paraId="08187368"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1999</w:t>
            </w:r>
          </w:p>
        </w:tc>
      </w:tr>
      <w:tr w:rsidR="00A9348E" w:rsidRPr="00A9348E" w14:paraId="368CE601" w14:textId="77777777" w:rsidTr="0065626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60793B"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VN</w:t>
            </w:r>
          </w:p>
        </w:tc>
        <w:tc>
          <w:tcPr>
            <w:tcW w:w="1380" w:type="dxa"/>
            <w:tcBorders>
              <w:top w:val="nil"/>
              <w:left w:val="nil"/>
              <w:bottom w:val="single" w:sz="4" w:space="0" w:color="auto"/>
              <w:right w:val="single" w:sz="4" w:space="0" w:color="auto"/>
            </w:tcBorders>
            <w:shd w:val="clear" w:color="auto" w:fill="auto"/>
            <w:noWrap/>
            <w:vAlign w:val="bottom"/>
            <w:hideMark/>
          </w:tcPr>
          <w:p w14:paraId="5917C032"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1004</w:t>
            </w:r>
          </w:p>
        </w:tc>
        <w:tc>
          <w:tcPr>
            <w:tcW w:w="1080" w:type="dxa"/>
            <w:tcBorders>
              <w:top w:val="nil"/>
              <w:left w:val="nil"/>
              <w:bottom w:val="single" w:sz="4" w:space="0" w:color="auto"/>
              <w:right w:val="single" w:sz="4" w:space="0" w:color="auto"/>
            </w:tcBorders>
            <w:shd w:val="clear" w:color="auto" w:fill="auto"/>
            <w:noWrap/>
            <w:vAlign w:val="bottom"/>
            <w:hideMark/>
          </w:tcPr>
          <w:p w14:paraId="7F35305A"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2001</w:t>
            </w:r>
          </w:p>
        </w:tc>
      </w:tr>
      <w:tr w:rsidR="00A9348E" w:rsidRPr="00A9348E" w14:paraId="1DF12ABB" w14:textId="77777777" w:rsidTr="0065626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609133"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VN</w:t>
            </w:r>
          </w:p>
        </w:tc>
        <w:tc>
          <w:tcPr>
            <w:tcW w:w="1380" w:type="dxa"/>
            <w:tcBorders>
              <w:top w:val="nil"/>
              <w:left w:val="nil"/>
              <w:bottom w:val="single" w:sz="4" w:space="0" w:color="auto"/>
              <w:right w:val="single" w:sz="4" w:space="0" w:color="auto"/>
            </w:tcBorders>
            <w:shd w:val="clear" w:color="auto" w:fill="auto"/>
            <w:noWrap/>
            <w:vAlign w:val="bottom"/>
            <w:hideMark/>
          </w:tcPr>
          <w:p w14:paraId="51AF2D64"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1024</w:t>
            </w:r>
          </w:p>
        </w:tc>
        <w:tc>
          <w:tcPr>
            <w:tcW w:w="1080" w:type="dxa"/>
            <w:tcBorders>
              <w:top w:val="nil"/>
              <w:left w:val="nil"/>
              <w:bottom w:val="single" w:sz="4" w:space="0" w:color="auto"/>
              <w:right w:val="single" w:sz="4" w:space="0" w:color="auto"/>
            </w:tcBorders>
            <w:shd w:val="clear" w:color="auto" w:fill="auto"/>
            <w:noWrap/>
            <w:vAlign w:val="bottom"/>
            <w:hideMark/>
          </w:tcPr>
          <w:p w14:paraId="486D2354" w14:textId="77777777" w:rsidR="00A9348E" w:rsidRPr="00A9348E" w:rsidRDefault="00A9348E" w:rsidP="00A9348E">
            <w:pPr>
              <w:spacing w:before="0" w:after="0"/>
              <w:jc w:val="center"/>
              <w:rPr>
                <w:rFonts w:eastAsia="Times New Roman" w:cs="Calibri"/>
                <w:color w:val="000000"/>
              </w:rPr>
            </w:pPr>
            <w:r w:rsidRPr="00A9348E">
              <w:rPr>
                <w:rFonts w:eastAsia="Times New Roman" w:cs="Calibri"/>
                <w:color w:val="000000"/>
              </w:rPr>
              <w:t>2001</w:t>
            </w:r>
          </w:p>
        </w:tc>
      </w:tr>
    </w:tbl>
    <w:p w14:paraId="0CD18A9C" w14:textId="77777777" w:rsidR="00A9348E" w:rsidRDefault="00A9348E" w:rsidP="00656267">
      <w:pPr>
        <w:pStyle w:val="Guidance"/>
        <w:ind w:left="720"/>
        <w:jc w:val="both"/>
        <w:rPr>
          <w:i w:val="0"/>
          <w:color w:val="auto"/>
          <w:szCs w:val="20"/>
        </w:rPr>
      </w:pPr>
    </w:p>
    <w:p w14:paraId="6429EB9A" w14:textId="376FAE3B" w:rsidR="004E73C5" w:rsidRPr="004E73C5" w:rsidRDefault="00A572B9" w:rsidP="009B695A">
      <w:pPr>
        <w:pStyle w:val="Guidance"/>
        <w:numPr>
          <w:ilvl w:val="0"/>
          <w:numId w:val="27"/>
        </w:numPr>
        <w:jc w:val="both"/>
        <w:rPr>
          <w:i w:val="0"/>
          <w:color w:val="auto"/>
          <w:szCs w:val="20"/>
        </w:rPr>
      </w:pPr>
      <w:r w:rsidRPr="004E73C5">
        <w:rPr>
          <w:i w:val="0"/>
          <w:color w:val="auto"/>
          <w:szCs w:val="20"/>
        </w:rPr>
        <w:t>D</w:t>
      </w:r>
      <w:r w:rsidR="00764260" w:rsidRPr="004E73C5">
        <w:rPr>
          <w:i w:val="0"/>
          <w:color w:val="auto"/>
          <w:szCs w:val="20"/>
        </w:rPr>
        <w:t>emand and supply coming for original DCs from the source systems will be replicated for new Virtual DC</w:t>
      </w:r>
      <w:r w:rsidR="0021783F">
        <w:rPr>
          <w:i w:val="0"/>
          <w:color w:val="auto"/>
          <w:szCs w:val="20"/>
        </w:rPr>
        <w:t>s</w:t>
      </w:r>
      <w:r w:rsidR="004E73C5">
        <w:rPr>
          <w:i w:val="0"/>
          <w:color w:val="auto"/>
          <w:szCs w:val="20"/>
        </w:rPr>
        <w:t xml:space="preserve"> and </w:t>
      </w:r>
      <w:r w:rsidR="00AC2937">
        <w:rPr>
          <w:i w:val="0"/>
          <w:color w:val="auto"/>
          <w:szCs w:val="20"/>
        </w:rPr>
        <w:t>no changes</w:t>
      </w:r>
      <w:r w:rsidR="00965252">
        <w:rPr>
          <w:i w:val="0"/>
          <w:color w:val="auto"/>
          <w:szCs w:val="20"/>
        </w:rPr>
        <w:t xml:space="preserve"> will be made to d</w:t>
      </w:r>
      <w:r w:rsidR="004E73C5" w:rsidRPr="004E73C5">
        <w:rPr>
          <w:i w:val="0"/>
          <w:color w:val="auto"/>
          <w:szCs w:val="20"/>
        </w:rPr>
        <w:t>emand and supply</w:t>
      </w:r>
      <w:r w:rsidR="00F404B9">
        <w:rPr>
          <w:i w:val="0"/>
          <w:color w:val="auto"/>
          <w:szCs w:val="20"/>
        </w:rPr>
        <w:t xml:space="preserve"> received</w:t>
      </w:r>
      <w:r w:rsidR="004E73C5" w:rsidRPr="004E73C5">
        <w:rPr>
          <w:i w:val="0"/>
          <w:color w:val="auto"/>
          <w:szCs w:val="20"/>
        </w:rPr>
        <w:t xml:space="preserve"> for the original</w:t>
      </w:r>
      <w:r w:rsidR="00965252">
        <w:rPr>
          <w:i w:val="0"/>
          <w:color w:val="auto"/>
          <w:szCs w:val="20"/>
        </w:rPr>
        <w:t xml:space="preserve"> DCs.</w:t>
      </w:r>
    </w:p>
    <w:p w14:paraId="3B1E9909" w14:textId="19FCFEE0" w:rsidR="0002501E" w:rsidRDefault="0002501E" w:rsidP="00D72DE5">
      <w:pPr>
        <w:pStyle w:val="Guidance"/>
        <w:numPr>
          <w:ilvl w:val="0"/>
          <w:numId w:val="27"/>
        </w:numPr>
        <w:jc w:val="both"/>
        <w:rPr>
          <w:i w:val="0"/>
          <w:color w:val="auto"/>
          <w:szCs w:val="20"/>
        </w:rPr>
      </w:pPr>
      <w:r>
        <w:rPr>
          <w:i w:val="0"/>
          <w:color w:val="auto"/>
          <w:szCs w:val="20"/>
        </w:rPr>
        <w:t>i2 pre-processing and post-processing scripts/programs</w:t>
      </w:r>
      <w:r w:rsidR="009F259F">
        <w:rPr>
          <w:i w:val="0"/>
          <w:color w:val="auto"/>
          <w:szCs w:val="20"/>
        </w:rPr>
        <w:t xml:space="preserve"> will be modified/created</w:t>
      </w:r>
      <w:r>
        <w:rPr>
          <w:i w:val="0"/>
          <w:color w:val="auto"/>
          <w:szCs w:val="20"/>
        </w:rPr>
        <w:t xml:space="preserve"> to handle the virtual DC demands</w:t>
      </w:r>
      <w:r w:rsidR="009612BE">
        <w:rPr>
          <w:i w:val="0"/>
          <w:color w:val="auto"/>
          <w:szCs w:val="20"/>
        </w:rPr>
        <w:t xml:space="preserve"> and supply.</w:t>
      </w:r>
    </w:p>
    <w:p w14:paraId="6F6B13CC" w14:textId="38F5AF78" w:rsidR="0079707E" w:rsidRDefault="00764260" w:rsidP="00D72DE5">
      <w:pPr>
        <w:pStyle w:val="Guidance"/>
        <w:numPr>
          <w:ilvl w:val="0"/>
          <w:numId w:val="27"/>
        </w:numPr>
        <w:jc w:val="both"/>
        <w:rPr>
          <w:i w:val="0"/>
          <w:color w:val="auto"/>
          <w:szCs w:val="20"/>
        </w:rPr>
      </w:pPr>
      <w:r>
        <w:rPr>
          <w:i w:val="0"/>
          <w:color w:val="auto"/>
          <w:szCs w:val="20"/>
        </w:rPr>
        <w:t>To have</w:t>
      </w:r>
      <w:r w:rsidR="008D4A3E">
        <w:rPr>
          <w:i w:val="0"/>
          <w:color w:val="auto"/>
          <w:szCs w:val="20"/>
        </w:rPr>
        <w:t xml:space="preserve"> </w:t>
      </w:r>
      <w:r>
        <w:rPr>
          <w:i w:val="0"/>
          <w:color w:val="auto"/>
          <w:szCs w:val="20"/>
        </w:rPr>
        <w:t>better batch performance, new engine will be created to</w:t>
      </w:r>
      <w:r w:rsidR="00301289">
        <w:rPr>
          <w:i w:val="0"/>
          <w:color w:val="auto"/>
          <w:szCs w:val="20"/>
        </w:rPr>
        <w:t xml:space="preserve"> run i2 SCP model </w:t>
      </w:r>
      <w:r w:rsidR="00423DB2">
        <w:rPr>
          <w:i w:val="0"/>
          <w:color w:val="auto"/>
          <w:szCs w:val="20"/>
        </w:rPr>
        <w:t>for virtual DC demands and plan them</w:t>
      </w:r>
      <w:r w:rsidR="00CA481E">
        <w:rPr>
          <w:i w:val="0"/>
          <w:color w:val="auto"/>
          <w:szCs w:val="20"/>
        </w:rPr>
        <w:t>. P</w:t>
      </w:r>
      <w:r w:rsidR="0002501E">
        <w:rPr>
          <w:i w:val="0"/>
          <w:color w:val="auto"/>
          <w:szCs w:val="20"/>
        </w:rPr>
        <w:t>rograms/scripts will be created/modified to</w:t>
      </w:r>
      <w:r w:rsidR="0079707E">
        <w:rPr>
          <w:i w:val="0"/>
          <w:color w:val="auto"/>
          <w:szCs w:val="20"/>
        </w:rPr>
        <w:t>:</w:t>
      </w:r>
    </w:p>
    <w:p w14:paraId="6EECC3FA" w14:textId="3A613706" w:rsidR="0079707E" w:rsidRDefault="0002501E" w:rsidP="0079707E">
      <w:pPr>
        <w:pStyle w:val="Guidance"/>
        <w:numPr>
          <w:ilvl w:val="1"/>
          <w:numId w:val="27"/>
        </w:numPr>
        <w:jc w:val="both"/>
        <w:rPr>
          <w:i w:val="0"/>
          <w:color w:val="auto"/>
          <w:szCs w:val="20"/>
        </w:rPr>
      </w:pPr>
      <w:r>
        <w:rPr>
          <w:i w:val="0"/>
          <w:color w:val="auto"/>
          <w:szCs w:val="20"/>
        </w:rPr>
        <w:t xml:space="preserve">split the model files to enable a separate </w:t>
      </w:r>
      <w:r w:rsidR="00B76EA1">
        <w:rPr>
          <w:i w:val="0"/>
          <w:color w:val="auto"/>
          <w:szCs w:val="20"/>
        </w:rPr>
        <w:t>engine</w:t>
      </w:r>
    </w:p>
    <w:p w14:paraId="3E88B8FF" w14:textId="26DFED96" w:rsidR="00B76EA1" w:rsidRDefault="00B76EA1" w:rsidP="0079707E">
      <w:pPr>
        <w:pStyle w:val="Guidance"/>
        <w:numPr>
          <w:ilvl w:val="1"/>
          <w:numId w:val="27"/>
        </w:numPr>
        <w:jc w:val="both"/>
        <w:rPr>
          <w:i w:val="0"/>
          <w:color w:val="auto"/>
          <w:szCs w:val="20"/>
        </w:rPr>
      </w:pPr>
      <w:r>
        <w:rPr>
          <w:i w:val="0"/>
          <w:color w:val="auto"/>
          <w:szCs w:val="20"/>
        </w:rPr>
        <w:t>access the new engine</w:t>
      </w:r>
    </w:p>
    <w:p w14:paraId="0BD389AF" w14:textId="3A000B5B" w:rsidR="00764260" w:rsidRDefault="0002501E" w:rsidP="0079707E">
      <w:pPr>
        <w:pStyle w:val="Guidance"/>
        <w:numPr>
          <w:ilvl w:val="1"/>
          <w:numId w:val="27"/>
        </w:numPr>
        <w:jc w:val="both"/>
        <w:rPr>
          <w:i w:val="0"/>
          <w:color w:val="auto"/>
          <w:szCs w:val="20"/>
        </w:rPr>
      </w:pPr>
      <w:r>
        <w:rPr>
          <w:i w:val="0"/>
          <w:color w:val="auto"/>
          <w:szCs w:val="20"/>
        </w:rPr>
        <w:t>merge the engine output back to report it in the existing RDW tables.</w:t>
      </w:r>
    </w:p>
    <w:p w14:paraId="79138B96" w14:textId="029AC1B6" w:rsidR="00D72DE5" w:rsidRDefault="0002501E" w:rsidP="00D72DE5">
      <w:pPr>
        <w:pStyle w:val="Guidance"/>
        <w:numPr>
          <w:ilvl w:val="0"/>
          <w:numId w:val="27"/>
        </w:numPr>
        <w:jc w:val="both"/>
        <w:rPr>
          <w:i w:val="0"/>
          <w:color w:val="auto"/>
          <w:szCs w:val="20"/>
        </w:rPr>
      </w:pPr>
      <w:r>
        <w:rPr>
          <w:i w:val="0"/>
          <w:color w:val="auto"/>
          <w:szCs w:val="20"/>
        </w:rPr>
        <w:t>N</w:t>
      </w:r>
      <w:r w:rsidR="00D72DE5" w:rsidRPr="00D72DE5">
        <w:rPr>
          <w:i w:val="0"/>
          <w:color w:val="auto"/>
          <w:szCs w:val="20"/>
        </w:rPr>
        <w:t xml:space="preserve">ew </w:t>
      </w:r>
      <w:r w:rsidR="00C40544">
        <w:rPr>
          <w:i w:val="0"/>
          <w:color w:val="auto"/>
          <w:szCs w:val="20"/>
        </w:rPr>
        <w:t>virtual DC</w:t>
      </w:r>
      <w:r>
        <w:rPr>
          <w:i w:val="0"/>
          <w:color w:val="auto"/>
          <w:szCs w:val="20"/>
        </w:rPr>
        <w:t xml:space="preserve"> will be created</w:t>
      </w:r>
      <w:r w:rsidR="00D72DE5" w:rsidRPr="00D72DE5">
        <w:rPr>
          <w:i w:val="0"/>
          <w:color w:val="auto"/>
          <w:szCs w:val="20"/>
        </w:rPr>
        <w:t xml:space="preserve"> in i2 SCP and PSE</w:t>
      </w:r>
      <w:r>
        <w:rPr>
          <w:i w:val="0"/>
          <w:color w:val="auto"/>
          <w:szCs w:val="20"/>
        </w:rPr>
        <w:t>.</w:t>
      </w:r>
    </w:p>
    <w:p w14:paraId="06060D75" w14:textId="757C277D" w:rsidR="00DB5EAA" w:rsidRDefault="00723696" w:rsidP="00D72DE5">
      <w:pPr>
        <w:pStyle w:val="Guidance"/>
        <w:numPr>
          <w:ilvl w:val="0"/>
          <w:numId w:val="27"/>
        </w:numPr>
        <w:jc w:val="both"/>
        <w:rPr>
          <w:i w:val="0"/>
          <w:color w:val="auto"/>
          <w:szCs w:val="20"/>
        </w:rPr>
      </w:pPr>
      <w:r w:rsidRPr="00DB36CE">
        <w:rPr>
          <w:i w:val="0"/>
          <w:color w:val="auto"/>
          <w:szCs w:val="20"/>
        </w:rPr>
        <w:t>ESP schedules for i2 SCP and PSE will be modified as required.</w:t>
      </w:r>
    </w:p>
    <w:p w14:paraId="3703DF6C" w14:textId="16B40B84" w:rsidR="00262F0F" w:rsidRDefault="00262F0F" w:rsidP="00BA78DA">
      <w:pPr>
        <w:pStyle w:val="Guidance"/>
        <w:jc w:val="both"/>
        <w:rPr>
          <w:i w:val="0"/>
          <w:color w:val="auto"/>
          <w:szCs w:val="20"/>
        </w:rPr>
      </w:pPr>
    </w:p>
    <w:p w14:paraId="6C6B46B0" w14:textId="5FE283F3" w:rsidR="00262F0F" w:rsidRPr="00746058" w:rsidRDefault="00262F0F" w:rsidP="00262F0F">
      <w:pPr>
        <w:pStyle w:val="Guidance"/>
        <w:jc w:val="both"/>
        <w:rPr>
          <w:b/>
          <w:i w:val="0"/>
          <w:color w:val="auto"/>
          <w:szCs w:val="20"/>
          <w:u w:val="single"/>
        </w:rPr>
      </w:pPr>
      <w:r>
        <w:rPr>
          <w:b/>
          <w:i w:val="0"/>
          <w:color w:val="auto"/>
          <w:szCs w:val="20"/>
          <w:u w:val="single"/>
        </w:rPr>
        <w:t xml:space="preserve">Retail pegging records extract </w:t>
      </w:r>
      <w:r w:rsidR="00B475C4">
        <w:rPr>
          <w:b/>
          <w:i w:val="0"/>
          <w:color w:val="auto"/>
          <w:szCs w:val="20"/>
          <w:u w:val="single"/>
        </w:rPr>
        <w:t xml:space="preserve">from </w:t>
      </w:r>
      <w:r w:rsidR="00E15136">
        <w:rPr>
          <w:b/>
          <w:i w:val="0"/>
          <w:color w:val="auto"/>
          <w:szCs w:val="20"/>
          <w:u w:val="single"/>
        </w:rPr>
        <w:t>i2 SCP</w:t>
      </w:r>
      <w:r w:rsidR="00B475C4">
        <w:rPr>
          <w:b/>
          <w:i w:val="0"/>
          <w:color w:val="auto"/>
          <w:szCs w:val="20"/>
          <w:u w:val="single"/>
        </w:rPr>
        <w:t xml:space="preserve"> </w:t>
      </w:r>
      <w:r>
        <w:rPr>
          <w:b/>
          <w:i w:val="0"/>
          <w:color w:val="auto"/>
          <w:szCs w:val="20"/>
          <w:u w:val="single"/>
        </w:rPr>
        <w:t>to DOM</w:t>
      </w:r>
    </w:p>
    <w:p w14:paraId="5BB64946" w14:textId="0F84B81D" w:rsidR="00301289" w:rsidRDefault="00CE46D3" w:rsidP="00BA78DA">
      <w:pPr>
        <w:pStyle w:val="Guidance"/>
        <w:numPr>
          <w:ilvl w:val="0"/>
          <w:numId w:val="28"/>
        </w:numPr>
        <w:jc w:val="both"/>
        <w:rPr>
          <w:i w:val="0"/>
          <w:color w:val="auto"/>
          <w:szCs w:val="20"/>
        </w:rPr>
      </w:pPr>
      <w:r w:rsidRPr="00CE46D3">
        <w:rPr>
          <w:szCs w:val="20"/>
        </w:rPr>
        <w:t xml:space="preserve">Develop a report that sends </w:t>
      </w:r>
      <w:r w:rsidR="009B62BB">
        <w:rPr>
          <w:i w:val="0"/>
          <w:color w:val="auto"/>
          <w:szCs w:val="20"/>
        </w:rPr>
        <w:t>R</w:t>
      </w:r>
      <w:r w:rsidRPr="00CE46D3">
        <w:rPr>
          <w:i w:val="0"/>
          <w:color w:val="auto"/>
          <w:szCs w:val="20"/>
        </w:rPr>
        <w:t>etail Category demands (quantities) for both DTC and E</w:t>
      </w:r>
      <w:r w:rsidR="00995F75">
        <w:rPr>
          <w:i w:val="0"/>
          <w:color w:val="auto"/>
          <w:szCs w:val="20"/>
        </w:rPr>
        <w:t>-</w:t>
      </w:r>
      <w:r w:rsidRPr="00CE46D3">
        <w:rPr>
          <w:i w:val="0"/>
          <w:color w:val="auto"/>
          <w:szCs w:val="20"/>
        </w:rPr>
        <w:t>com portions of the business</w:t>
      </w:r>
      <w:r w:rsidR="00995F75">
        <w:rPr>
          <w:i w:val="0"/>
          <w:color w:val="auto"/>
          <w:szCs w:val="20"/>
        </w:rPr>
        <w:t xml:space="preserve"> to DOM. </w:t>
      </w:r>
      <w:r w:rsidR="00FB5201">
        <w:rPr>
          <w:i w:val="0"/>
          <w:color w:val="auto"/>
          <w:szCs w:val="20"/>
        </w:rPr>
        <w:t xml:space="preserve">It should be enabled for </w:t>
      </w:r>
      <w:r w:rsidRPr="00CE46D3">
        <w:rPr>
          <w:i w:val="0"/>
          <w:color w:val="auto"/>
          <w:szCs w:val="20"/>
        </w:rPr>
        <w:t>all brands, for all qualities (1st, 2nd, Samples).</w:t>
      </w:r>
      <w:r w:rsidR="000F5686">
        <w:rPr>
          <w:i w:val="0"/>
          <w:color w:val="auto"/>
          <w:szCs w:val="20"/>
        </w:rPr>
        <w:t xml:space="preserve"> First quality data will be extracted from Peg1 table.</w:t>
      </w:r>
    </w:p>
    <w:p w14:paraId="65267900" w14:textId="09801233" w:rsidR="000F5686" w:rsidRDefault="00165BC8" w:rsidP="00BA78DA">
      <w:pPr>
        <w:pStyle w:val="Guidance"/>
        <w:numPr>
          <w:ilvl w:val="0"/>
          <w:numId w:val="28"/>
        </w:numPr>
        <w:jc w:val="both"/>
        <w:rPr>
          <w:i w:val="0"/>
          <w:color w:val="auto"/>
          <w:szCs w:val="20"/>
        </w:rPr>
      </w:pPr>
      <w:r>
        <w:rPr>
          <w:i w:val="0"/>
          <w:color w:val="auto"/>
          <w:szCs w:val="20"/>
        </w:rPr>
        <w:t>Following list more details of proposed report feed:</w:t>
      </w:r>
    </w:p>
    <w:p w14:paraId="1146EF6B" w14:textId="72264639" w:rsidR="00165BC8" w:rsidRDefault="00165BC8" w:rsidP="00BA78DA">
      <w:pPr>
        <w:pStyle w:val="Guidance"/>
        <w:numPr>
          <w:ilvl w:val="1"/>
          <w:numId w:val="28"/>
        </w:numPr>
        <w:jc w:val="both"/>
        <w:rPr>
          <w:i w:val="0"/>
          <w:color w:val="auto"/>
          <w:szCs w:val="20"/>
        </w:rPr>
      </w:pPr>
      <w:r w:rsidRPr="00165BC8">
        <w:rPr>
          <w:i w:val="0"/>
          <w:color w:val="auto"/>
          <w:szCs w:val="20"/>
        </w:rPr>
        <w:lastRenderedPageBreak/>
        <w:t>Require only Retail demand records that</w:t>
      </w:r>
      <w:r>
        <w:rPr>
          <w:i w:val="0"/>
          <w:color w:val="auto"/>
          <w:szCs w:val="20"/>
        </w:rPr>
        <w:t xml:space="preserve"> are pegged to an SAP PO number (</w:t>
      </w:r>
      <w:r w:rsidRPr="00165BC8">
        <w:rPr>
          <w:i w:val="0"/>
          <w:color w:val="auto"/>
          <w:szCs w:val="20"/>
        </w:rPr>
        <w:t>No demands pegged to PRs, Blocked Stock, Returns, On Hand or PLAN</w:t>
      </w:r>
      <w:r>
        <w:rPr>
          <w:i w:val="0"/>
          <w:color w:val="auto"/>
          <w:szCs w:val="20"/>
        </w:rPr>
        <w:t>).</w:t>
      </w:r>
    </w:p>
    <w:p w14:paraId="232654AD" w14:textId="69ECD213" w:rsidR="00165BC8" w:rsidRDefault="00165BC8" w:rsidP="00BA78DA">
      <w:pPr>
        <w:pStyle w:val="Guidance"/>
        <w:numPr>
          <w:ilvl w:val="1"/>
          <w:numId w:val="28"/>
        </w:numPr>
        <w:jc w:val="both"/>
        <w:rPr>
          <w:i w:val="0"/>
          <w:color w:val="auto"/>
          <w:szCs w:val="20"/>
        </w:rPr>
      </w:pPr>
      <w:r w:rsidRPr="00165BC8">
        <w:rPr>
          <w:i w:val="0"/>
          <w:color w:val="auto"/>
          <w:szCs w:val="20"/>
        </w:rPr>
        <w:t>Require the UPC number of the item with the Retail demand</w:t>
      </w:r>
    </w:p>
    <w:p w14:paraId="3D4422CE" w14:textId="7CBB3F6C" w:rsidR="00AD6D5E" w:rsidRDefault="00AD6D5E" w:rsidP="00BA78DA">
      <w:pPr>
        <w:pStyle w:val="Guidance"/>
        <w:numPr>
          <w:ilvl w:val="1"/>
          <w:numId w:val="28"/>
        </w:numPr>
        <w:jc w:val="both"/>
        <w:rPr>
          <w:i w:val="0"/>
          <w:color w:val="auto"/>
          <w:szCs w:val="20"/>
        </w:rPr>
      </w:pPr>
      <w:r w:rsidRPr="00AD6D5E">
        <w:rPr>
          <w:i w:val="0"/>
          <w:color w:val="auto"/>
          <w:szCs w:val="20"/>
        </w:rPr>
        <w:t>Require the SAP PO # the demand is pegged to</w:t>
      </w:r>
    </w:p>
    <w:p w14:paraId="367D05B3" w14:textId="65C86623" w:rsidR="00B04A29" w:rsidRDefault="00B04A29" w:rsidP="00BA78DA">
      <w:pPr>
        <w:pStyle w:val="Guidance"/>
        <w:numPr>
          <w:ilvl w:val="1"/>
          <w:numId w:val="28"/>
        </w:numPr>
        <w:jc w:val="both"/>
        <w:rPr>
          <w:i w:val="0"/>
          <w:color w:val="auto"/>
          <w:szCs w:val="20"/>
        </w:rPr>
      </w:pPr>
      <w:r w:rsidRPr="00B04A29">
        <w:rPr>
          <w:i w:val="0"/>
          <w:color w:val="auto"/>
          <w:szCs w:val="20"/>
        </w:rPr>
        <w:t>Require the SAP PO Line Item # the demand is pegged to</w:t>
      </w:r>
    </w:p>
    <w:p w14:paraId="54033191" w14:textId="52E3AF45" w:rsidR="00B04A29" w:rsidRDefault="00B04A29" w:rsidP="00BA78DA">
      <w:pPr>
        <w:pStyle w:val="Guidance"/>
        <w:numPr>
          <w:ilvl w:val="1"/>
          <w:numId w:val="28"/>
        </w:numPr>
        <w:jc w:val="both"/>
        <w:rPr>
          <w:i w:val="0"/>
          <w:color w:val="auto"/>
          <w:szCs w:val="20"/>
        </w:rPr>
      </w:pPr>
      <w:r w:rsidRPr="00B04A29">
        <w:rPr>
          <w:i w:val="0"/>
          <w:color w:val="auto"/>
          <w:szCs w:val="20"/>
        </w:rPr>
        <w:t>Require the Customer Number associated with the Retail demand - this will be used to identify whether it is DTC or E</w:t>
      </w:r>
      <w:r w:rsidR="00DE4324">
        <w:rPr>
          <w:i w:val="0"/>
          <w:color w:val="auto"/>
          <w:szCs w:val="20"/>
        </w:rPr>
        <w:t>-</w:t>
      </w:r>
      <w:r w:rsidRPr="00B04A29">
        <w:rPr>
          <w:i w:val="0"/>
          <w:color w:val="auto"/>
          <w:szCs w:val="20"/>
        </w:rPr>
        <w:t>com demand, and for some brands will identify whether the DTC demand is for the Full Price or the Outlet portion of the business.</w:t>
      </w:r>
    </w:p>
    <w:p w14:paraId="03C7D19F" w14:textId="170887FA" w:rsidR="00C153BA" w:rsidRDefault="009F039A" w:rsidP="00BA78DA">
      <w:pPr>
        <w:pStyle w:val="Guidance"/>
        <w:numPr>
          <w:ilvl w:val="1"/>
          <w:numId w:val="28"/>
        </w:numPr>
        <w:jc w:val="both"/>
        <w:rPr>
          <w:i w:val="0"/>
          <w:color w:val="auto"/>
          <w:szCs w:val="20"/>
        </w:rPr>
      </w:pPr>
      <w:r w:rsidRPr="009F039A">
        <w:rPr>
          <w:i w:val="0"/>
          <w:color w:val="auto"/>
          <w:szCs w:val="20"/>
        </w:rPr>
        <w:t>Require the IP PO number associated with the Retail demand record</w:t>
      </w:r>
    </w:p>
    <w:p w14:paraId="3D553047" w14:textId="46A80783" w:rsidR="00DB75D3" w:rsidRDefault="00DB75D3" w:rsidP="00BA78DA">
      <w:pPr>
        <w:pStyle w:val="Guidance"/>
        <w:numPr>
          <w:ilvl w:val="1"/>
          <w:numId w:val="28"/>
        </w:numPr>
        <w:jc w:val="both"/>
        <w:rPr>
          <w:i w:val="0"/>
          <w:color w:val="auto"/>
          <w:szCs w:val="20"/>
        </w:rPr>
      </w:pPr>
      <w:r w:rsidRPr="00DB75D3">
        <w:rPr>
          <w:i w:val="0"/>
          <w:color w:val="auto"/>
          <w:szCs w:val="20"/>
        </w:rPr>
        <w:t>Require the IP PO Expected Receipt Date associated with the Retail demand record</w:t>
      </w:r>
    </w:p>
    <w:p w14:paraId="3734FF9C" w14:textId="7364483A" w:rsidR="005909EC" w:rsidRDefault="005909EC" w:rsidP="00BA78DA">
      <w:pPr>
        <w:pStyle w:val="Guidance"/>
        <w:numPr>
          <w:ilvl w:val="1"/>
          <w:numId w:val="28"/>
        </w:numPr>
        <w:jc w:val="both"/>
        <w:rPr>
          <w:i w:val="0"/>
          <w:color w:val="auto"/>
          <w:szCs w:val="20"/>
        </w:rPr>
      </w:pPr>
      <w:r w:rsidRPr="005909EC">
        <w:rPr>
          <w:i w:val="0"/>
          <w:color w:val="auto"/>
          <w:szCs w:val="20"/>
        </w:rPr>
        <w:t>Required daily, on same schedule as nightly batch (6 days/wk)</w:t>
      </w:r>
    </w:p>
    <w:p w14:paraId="6933DB55" w14:textId="162B5D6F" w:rsidR="009B26BB" w:rsidRDefault="009B26BB" w:rsidP="00BA78DA">
      <w:pPr>
        <w:pStyle w:val="Guidance"/>
        <w:numPr>
          <w:ilvl w:val="1"/>
          <w:numId w:val="28"/>
        </w:numPr>
        <w:jc w:val="both"/>
        <w:rPr>
          <w:i w:val="0"/>
          <w:color w:val="auto"/>
          <w:szCs w:val="20"/>
        </w:rPr>
      </w:pPr>
      <w:r w:rsidRPr="009B26BB">
        <w:rPr>
          <w:i w:val="0"/>
          <w:color w:val="auto"/>
          <w:szCs w:val="20"/>
        </w:rPr>
        <w:t>Require the file to be split by Brand and Region (aka country) to allow parallel processing</w:t>
      </w:r>
    </w:p>
    <w:p w14:paraId="18AC344F" w14:textId="0A3A7782" w:rsidR="005875C1" w:rsidRPr="00CE46D3" w:rsidRDefault="005875C1" w:rsidP="00BA78DA">
      <w:pPr>
        <w:pStyle w:val="Guidance"/>
        <w:numPr>
          <w:ilvl w:val="1"/>
          <w:numId w:val="28"/>
        </w:numPr>
        <w:jc w:val="both"/>
        <w:rPr>
          <w:i w:val="0"/>
          <w:color w:val="auto"/>
          <w:szCs w:val="20"/>
        </w:rPr>
      </w:pPr>
      <w:r w:rsidRPr="005875C1">
        <w:rPr>
          <w:i w:val="0"/>
          <w:color w:val="auto"/>
          <w:szCs w:val="20"/>
        </w:rPr>
        <w:t>Require that the files be named by Brand, Region, Date and Time</w:t>
      </w:r>
    </w:p>
    <w:p w14:paraId="32C63F70" w14:textId="77777777" w:rsidR="00CE46D3" w:rsidRPr="00D72DE5" w:rsidRDefault="00CE46D3" w:rsidP="00301289">
      <w:pPr>
        <w:pStyle w:val="Guidance"/>
        <w:ind w:left="720"/>
        <w:jc w:val="both"/>
        <w:rPr>
          <w:i w:val="0"/>
          <w:color w:val="auto"/>
          <w:szCs w:val="20"/>
        </w:rPr>
      </w:pPr>
    </w:p>
    <w:p w14:paraId="75841D2A" w14:textId="77777777" w:rsidR="00966C1E" w:rsidRPr="005636D1" w:rsidRDefault="00966C1E" w:rsidP="00966C1E">
      <w:pPr>
        <w:pStyle w:val="Guidance"/>
        <w:rPr>
          <w:color w:val="000000" w:themeColor="text1"/>
        </w:rPr>
      </w:pPr>
      <w:r w:rsidRPr="001D07C1">
        <w:rPr>
          <w:b/>
          <w:i w:val="0"/>
          <w:color w:val="auto"/>
          <w:szCs w:val="20"/>
        </w:rPr>
        <w:t>Out of Scope:</w:t>
      </w:r>
    </w:p>
    <w:p w14:paraId="79912DC5" w14:textId="112D63BB" w:rsidR="00764260" w:rsidRDefault="007A1495" w:rsidP="00764260">
      <w:pPr>
        <w:pStyle w:val="ListParagraph"/>
        <w:numPr>
          <w:ilvl w:val="0"/>
          <w:numId w:val="16"/>
        </w:numPr>
        <w:autoSpaceDE w:val="0"/>
        <w:autoSpaceDN w:val="0"/>
        <w:adjustRightInd w:val="0"/>
        <w:spacing w:before="0" w:after="0"/>
        <w:rPr>
          <w:rFonts w:cs="Calibri"/>
        </w:rPr>
      </w:pPr>
      <w:r>
        <w:rPr>
          <w:rFonts w:cs="Calibri"/>
        </w:rPr>
        <w:t>Current c</w:t>
      </w:r>
      <w:r w:rsidR="00764260">
        <w:rPr>
          <w:rFonts w:cs="Calibri"/>
        </w:rPr>
        <w:t>ategory logic in PSE will not be changed and no new category logic or DC</w:t>
      </w:r>
      <w:r w:rsidR="000C702B">
        <w:rPr>
          <w:rFonts w:cs="Calibri"/>
        </w:rPr>
        <w:t xml:space="preserve"> logic will be developed.</w:t>
      </w:r>
    </w:p>
    <w:p w14:paraId="6A664C22" w14:textId="370119BF" w:rsidR="0002501E" w:rsidRDefault="0002501E" w:rsidP="00764260">
      <w:pPr>
        <w:pStyle w:val="ListParagraph"/>
        <w:numPr>
          <w:ilvl w:val="0"/>
          <w:numId w:val="16"/>
        </w:numPr>
        <w:autoSpaceDE w:val="0"/>
        <w:autoSpaceDN w:val="0"/>
        <w:adjustRightInd w:val="0"/>
        <w:spacing w:before="0" w:after="0"/>
        <w:rPr>
          <w:rFonts w:cs="Calibri"/>
        </w:rPr>
      </w:pPr>
      <w:r>
        <w:rPr>
          <w:rFonts w:cs="Calibri"/>
        </w:rPr>
        <w:t>No user interface will be built to add entries to the configuration table. It will be a service request to support to have new mapping added to the table.</w:t>
      </w:r>
    </w:p>
    <w:p w14:paraId="40457D12" w14:textId="706761B5" w:rsidR="00E0260E" w:rsidRPr="00764260" w:rsidRDefault="00E0260E" w:rsidP="00764260">
      <w:pPr>
        <w:pStyle w:val="ListParagraph"/>
        <w:numPr>
          <w:ilvl w:val="0"/>
          <w:numId w:val="16"/>
        </w:numPr>
        <w:autoSpaceDE w:val="0"/>
        <w:autoSpaceDN w:val="0"/>
        <w:adjustRightInd w:val="0"/>
        <w:spacing w:before="0" w:after="0"/>
        <w:rPr>
          <w:rFonts w:cs="Calibri"/>
        </w:rPr>
      </w:pPr>
      <w:r>
        <w:rPr>
          <w:rFonts w:cs="Calibri"/>
        </w:rPr>
        <w:t>Peg table extracts for DOM &amp; PkMS are not in scope of this SOW.</w:t>
      </w:r>
    </w:p>
    <w:p w14:paraId="742769AF" w14:textId="3AF8EF25" w:rsidR="00966C1E" w:rsidRDefault="00966C1E" w:rsidP="00966C1E">
      <w:pPr>
        <w:pStyle w:val="ListParagraph"/>
        <w:numPr>
          <w:ilvl w:val="0"/>
          <w:numId w:val="16"/>
        </w:numPr>
        <w:autoSpaceDE w:val="0"/>
        <w:autoSpaceDN w:val="0"/>
        <w:adjustRightInd w:val="0"/>
        <w:spacing w:before="0" w:after="0"/>
        <w:rPr>
          <w:rFonts w:cs="Calibri"/>
        </w:rPr>
      </w:pPr>
      <w:r w:rsidRPr="007F6EF5">
        <w:rPr>
          <w:rFonts w:cs="Calibri"/>
        </w:rPr>
        <w:t>Any activities which are not listed as scope of services under this SOW shall also be considered as out of scope.</w:t>
      </w:r>
    </w:p>
    <w:p w14:paraId="7AFB2864" w14:textId="77777777" w:rsidR="00660168" w:rsidRDefault="00660168" w:rsidP="00656267">
      <w:pPr>
        <w:pStyle w:val="ListParagraph"/>
        <w:autoSpaceDE w:val="0"/>
        <w:autoSpaceDN w:val="0"/>
        <w:adjustRightInd w:val="0"/>
        <w:spacing w:before="0" w:after="0"/>
        <w:rPr>
          <w:rFonts w:cs="Calibri"/>
        </w:rPr>
      </w:pPr>
    </w:p>
    <w:p w14:paraId="0E702283" w14:textId="49683FBA" w:rsidR="00D72DE5" w:rsidRPr="005636D1" w:rsidRDefault="00D72DE5" w:rsidP="00D72DE5">
      <w:pPr>
        <w:pStyle w:val="Guidance"/>
        <w:rPr>
          <w:color w:val="000000" w:themeColor="text1"/>
        </w:rPr>
      </w:pPr>
      <w:r>
        <w:rPr>
          <w:b/>
          <w:i w:val="0"/>
          <w:color w:val="auto"/>
          <w:szCs w:val="20"/>
        </w:rPr>
        <w:t>Assumptions:</w:t>
      </w:r>
    </w:p>
    <w:p w14:paraId="1D70F757" w14:textId="7AB2516C" w:rsidR="00764260" w:rsidRDefault="00764260" w:rsidP="00966C1E">
      <w:pPr>
        <w:pStyle w:val="ListParagraph"/>
        <w:numPr>
          <w:ilvl w:val="0"/>
          <w:numId w:val="16"/>
        </w:numPr>
        <w:autoSpaceDE w:val="0"/>
        <w:autoSpaceDN w:val="0"/>
        <w:adjustRightInd w:val="0"/>
        <w:spacing w:before="0" w:after="0"/>
        <w:rPr>
          <w:rFonts w:cs="Calibri"/>
        </w:rPr>
      </w:pPr>
      <w:r>
        <w:rPr>
          <w:rFonts w:cs="Calibri"/>
        </w:rPr>
        <w:t xml:space="preserve">Current RDW tables are used </w:t>
      </w:r>
      <w:r w:rsidR="004802A3">
        <w:rPr>
          <w:rFonts w:cs="Calibri"/>
        </w:rPr>
        <w:t>for reporting demand and supply and no new tables will be created.</w:t>
      </w:r>
    </w:p>
    <w:p w14:paraId="4902049D" w14:textId="1FC24B7F" w:rsidR="00D72DE5" w:rsidRDefault="00D72DE5" w:rsidP="00966C1E">
      <w:pPr>
        <w:pStyle w:val="ListParagraph"/>
        <w:numPr>
          <w:ilvl w:val="0"/>
          <w:numId w:val="16"/>
        </w:numPr>
        <w:autoSpaceDE w:val="0"/>
        <w:autoSpaceDN w:val="0"/>
        <w:adjustRightInd w:val="0"/>
        <w:spacing w:before="0" w:after="0"/>
        <w:rPr>
          <w:rFonts w:cs="Calibri"/>
        </w:rPr>
      </w:pPr>
      <w:r>
        <w:rPr>
          <w:rFonts w:cs="Calibri"/>
        </w:rPr>
        <w:t>Plannin</w:t>
      </w:r>
      <w:r w:rsidR="0083620B">
        <w:rPr>
          <w:rFonts w:cs="Calibri"/>
        </w:rPr>
        <w:t>g Routings for new virtual DC will be</w:t>
      </w:r>
      <w:r w:rsidR="00BF4769">
        <w:rPr>
          <w:rFonts w:cs="Calibri"/>
        </w:rPr>
        <w:t xml:space="preserve"> created by business users </w:t>
      </w:r>
      <w:r>
        <w:rPr>
          <w:rFonts w:cs="Calibri"/>
        </w:rPr>
        <w:t xml:space="preserve">or </w:t>
      </w:r>
      <w:r w:rsidR="00863E63">
        <w:rPr>
          <w:rFonts w:cs="Calibri"/>
        </w:rPr>
        <w:t xml:space="preserve">by </w:t>
      </w:r>
      <w:r>
        <w:rPr>
          <w:rFonts w:cs="Calibri"/>
        </w:rPr>
        <w:t>VF GBT</w:t>
      </w:r>
      <w:r w:rsidR="0002501E">
        <w:rPr>
          <w:rFonts w:cs="Calibri"/>
        </w:rPr>
        <w:t>.</w:t>
      </w:r>
    </w:p>
    <w:p w14:paraId="1393C81E" w14:textId="445952C7" w:rsidR="00D72DE5" w:rsidRDefault="00D72DE5" w:rsidP="00966C1E">
      <w:pPr>
        <w:pStyle w:val="ListParagraph"/>
        <w:numPr>
          <w:ilvl w:val="0"/>
          <w:numId w:val="16"/>
        </w:numPr>
        <w:autoSpaceDE w:val="0"/>
        <w:autoSpaceDN w:val="0"/>
        <w:adjustRightInd w:val="0"/>
        <w:spacing w:before="0" w:after="0"/>
        <w:rPr>
          <w:rFonts w:cs="Calibri"/>
        </w:rPr>
      </w:pPr>
      <w:r>
        <w:rPr>
          <w:rFonts w:cs="Calibri"/>
        </w:rPr>
        <w:t xml:space="preserve">Planning parameters </w:t>
      </w:r>
      <w:r w:rsidRPr="00DB36CE">
        <w:rPr>
          <w:rFonts w:cs="Calibri"/>
        </w:rPr>
        <w:t>in SAP</w:t>
      </w:r>
      <w:r>
        <w:rPr>
          <w:rFonts w:cs="Calibri"/>
        </w:rPr>
        <w:t xml:space="preserve"> </w:t>
      </w:r>
      <w:r w:rsidR="00DF0544">
        <w:rPr>
          <w:rFonts w:cs="Calibri"/>
        </w:rPr>
        <w:t xml:space="preserve">and/or </w:t>
      </w:r>
      <w:r>
        <w:rPr>
          <w:rFonts w:cs="Calibri"/>
        </w:rPr>
        <w:t>MDM are created and maintained by VF</w:t>
      </w:r>
      <w:r w:rsidR="0002501E">
        <w:rPr>
          <w:rFonts w:cs="Calibri"/>
        </w:rPr>
        <w:t>.</w:t>
      </w:r>
    </w:p>
    <w:p w14:paraId="270E4E5E" w14:textId="720BDBA7" w:rsidR="00EA30DC" w:rsidRDefault="000764CE" w:rsidP="00301289">
      <w:pPr>
        <w:pStyle w:val="ListParagraph"/>
        <w:numPr>
          <w:ilvl w:val="0"/>
          <w:numId w:val="16"/>
        </w:numPr>
        <w:autoSpaceDE w:val="0"/>
        <w:autoSpaceDN w:val="0"/>
        <w:adjustRightInd w:val="0"/>
        <w:spacing w:before="0" w:after="0"/>
        <w:rPr>
          <w:rFonts w:cs="Calibri"/>
        </w:rPr>
      </w:pPr>
      <w:r>
        <w:rPr>
          <w:rFonts w:cs="Calibri"/>
        </w:rPr>
        <w:t xml:space="preserve">Purchase Requisitions will not be created </w:t>
      </w:r>
      <w:r w:rsidR="00301289">
        <w:rPr>
          <w:rFonts w:cs="Calibri"/>
        </w:rPr>
        <w:t xml:space="preserve">from the </w:t>
      </w:r>
      <w:r>
        <w:rPr>
          <w:rFonts w:cs="Calibri"/>
        </w:rPr>
        <w:t>planned orders generated for virtual DCs</w:t>
      </w:r>
      <w:r w:rsidR="009861B8">
        <w:rPr>
          <w:rFonts w:cs="Calibri"/>
        </w:rPr>
        <w:t xml:space="preserve">, </w:t>
      </w:r>
      <w:r w:rsidR="009861B8" w:rsidRPr="00DB36CE">
        <w:rPr>
          <w:rFonts w:cs="Calibri"/>
        </w:rPr>
        <w:t>but planned order data associated with any Virtual DC(s) will flow into the PSE application screens without any modifications required.</w:t>
      </w:r>
    </w:p>
    <w:p w14:paraId="051E7F39" w14:textId="3550C662" w:rsidR="0002501E" w:rsidRDefault="0002501E" w:rsidP="00301289">
      <w:pPr>
        <w:pStyle w:val="ListParagraph"/>
        <w:numPr>
          <w:ilvl w:val="0"/>
          <w:numId w:val="16"/>
        </w:numPr>
        <w:autoSpaceDE w:val="0"/>
        <w:autoSpaceDN w:val="0"/>
        <w:adjustRightInd w:val="0"/>
        <w:spacing w:before="0" w:after="0"/>
        <w:rPr>
          <w:rFonts w:cs="Calibri"/>
        </w:rPr>
      </w:pPr>
      <w:r>
        <w:rPr>
          <w:rFonts w:cs="Calibri"/>
        </w:rPr>
        <w:t xml:space="preserve">Business users will be responsible for identifying the imbalances by using the pegging tables and making the changes to </w:t>
      </w:r>
      <w:r w:rsidR="009861B8" w:rsidRPr="00DB36CE">
        <w:rPr>
          <w:rFonts w:cs="Calibri"/>
        </w:rPr>
        <w:t>individual DC</w:t>
      </w:r>
      <w:r w:rsidR="009861B8">
        <w:rPr>
          <w:rFonts w:cs="Calibri"/>
        </w:rPr>
        <w:t xml:space="preserve"> </w:t>
      </w:r>
      <w:r>
        <w:rPr>
          <w:rFonts w:cs="Calibri"/>
        </w:rPr>
        <w:t xml:space="preserve">planned </w:t>
      </w:r>
      <w:r w:rsidR="00F84761">
        <w:rPr>
          <w:rFonts w:cs="Calibri"/>
        </w:rPr>
        <w:t>orders as needed before they are pushed as PRs</w:t>
      </w:r>
    </w:p>
    <w:p w14:paraId="76D77EEE" w14:textId="66BAB690" w:rsidR="00C153BA" w:rsidRPr="00CB30AD" w:rsidRDefault="00C153BA">
      <w:pPr>
        <w:pStyle w:val="ListParagraph"/>
        <w:numPr>
          <w:ilvl w:val="0"/>
          <w:numId w:val="16"/>
        </w:numPr>
        <w:autoSpaceDE w:val="0"/>
        <w:autoSpaceDN w:val="0"/>
        <w:adjustRightInd w:val="0"/>
        <w:spacing w:before="0" w:after="0"/>
        <w:rPr>
          <w:rFonts w:cs="Calibri"/>
        </w:rPr>
      </w:pPr>
      <w:r w:rsidRPr="00C153BA">
        <w:rPr>
          <w:rFonts w:cs="Calibri"/>
        </w:rPr>
        <w:t xml:space="preserve">DOM </w:t>
      </w:r>
      <w:r w:rsidR="002E6033">
        <w:rPr>
          <w:rFonts w:cs="Calibri"/>
        </w:rPr>
        <w:t xml:space="preserve">will </w:t>
      </w:r>
      <w:r w:rsidRPr="00C153BA">
        <w:rPr>
          <w:rFonts w:cs="Calibri"/>
        </w:rPr>
        <w:t>determine a default if there is not customer number or if the customer number is not</w:t>
      </w:r>
      <w:r w:rsidR="00113968">
        <w:rPr>
          <w:rFonts w:cs="Calibri"/>
        </w:rPr>
        <w:t xml:space="preserve"> available on the extract from i2 SCP to DOM.</w:t>
      </w:r>
    </w:p>
    <w:p w14:paraId="784AAF7E" w14:textId="211BD678" w:rsidR="00EA30DC" w:rsidRPr="00485FA0" w:rsidRDefault="00285D4B" w:rsidP="00F30E93">
      <w:pPr>
        <w:pStyle w:val="ListParagraph"/>
        <w:numPr>
          <w:ilvl w:val="0"/>
          <w:numId w:val="16"/>
        </w:numPr>
        <w:autoSpaceDE w:val="0"/>
        <w:autoSpaceDN w:val="0"/>
        <w:adjustRightInd w:val="0"/>
        <w:spacing w:before="0" w:after="0"/>
        <w:rPr>
          <w:rFonts w:asciiTheme="minorHAnsi" w:hAnsiTheme="minorHAnsi"/>
        </w:rPr>
      </w:pPr>
      <w:r>
        <w:rPr>
          <w:rFonts w:cs="Calibri"/>
        </w:rPr>
        <w:t>VF GBT project manager will be responsible for getting approvals to add hardware such as space, memory or CPU if the performance of the system degrades due to processing of demand &amp; supply for virtual DC</w:t>
      </w:r>
      <w:r w:rsidR="009861B8">
        <w:rPr>
          <w:rFonts w:cs="Calibri"/>
        </w:rPr>
        <w:t xml:space="preserve">.  </w:t>
      </w:r>
      <w:r w:rsidR="009861B8" w:rsidRPr="00DB36CE">
        <w:rPr>
          <w:rFonts w:cs="Calibri"/>
        </w:rPr>
        <w:t xml:space="preserve">Wipro project manager will do some preparatory analysis to determine if disc space is likely to be required as part of this project so that VF may initiate the request for </w:t>
      </w:r>
      <w:bookmarkStart w:id="0" w:name="_GoBack"/>
      <w:bookmarkEnd w:id="0"/>
    </w:p>
    <w:sectPr w:rsidR="00EA30DC" w:rsidRPr="00485FA0" w:rsidSect="00EA30DC">
      <w:footerReference w:type="firs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4B856" w14:textId="77777777" w:rsidR="000564F2" w:rsidRDefault="000564F2">
      <w:pPr>
        <w:spacing w:before="0" w:after="0"/>
      </w:pPr>
      <w:r>
        <w:separator/>
      </w:r>
    </w:p>
  </w:endnote>
  <w:endnote w:type="continuationSeparator" w:id="0">
    <w:p w14:paraId="0746A128" w14:textId="77777777" w:rsidR="000564F2" w:rsidRDefault="000564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56183" w14:textId="1EE5CAF7" w:rsidR="00B72FFF" w:rsidRDefault="00875084">
    <w:pPr>
      <w:pStyle w:val="Footer"/>
    </w:pPr>
    <w:r>
      <w:rPr>
        <w:noProof/>
      </w:rPr>
      <mc:AlternateContent>
        <mc:Choice Requires="wps">
          <w:drawing>
            <wp:anchor distT="0" distB="0" distL="114300" distR="114300" simplePos="1" relativeHeight="251661312" behindDoc="0" locked="0" layoutInCell="0" allowOverlap="1" wp14:anchorId="70A82498" wp14:editId="212621E0">
              <wp:simplePos x="0" y="9594453"/>
              <wp:positionH relativeFrom="page">
                <wp:posOffset>0</wp:posOffset>
              </wp:positionH>
              <wp:positionV relativeFrom="page">
                <wp:posOffset>9594215</wp:posOffset>
              </wp:positionV>
              <wp:extent cx="7772400" cy="273050"/>
              <wp:effectExtent l="0" t="0" r="0" b="12700"/>
              <wp:wrapNone/>
              <wp:docPr id="7" name="MSIPCMac654a1db3688404c3e1befe" descr="{&quot;HashCode&quot;:1908316530,&quot;Height&quot;:792.0,&quot;Width&quot;:612.0,&quot;Placement&quot;:&quot;Foot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123D38" w14:textId="274E7AB3" w:rsidR="00875084" w:rsidRPr="00875084" w:rsidRDefault="00875084" w:rsidP="00875084">
                          <w:pPr>
                            <w:spacing w:before="0" w:after="0"/>
                            <w:rPr>
                              <w:rFonts w:cs="Calibri"/>
                              <w:color w:val="000000"/>
                              <w:sz w:val="16"/>
                            </w:rPr>
                          </w:pPr>
                          <w:r w:rsidRPr="00875084">
                            <w:rPr>
                              <w:rFonts w:cs="Calibri"/>
                              <w:color w:val="000000"/>
                              <w:sz w:val="16"/>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0A82498" id="_x0000_t202" coordsize="21600,21600" o:spt="202" path="m,l,21600r21600,l21600,xe">
              <v:stroke joinstyle="miter"/>
              <v:path gradientshapeok="t" o:connecttype="rect"/>
            </v:shapetype>
            <v:shape id="MSIPCMac654a1db3688404c3e1befe" o:spid="_x0000_s1032" type="#_x0000_t202" alt="{&quot;HashCode&quot;:1908316530,&quot;Height&quot;:792.0,&quot;Width&quot;:612.0,&quot;Placement&quot;:&quot;Footer&quot;,&quot;Index&quot;:&quot;FirstPage&quot;,&quot;Section&quot;:2,&quot;Top&quot;:0.0,&quot;Left&quot;:0.0}" style="position:absolute;margin-left:0;margin-top:755.45pt;width:612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" o:allowincell="f" filled="f" stroked="f" strokeweight=".5pt">
              <v:fill o:detectmouseclick="t"/>
              <v:textbox inset="20pt,0,,0">
                <w:txbxContent>
                  <w:p w14:paraId="40123D38" w14:textId="274E7AB3" w:rsidR="00875084" w:rsidRPr="00875084" w:rsidRDefault="00875084" w:rsidP="00875084">
                    <w:pPr>
                      <w:spacing w:before="0" w:after="0"/>
                      <w:rPr>
                        <w:rFonts w:cs="Calibri"/>
                        <w:color w:val="000000"/>
                        <w:sz w:val="16"/>
                      </w:rPr>
                    </w:pPr>
                    <w:r w:rsidRPr="00875084">
                      <w:rPr>
                        <w:rFonts w:cs="Calibri"/>
                        <w:color w:val="000000"/>
                        <w:sz w:val="16"/>
                      </w:rPr>
                      <w:t>Sensitivity: Internal &amp; Restricted</w:t>
                    </w:r>
                  </w:p>
                </w:txbxContent>
              </v:textbox>
              <w10:wrap anchorx="page" anchory="page"/>
            </v:shape>
          </w:pict>
        </mc:Fallback>
      </mc:AlternateContent>
    </w:r>
    <w:r w:rsidR="00B72FFF">
      <w:t>VF CONFIDENTIAL</w:t>
    </w:r>
    <w:r w:rsidR="00B72FFF">
      <w:tab/>
      <w:t>Statement of Work – Fixed Fee</w:t>
    </w:r>
    <w:r w:rsidR="00B72FFF">
      <w:tab/>
      <w:t xml:space="preserve">Page </w:t>
    </w:r>
    <w:r w:rsidR="00B72FFF">
      <w:fldChar w:fldCharType="begin"/>
    </w:r>
    <w:r w:rsidR="00B72FFF">
      <w:instrText xml:space="preserve"> PAGE   \* MERGEFORMAT </w:instrText>
    </w:r>
    <w:r w:rsidR="00B72FFF">
      <w:fldChar w:fldCharType="separate"/>
    </w:r>
    <w:r w:rsidR="00B72FFF">
      <w:rPr>
        <w:noProof/>
      </w:rPr>
      <w:t>1</w:t>
    </w:r>
    <w:r w:rsidR="00B72FF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CEB1C" w14:textId="77777777" w:rsidR="000564F2" w:rsidRDefault="000564F2">
      <w:pPr>
        <w:spacing w:before="0" w:after="0"/>
      </w:pPr>
      <w:r>
        <w:separator/>
      </w:r>
    </w:p>
  </w:footnote>
  <w:footnote w:type="continuationSeparator" w:id="0">
    <w:p w14:paraId="6FC9F219" w14:textId="77777777" w:rsidR="000564F2" w:rsidRDefault="000564F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87EDA"/>
    <w:multiLevelType w:val="hybridMultilevel"/>
    <w:tmpl w:val="4D9CBE2C"/>
    <w:lvl w:ilvl="0" w:tplc="56A2E8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F1751"/>
    <w:multiLevelType w:val="hybridMultilevel"/>
    <w:tmpl w:val="55B0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03DCB"/>
    <w:multiLevelType w:val="hybridMultilevel"/>
    <w:tmpl w:val="D0C253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D3ADB"/>
    <w:multiLevelType w:val="hybridMultilevel"/>
    <w:tmpl w:val="F4B2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C4563"/>
    <w:multiLevelType w:val="multilevel"/>
    <w:tmpl w:val="36A60B8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FAD05DB"/>
    <w:multiLevelType w:val="hybridMultilevel"/>
    <w:tmpl w:val="9B28F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17FA4"/>
    <w:multiLevelType w:val="multilevel"/>
    <w:tmpl w:val="2468FC1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1D033DA7"/>
    <w:multiLevelType w:val="hybridMultilevel"/>
    <w:tmpl w:val="B3A4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4380B"/>
    <w:multiLevelType w:val="hybridMultilevel"/>
    <w:tmpl w:val="A016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577DA"/>
    <w:multiLevelType w:val="hybridMultilevel"/>
    <w:tmpl w:val="5CCA0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850B0"/>
    <w:multiLevelType w:val="hybridMultilevel"/>
    <w:tmpl w:val="6D828438"/>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71427"/>
    <w:multiLevelType w:val="hybridMultilevel"/>
    <w:tmpl w:val="8BD02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14449"/>
    <w:multiLevelType w:val="hybridMultilevel"/>
    <w:tmpl w:val="AAC4BF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94750"/>
    <w:multiLevelType w:val="hybridMultilevel"/>
    <w:tmpl w:val="D352A6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FF76157"/>
    <w:multiLevelType w:val="hybridMultilevel"/>
    <w:tmpl w:val="13EA6BF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329F47FD"/>
    <w:multiLevelType w:val="hybridMultilevel"/>
    <w:tmpl w:val="5E960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91450"/>
    <w:multiLevelType w:val="hybridMultilevel"/>
    <w:tmpl w:val="D4C044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95692F"/>
    <w:multiLevelType w:val="hybridMultilevel"/>
    <w:tmpl w:val="0A2C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37D19"/>
    <w:multiLevelType w:val="hybridMultilevel"/>
    <w:tmpl w:val="E19A91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7715B6"/>
    <w:multiLevelType w:val="hybridMultilevel"/>
    <w:tmpl w:val="44A4D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5B4807"/>
    <w:multiLevelType w:val="hybridMultilevel"/>
    <w:tmpl w:val="E808F7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57050D"/>
    <w:multiLevelType w:val="hybridMultilevel"/>
    <w:tmpl w:val="059A22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671CC7"/>
    <w:multiLevelType w:val="hybridMultilevel"/>
    <w:tmpl w:val="6D605D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7E1DCB"/>
    <w:multiLevelType w:val="hybridMultilevel"/>
    <w:tmpl w:val="41802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1F15A7"/>
    <w:multiLevelType w:val="hybridMultilevel"/>
    <w:tmpl w:val="C4BE29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4D62EC"/>
    <w:multiLevelType w:val="hybridMultilevel"/>
    <w:tmpl w:val="7EB6A1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0D2A4C"/>
    <w:multiLevelType w:val="hybridMultilevel"/>
    <w:tmpl w:val="DC206F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8"/>
  </w:num>
  <w:num w:numId="4">
    <w:abstractNumId w:val="24"/>
  </w:num>
  <w:num w:numId="5">
    <w:abstractNumId w:val="21"/>
  </w:num>
  <w:num w:numId="6">
    <w:abstractNumId w:val="3"/>
  </w:num>
  <w:num w:numId="7">
    <w:abstractNumId w:val="9"/>
  </w:num>
  <w:num w:numId="8">
    <w:abstractNumId w:val="20"/>
  </w:num>
  <w:num w:numId="9">
    <w:abstractNumId w:val="16"/>
  </w:num>
  <w:num w:numId="1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25"/>
  </w:num>
  <w:num w:numId="14">
    <w:abstractNumId w:val="12"/>
  </w:num>
  <w:num w:numId="15">
    <w:abstractNumId w:val="11"/>
  </w:num>
  <w:num w:numId="16">
    <w:abstractNumId w:val="7"/>
  </w:num>
  <w:num w:numId="17">
    <w:abstractNumId w:val="19"/>
  </w:num>
  <w:num w:numId="18">
    <w:abstractNumId w:val="6"/>
  </w:num>
  <w:num w:numId="19">
    <w:abstractNumId w:val="15"/>
  </w:num>
  <w:num w:numId="20">
    <w:abstractNumId w:val="22"/>
  </w:num>
  <w:num w:numId="21">
    <w:abstractNumId w:val="10"/>
  </w:num>
  <w:num w:numId="22">
    <w:abstractNumId w:val="8"/>
  </w:num>
  <w:num w:numId="23">
    <w:abstractNumId w:val="17"/>
  </w:num>
  <w:num w:numId="24">
    <w:abstractNumId w:val="2"/>
  </w:num>
  <w:num w:numId="25">
    <w:abstractNumId w:val="1"/>
  </w:num>
  <w:num w:numId="26">
    <w:abstractNumId w:val="26"/>
  </w:num>
  <w:num w:numId="27">
    <w:abstractNumId w:val="23"/>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NDateTime" w:val="-1"/>
    <w:docVar w:name="#DNDocDBase" w:val="-1"/>
    <w:docVar w:name="#DNDocID" w:val="AMECURRENT 705072127.7 21-Feb-13 18:40"/>
    <w:docVar w:name="#DNDocMatterNo" w:val="0"/>
    <w:docVar w:name="#DNDocVer" w:val="-1"/>
    <w:docVar w:name="#DNFOpts" w:val="optFooter2"/>
    <w:docVar w:name="#DNLine2Chk" w:val="0"/>
    <w:docVar w:name="#DNPlacement" w:val="optAllPages"/>
    <w:docVar w:name="didIDFlag" w:val="2/21/2013 6:40:44 PM"/>
  </w:docVars>
  <w:rsids>
    <w:rsidRoot w:val="00EA30DC"/>
    <w:rsid w:val="00007CCB"/>
    <w:rsid w:val="00022BC8"/>
    <w:rsid w:val="0002501E"/>
    <w:rsid w:val="0002732B"/>
    <w:rsid w:val="000313C6"/>
    <w:rsid w:val="000564F2"/>
    <w:rsid w:val="000570AD"/>
    <w:rsid w:val="00071F3D"/>
    <w:rsid w:val="000764CE"/>
    <w:rsid w:val="000831FF"/>
    <w:rsid w:val="000A1AEE"/>
    <w:rsid w:val="000A6700"/>
    <w:rsid w:val="000C6CB4"/>
    <w:rsid w:val="000C702B"/>
    <w:rsid w:val="000F5686"/>
    <w:rsid w:val="00111D70"/>
    <w:rsid w:val="00113968"/>
    <w:rsid w:val="001457C1"/>
    <w:rsid w:val="00165BC8"/>
    <w:rsid w:val="00166089"/>
    <w:rsid w:val="00167888"/>
    <w:rsid w:val="001A0F51"/>
    <w:rsid w:val="001E1DA2"/>
    <w:rsid w:val="00201A57"/>
    <w:rsid w:val="00203D70"/>
    <w:rsid w:val="002157C3"/>
    <w:rsid w:val="00217407"/>
    <w:rsid w:val="0021783F"/>
    <w:rsid w:val="00236478"/>
    <w:rsid w:val="002517C8"/>
    <w:rsid w:val="00252AD8"/>
    <w:rsid w:val="00260E9B"/>
    <w:rsid w:val="00262F0F"/>
    <w:rsid w:val="00285D4B"/>
    <w:rsid w:val="00286DAE"/>
    <w:rsid w:val="002B1D61"/>
    <w:rsid w:val="002C55F7"/>
    <w:rsid w:val="002E6033"/>
    <w:rsid w:val="002F3559"/>
    <w:rsid w:val="00301289"/>
    <w:rsid w:val="00306DBA"/>
    <w:rsid w:val="00315164"/>
    <w:rsid w:val="00336D61"/>
    <w:rsid w:val="00337903"/>
    <w:rsid w:val="003504BC"/>
    <w:rsid w:val="003564FC"/>
    <w:rsid w:val="00360C6B"/>
    <w:rsid w:val="003979F7"/>
    <w:rsid w:val="003B0FDF"/>
    <w:rsid w:val="003C12CB"/>
    <w:rsid w:val="003C73D7"/>
    <w:rsid w:val="003E3C38"/>
    <w:rsid w:val="003E5891"/>
    <w:rsid w:val="0041112E"/>
    <w:rsid w:val="00413A3E"/>
    <w:rsid w:val="00413E63"/>
    <w:rsid w:val="00423DB2"/>
    <w:rsid w:val="00427040"/>
    <w:rsid w:val="00463B2F"/>
    <w:rsid w:val="00467A1F"/>
    <w:rsid w:val="004802A3"/>
    <w:rsid w:val="00485FA0"/>
    <w:rsid w:val="00496BF0"/>
    <w:rsid w:val="004A07FA"/>
    <w:rsid w:val="004A1B1C"/>
    <w:rsid w:val="004D004B"/>
    <w:rsid w:val="004D5C2B"/>
    <w:rsid w:val="004D6DDE"/>
    <w:rsid w:val="004E73C5"/>
    <w:rsid w:val="004F58FD"/>
    <w:rsid w:val="004F6E6F"/>
    <w:rsid w:val="00504A2B"/>
    <w:rsid w:val="005118FD"/>
    <w:rsid w:val="005774CF"/>
    <w:rsid w:val="005875C1"/>
    <w:rsid w:val="005909EC"/>
    <w:rsid w:val="00595AEF"/>
    <w:rsid w:val="005A20CA"/>
    <w:rsid w:val="005A3CD1"/>
    <w:rsid w:val="005D5F88"/>
    <w:rsid w:val="005E573A"/>
    <w:rsid w:val="005E7C2D"/>
    <w:rsid w:val="005F1FD0"/>
    <w:rsid w:val="00600519"/>
    <w:rsid w:val="00603592"/>
    <w:rsid w:val="0060420E"/>
    <w:rsid w:val="00622434"/>
    <w:rsid w:val="006271A7"/>
    <w:rsid w:val="00630E7D"/>
    <w:rsid w:val="00656267"/>
    <w:rsid w:val="00660168"/>
    <w:rsid w:val="00667686"/>
    <w:rsid w:val="0067277A"/>
    <w:rsid w:val="006801A4"/>
    <w:rsid w:val="00680A38"/>
    <w:rsid w:val="006914AF"/>
    <w:rsid w:val="00695327"/>
    <w:rsid w:val="006E092E"/>
    <w:rsid w:val="006E7C0F"/>
    <w:rsid w:val="006F0965"/>
    <w:rsid w:val="007005B4"/>
    <w:rsid w:val="00712B73"/>
    <w:rsid w:val="00712F62"/>
    <w:rsid w:val="0071746E"/>
    <w:rsid w:val="00723696"/>
    <w:rsid w:val="00726071"/>
    <w:rsid w:val="00730C32"/>
    <w:rsid w:val="00731435"/>
    <w:rsid w:val="00736864"/>
    <w:rsid w:val="00762D76"/>
    <w:rsid w:val="00764260"/>
    <w:rsid w:val="00785347"/>
    <w:rsid w:val="0079707E"/>
    <w:rsid w:val="007A1495"/>
    <w:rsid w:val="007A18BC"/>
    <w:rsid w:val="007E55A5"/>
    <w:rsid w:val="007F0F44"/>
    <w:rsid w:val="008056FA"/>
    <w:rsid w:val="008207D9"/>
    <w:rsid w:val="0083620B"/>
    <w:rsid w:val="0084396E"/>
    <w:rsid w:val="00845C3F"/>
    <w:rsid w:val="00861059"/>
    <w:rsid w:val="00863E63"/>
    <w:rsid w:val="00875084"/>
    <w:rsid w:val="008866E6"/>
    <w:rsid w:val="008A5660"/>
    <w:rsid w:val="008D34EA"/>
    <w:rsid w:val="008D4A3E"/>
    <w:rsid w:val="008D7E71"/>
    <w:rsid w:val="008F2686"/>
    <w:rsid w:val="00907367"/>
    <w:rsid w:val="00910FA5"/>
    <w:rsid w:val="00914D3E"/>
    <w:rsid w:val="00917D65"/>
    <w:rsid w:val="009237B8"/>
    <w:rsid w:val="00927864"/>
    <w:rsid w:val="009315AC"/>
    <w:rsid w:val="00947745"/>
    <w:rsid w:val="00954569"/>
    <w:rsid w:val="009612BE"/>
    <w:rsid w:val="00965252"/>
    <w:rsid w:val="00966C1E"/>
    <w:rsid w:val="00973F17"/>
    <w:rsid w:val="00974E87"/>
    <w:rsid w:val="0097615D"/>
    <w:rsid w:val="009861B8"/>
    <w:rsid w:val="00992BE5"/>
    <w:rsid w:val="009930FA"/>
    <w:rsid w:val="00995F75"/>
    <w:rsid w:val="00996CCB"/>
    <w:rsid w:val="009A7466"/>
    <w:rsid w:val="009B26BB"/>
    <w:rsid w:val="009B311A"/>
    <w:rsid w:val="009B62BB"/>
    <w:rsid w:val="009C3746"/>
    <w:rsid w:val="009D4E86"/>
    <w:rsid w:val="009F039A"/>
    <w:rsid w:val="009F259F"/>
    <w:rsid w:val="009F6E38"/>
    <w:rsid w:val="00A33FB3"/>
    <w:rsid w:val="00A3602D"/>
    <w:rsid w:val="00A5115F"/>
    <w:rsid w:val="00A52AA4"/>
    <w:rsid w:val="00A572B9"/>
    <w:rsid w:val="00A86ABD"/>
    <w:rsid w:val="00A9319F"/>
    <w:rsid w:val="00A9348E"/>
    <w:rsid w:val="00A95989"/>
    <w:rsid w:val="00AA4C33"/>
    <w:rsid w:val="00AB7A8F"/>
    <w:rsid w:val="00AC2937"/>
    <w:rsid w:val="00AC5E1A"/>
    <w:rsid w:val="00AD6D5E"/>
    <w:rsid w:val="00AD6FD3"/>
    <w:rsid w:val="00AE1DD0"/>
    <w:rsid w:val="00AF0F46"/>
    <w:rsid w:val="00AF3EEE"/>
    <w:rsid w:val="00B03DBD"/>
    <w:rsid w:val="00B04A29"/>
    <w:rsid w:val="00B144CF"/>
    <w:rsid w:val="00B1530F"/>
    <w:rsid w:val="00B16479"/>
    <w:rsid w:val="00B22852"/>
    <w:rsid w:val="00B475C4"/>
    <w:rsid w:val="00B614C2"/>
    <w:rsid w:val="00B623AD"/>
    <w:rsid w:val="00B71A57"/>
    <w:rsid w:val="00B72FFF"/>
    <w:rsid w:val="00B76EA1"/>
    <w:rsid w:val="00B80D98"/>
    <w:rsid w:val="00BA4521"/>
    <w:rsid w:val="00BA53E8"/>
    <w:rsid w:val="00BA78DA"/>
    <w:rsid w:val="00BB1982"/>
    <w:rsid w:val="00BB25FF"/>
    <w:rsid w:val="00BD116A"/>
    <w:rsid w:val="00BD6318"/>
    <w:rsid w:val="00BF0345"/>
    <w:rsid w:val="00BF1816"/>
    <w:rsid w:val="00BF4769"/>
    <w:rsid w:val="00C02ECA"/>
    <w:rsid w:val="00C153BA"/>
    <w:rsid w:val="00C25235"/>
    <w:rsid w:val="00C32F91"/>
    <w:rsid w:val="00C347A1"/>
    <w:rsid w:val="00C357BC"/>
    <w:rsid w:val="00C40544"/>
    <w:rsid w:val="00C44E36"/>
    <w:rsid w:val="00C77E61"/>
    <w:rsid w:val="00C93ADE"/>
    <w:rsid w:val="00C9419D"/>
    <w:rsid w:val="00C94DB6"/>
    <w:rsid w:val="00C954B8"/>
    <w:rsid w:val="00CA481E"/>
    <w:rsid w:val="00CB30AD"/>
    <w:rsid w:val="00CC697B"/>
    <w:rsid w:val="00CD22E2"/>
    <w:rsid w:val="00CD24E2"/>
    <w:rsid w:val="00CD2F5C"/>
    <w:rsid w:val="00CD77BB"/>
    <w:rsid w:val="00CE46D3"/>
    <w:rsid w:val="00CF0D34"/>
    <w:rsid w:val="00CF7D02"/>
    <w:rsid w:val="00D01EBA"/>
    <w:rsid w:val="00D03179"/>
    <w:rsid w:val="00D056B3"/>
    <w:rsid w:val="00D165EF"/>
    <w:rsid w:val="00D33F2A"/>
    <w:rsid w:val="00D624F0"/>
    <w:rsid w:val="00D70AEB"/>
    <w:rsid w:val="00D72DE5"/>
    <w:rsid w:val="00D7504B"/>
    <w:rsid w:val="00D8757E"/>
    <w:rsid w:val="00D90BD9"/>
    <w:rsid w:val="00D92FF7"/>
    <w:rsid w:val="00DA7121"/>
    <w:rsid w:val="00DA732A"/>
    <w:rsid w:val="00DB36CE"/>
    <w:rsid w:val="00DB51EE"/>
    <w:rsid w:val="00DB5EAA"/>
    <w:rsid w:val="00DB75D3"/>
    <w:rsid w:val="00DD2E92"/>
    <w:rsid w:val="00DE4324"/>
    <w:rsid w:val="00DE5FA9"/>
    <w:rsid w:val="00DF0544"/>
    <w:rsid w:val="00DF533A"/>
    <w:rsid w:val="00E0260E"/>
    <w:rsid w:val="00E07227"/>
    <w:rsid w:val="00E100DB"/>
    <w:rsid w:val="00E104C5"/>
    <w:rsid w:val="00E14ACB"/>
    <w:rsid w:val="00E15136"/>
    <w:rsid w:val="00E21609"/>
    <w:rsid w:val="00E3483F"/>
    <w:rsid w:val="00E352ED"/>
    <w:rsid w:val="00E578FA"/>
    <w:rsid w:val="00E57B6E"/>
    <w:rsid w:val="00E6657A"/>
    <w:rsid w:val="00E84270"/>
    <w:rsid w:val="00E85E1A"/>
    <w:rsid w:val="00E95AA5"/>
    <w:rsid w:val="00EA109C"/>
    <w:rsid w:val="00EA30DC"/>
    <w:rsid w:val="00EA591F"/>
    <w:rsid w:val="00EA7C21"/>
    <w:rsid w:val="00EB7AAD"/>
    <w:rsid w:val="00EB7D52"/>
    <w:rsid w:val="00ED1CCE"/>
    <w:rsid w:val="00EF7E09"/>
    <w:rsid w:val="00F13BF3"/>
    <w:rsid w:val="00F236E2"/>
    <w:rsid w:val="00F23C9F"/>
    <w:rsid w:val="00F30E93"/>
    <w:rsid w:val="00F404B9"/>
    <w:rsid w:val="00F4302A"/>
    <w:rsid w:val="00F533EF"/>
    <w:rsid w:val="00F55138"/>
    <w:rsid w:val="00F60785"/>
    <w:rsid w:val="00F62B55"/>
    <w:rsid w:val="00F7711D"/>
    <w:rsid w:val="00F84761"/>
    <w:rsid w:val="00FA4537"/>
    <w:rsid w:val="00FA5F56"/>
    <w:rsid w:val="00FB2F77"/>
    <w:rsid w:val="00FB5201"/>
    <w:rsid w:val="00FF0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3D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DC"/>
    <w:pPr>
      <w:spacing w:before="60" w:after="60"/>
    </w:pPr>
    <w:rPr>
      <w:sz w:val="22"/>
      <w:szCs w:val="22"/>
    </w:rPr>
  </w:style>
  <w:style w:type="paragraph" w:styleId="Heading1">
    <w:name w:val="heading 1"/>
    <w:basedOn w:val="Normal"/>
    <w:next w:val="Normal"/>
    <w:link w:val="Heading1Char"/>
    <w:uiPriority w:val="9"/>
    <w:qFormat/>
    <w:rsid w:val="00EA30DC"/>
    <w:pPr>
      <w:keepNext/>
      <w:numPr>
        <w:numId w:val="2"/>
      </w:numPr>
      <w:spacing w:before="240" w:after="120"/>
      <w:outlineLvl w:val="0"/>
    </w:pPr>
    <w:rPr>
      <w:rFonts w:ascii="Cambria" w:eastAsia="Times New Roman" w:hAnsi="Cambria"/>
      <w:b/>
      <w:bCs/>
      <w:smallCaps/>
      <w:kern w:val="32"/>
      <w:sz w:val="32"/>
      <w:szCs w:val="32"/>
    </w:rPr>
  </w:style>
  <w:style w:type="paragraph" w:styleId="Heading2">
    <w:name w:val="heading 2"/>
    <w:basedOn w:val="Normal"/>
    <w:next w:val="Normal"/>
    <w:link w:val="Heading2Char"/>
    <w:uiPriority w:val="9"/>
    <w:unhideWhenUsed/>
    <w:qFormat/>
    <w:rsid w:val="00EA30DC"/>
    <w:pPr>
      <w:keepNext/>
      <w:numPr>
        <w:ilvl w:val="1"/>
        <w:numId w:val="2"/>
      </w:numPr>
      <w:spacing w:before="120" w:after="120"/>
      <w:outlineLvl w:val="1"/>
    </w:pPr>
    <w:rPr>
      <w:rFonts w:ascii="Cambria" w:eastAsia="Times New Roman" w:hAnsi="Cambria"/>
      <w:b/>
      <w:bCs/>
      <w:iCs/>
      <w:sz w:val="28"/>
      <w:szCs w:val="28"/>
    </w:rPr>
  </w:style>
  <w:style w:type="paragraph" w:styleId="Heading3">
    <w:name w:val="heading 3"/>
    <w:basedOn w:val="Normal"/>
    <w:next w:val="Normal"/>
    <w:link w:val="Heading3Char"/>
    <w:uiPriority w:val="9"/>
    <w:unhideWhenUsed/>
    <w:qFormat/>
    <w:rsid w:val="00EA30DC"/>
    <w:pPr>
      <w:keepNext/>
      <w:numPr>
        <w:ilvl w:val="2"/>
        <w:numId w:val="2"/>
      </w:numPr>
      <w:spacing w:before="24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EA30DC"/>
    <w:pPr>
      <w:keepNext/>
      <w:numPr>
        <w:ilvl w:val="3"/>
        <w:numId w:val="2"/>
      </w:numPr>
      <w:spacing w:before="24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EA30DC"/>
    <w:pPr>
      <w:numPr>
        <w:ilvl w:val="4"/>
        <w:numId w:val="2"/>
      </w:numPr>
      <w:spacing w:before="24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EA30DC"/>
    <w:pPr>
      <w:numPr>
        <w:ilvl w:val="5"/>
        <w:numId w:val="2"/>
      </w:numPr>
      <w:spacing w:before="240"/>
      <w:outlineLvl w:val="5"/>
    </w:pPr>
    <w:rPr>
      <w:rFonts w:eastAsia="Times New Roman"/>
      <w:b/>
      <w:bCs/>
    </w:rPr>
  </w:style>
  <w:style w:type="paragraph" w:styleId="Heading7">
    <w:name w:val="heading 7"/>
    <w:basedOn w:val="Normal"/>
    <w:next w:val="Normal"/>
    <w:link w:val="Heading7Char"/>
    <w:uiPriority w:val="9"/>
    <w:semiHidden/>
    <w:unhideWhenUsed/>
    <w:qFormat/>
    <w:rsid w:val="00EA30DC"/>
    <w:pPr>
      <w:numPr>
        <w:ilvl w:val="6"/>
        <w:numId w:val="2"/>
      </w:numPr>
      <w:spacing w:before="24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EA30DC"/>
    <w:pPr>
      <w:numPr>
        <w:ilvl w:val="7"/>
        <w:numId w:val="2"/>
      </w:numPr>
      <w:spacing w:before="24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EA30DC"/>
    <w:pPr>
      <w:numPr>
        <w:ilvl w:val="8"/>
        <w:numId w:val="2"/>
      </w:numPr>
      <w:spacing w:before="24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DC"/>
    <w:pPr>
      <w:spacing w:before="24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EA30DC"/>
    <w:rPr>
      <w:rFonts w:ascii="Cambria" w:eastAsia="Times New Roman" w:hAnsi="Cambria" w:cs="Times New Roman"/>
      <w:b/>
      <w:bCs/>
      <w:kern w:val="28"/>
      <w:sz w:val="32"/>
      <w:szCs w:val="32"/>
    </w:rPr>
  </w:style>
  <w:style w:type="paragraph" w:styleId="Header">
    <w:name w:val="header"/>
    <w:basedOn w:val="Normal"/>
    <w:link w:val="HeaderChar"/>
    <w:uiPriority w:val="99"/>
    <w:unhideWhenUsed/>
    <w:rsid w:val="00EA30DC"/>
    <w:pPr>
      <w:tabs>
        <w:tab w:val="center" w:pos="4680"/>
        <w:tab w:val="right" w:pos="9360"/>
      </w:tabs>
    </w:pPr>
  </w:style>
  <w:style w:type="character" w:customStyle="1" w:styleId="HeaderChar">
    <w:name w:val="Header Char"/>
    <w:basedOn w:val="DefaultParagraphFont"/>
    <w:link w:val="Header"/>
    <w:uiPriority w:val="99"/>
    <w:rsid w:val="00EA30DC"/>
  </w:style>
  <w:style w:type="paragraph" w:styleId="Footer">
    <w:name w:val="footer"/>
    <w:basedOn w:val="Normal"/>
    <w:link w:val="FooterChar"/>
    <w:uiPriority w:val="99"/>
    <w:unhideWhenUsed/>
    <w:rsid w:val="00EA30DC"/>
    <w:pPr>
      <w:tabs>
        <w:tab w:val="center" w:pos="4680"/>
        <w:tab w:val="right" w:pos="9360"/>
      </w:tabs>
    </w:pPr>
  </w:style>
  <w:style w:type="character" w:customStyle="1" w:styleId="FooterChar">
    <w:name w:val="Footer Char"/>
    <w:basedOn w:val="DefaultParagraphFont"/>
    <w:link w:val="Footer"/>
    <w:uiPriority w:val="99"/>
    <w:rsid w:val="00EA30DC"/>
  </w:style>
  <w:style w:type="paragraph" w:styleId="BalloonText">
    <w:name w:val="Balloon Text"/>
    <w:basedOn w:val="Normal"/>
    <w:link w:val="BalloonTextChar"/>
    <w:uiPriority w:val="99"/>
    <w:semiHidden/>
    <w:unhideWhenUsed/>
    <w:rsid w:val="00EA30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DC"/>
    <w:rPr>
      <w:rFonts w:ascii="Tahoma" w:hAnsi="Tahoma" w:cs="Tahoma"/>
      <w:sz w:val="16"/>
      <w:szCs w:val="16"/>
    </w:rPr>
  </w:style>
  <w:style w:type="character" w:customStyle="1" w:styleId="Heading1Char">
    <w:name w:val="Heading 1 Char"/>
    <w:basedOn w:val="DefaultParagraphFont"/>
    <w:link w:val="Heading1"/>
    <w:uiPriority w:val="9"/>
    <w:rsid w:val="00EA30DC"/>
    <w:rPr>
      <w:rFonts w:ascii="Cambria" w:eastAsia="Times New Roman" w:hAnsi="Cambria"/>
      <w:b/>
      <w:bCs/>
      <w:smallCaps/>
      <w:kern w:val="32"/>
      <w:sz w:val="32"/>
      <w:szCs w:val="32"/>
    </w:rPr>
  </w:style>
  <w:style w:type="character" w:customStyle="1" w:styleId="Heading2Char">
    <w:name w:val="Heading 2 Char"/>
    <w:basedOn w:val="DefaultParagraphFont"/>
    <w:link w:val="Heading2"/>
    <w:uiPriority w:val="9"/>
    <w:rsid w:val="00EA30DC"/>
    <w:rPr>
      <w:rFonts w:ascii="Cambria" w:eastAsia="Times New Roman" w:hAnsi="Cambria"/>
      <w:b/>
      <w:bCs/>
      <w:iCs/>
      <w:sz w:val="28"/>
      <w:szCs w:val="28"/>
    </w:rPr>
  </w:style>
  <w:style w:type="character" w:customStyle="1" w:styleId="Heading3Char">
    <w:name w:val="Heading 3 Char"/>
    <w:basedOn w:val="DefaultParagraphFont"/>
    <w:link w:val="Heading3"/>
    <w:uiPriority w:val="9"/>
    <w:rsid w:val="00EA30DC"/>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EA30DC"/>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EA30DC"/>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EA30DC"/>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EA30D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A30D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A30DC"/>
    <w:rPr>
      <w:rFonts w:ascii="Cambria" w:eastAsia="Times New Roman" w:hAnsi="Cambria" w:cs="Times New Roman"/>
      <w:sz w:val="22"/>
      <w:szCs w:val="22"/>
    </w:rPr>
  </w:style>
  <w:style w:type="paragraph" w:customStyle="1" w:styleId="Guidance">
    <w:name w:val="Guidance"/>
    <w:basedOn w:val="Normal"/>
    <w:link w:val="GuidanceChar"/>
    <w:qFormat/>
    <w:rsid w:val="00EA30DC"/>
    <w:rPr>
      <w:i/>
      <w:color w:val="4F81BD"/>
    </w:rPr>
  </w:style>
  <w:style w:type="table" w:styleId="TableGrid">
    <w:name w:val="Table Grid"/>
    <w:basedOn w:val="TableNormal"/>
    <w:uiPriority w:val="59"/>
    <w:rsid w:val="00EA3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uidanceChar">
    <w:name w:val="Guidance Char"/>
    <w:basedOn w:val="DefaultParagraphFont"/>
    <w:link w:val="Guidance"/>
    <w:rsid w:val="00EA30DC"/>
    <w:rPr>
      <w:i/>
      <w:color w:val="4F81BD"/>
      <w:sz w:val="22"/>
      <w:szCs w:val="22"/>
    </w:rPr>
  </w:style>
  <w:style w:type="table" w:customStyle="1" w:styleId="LightList1">
    <w:name w:val="Light List1"/>
    <w:basedOn w:val="TableNormal"/>
    <w:uiPriority w:val="61"/>
    <w:rsid w:val="00EA30D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ListParagraph">
    <w:name w:val="List Paragraph"/>
    <w:basedOn w:val="Normal"/>
    <w:link w:val="ListParagraphChar"/>
    <w:uiPriority w:val="34"/>
    <w:qFormat/>
    <w:rsid w:val="00EA30DC"/>
    <w:pPr>
      <w:ind w:left="720"/>
      <w:contextualSpacing/>
    </w:pPr>
  </w:style>
  <w:style w:type="character" w:styleId="CommentReference">
    <w:name w:val="annotation reference"/>
    <w:basedOn w:val="DefaultParagraphFont"/>
    <w:uiPriority w:val="99"/>
    <w:semiHidden/>
    <w:unhideWhenUsed/>
    <w:rsid w:val="00EA30DC"/>
    <w:rPr>
      <w:sz w:val="16"/>
      <w:szCs w:val="16"/>
    </w:rPr>
  </w:style>
  <w:style w:type="paragraph" w:styleId="CommentText">
    <w:name w:val="annotation text"/>
    <w:basedOn w:val="Normal"/>
    <w:link w:val="CommentTextChar"/>
    <w:uiPriority w:val="99"/>
    <w:semiHidden/>
    <w:unhideWhenUsed/>
    <w:rsid w:val="00EA30DC"/>
    <w:rPr>
      <w:sz w:val="20"/>
      <w:szCs w:val="20"/>
    </w:rPr>
  </w:style>
  <w:style w:type="character" w:customStyle="1" w:styleId="CommentTextChar">
    <w:name w:val="Comment Text Char"/>
    <w:basedOn w:val="DefaultParagraphFont"/>
    <w:link w:val="CommentText"/>
    <w:uiPriority w:val="99"/>
    <w:semiHidden/>
    <w:rsid w:val="00EA30DC"/>
  </w:style>
  <w:style w:type="paragraph" w:styleId="CommentSubject">
    <w:name w:val="annotation subject"/>
    <w:basedOn w:val="CommentText"/>
    <w:next w:val="CommentText"/>
    <w:link w:val="CommentSubjectChar"/>
    <w:uiPriority w:val="99"/>
    <w:semiHidden/>
    <w:unhideWhenUsed/>
    <w:rsid w:val="00EA30DC"/>
    <w:rPr>
      <w:b/>
      <w:bCs/>
    </w:rPr>
  </w:style>
  <w:style w:type="character" w:customStyle="1" w:styleId="CommentSubjectChar">
    <w:name w:val="Comment Subject Char"/>
    <w:basedOn w:val="CommentTextChar"/>
    <w:link w:val="CommentSubject"/>
    <w:uiPriority w:val="99"/>
    <w:semiHidden/>
    <w:rsid w:val="00EA30DC"/>
    <w:rPr>
      <w:b/>
      <w:bCs/>
    </w:rPr>
  </w:style>
  <w:style w:type="paragraph" w:styleId="BodyText">
    <w:name w:val="Body Text"/>
    <w:basedOn w:val="Normal"/>
    <w:link w:val="BodyTextChar"/>
    <w:rsid w:val="00EA30DC"/>
    <w:pPr>
      <w:spacing w:before="0" w:after="120"/>
    </w:pPr>
    <w:rPr>
      <w:rFonts w:ascii="Times New Roman" w:eastAsia="Times New Roman" w:hAnsi="Times New Roman"/>
      <w:sz w:val="24"/>
      <w:szCs w:val="24"/>
    </w:rPr>
  </w:style>
  <w:style w:type="character" w:customStyle="1" w:styleId="BodyTextChar">
    <w:name w:val="Body Text Char"/>
    <w:basedOn w:val="DefaultParagraphFont"/>
    <w:link w:val="BodyText"/>
    <w:rsid w:val="00EA30DC"/>
    <w:rPr>
      <w:rFonts w:ascii="Times New Roman" w:eastAsia="Times New Roman" w:hAnsi="Times New Roman"/>
      <w:sz w:val="24"/>
      <w:szCs w:val="24"/>
    </w:rPr>
  </w:style>
  <w:style w:type="paragraph" w:styleId="Revision">
    <w:name w:val="Revision"/>
    <w:hidden/>
    <w:uiPriority w:val="99"/>
    <w:semiHidden/>
    <w:rsid w:val="00EA30DC"/>
    <w:rPr>
      <w:sz w:val="22"/>
      <w:szCs w:val="22"/>
    </w:rPr>
  </w:style>
  <w:style w:type="paragraph" w:styleId="PlainText">
    <w:name w:val="Plain Text"/>
    <w:basedOn w:val="Normal"/>
    <w:link w:val="PlainTextChar"/>
    <w:uiPriority w:val="99"/>
    <w:semiHidden/>
    <w:unhideWhenUsed/>
    <w:rsid w:val="00EA30D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EA30DC"/>
    <w:rPr>
      <w:rFonts w:ascii="Consolas" w:eastAsiaTheme="minorHAnsi" w:hAnsi="Consolas" w:cstheme="minorBidi"/>
      <w:sz w:val="21"/>
      <w:szCs w:val="21"/>
    </w:rPr>
  </w:style>
  <w:style w:type="character" w:customStyle="1" w:styleId="ListParagraphChar">
    <w:name w:val="List Paragraph Char"/>
    <w:basedOn w:val="DefaultParagraphFont"/>
    <w:link w:val="ListParagraph"/>
    <w:uiPriority w:val="34"/>
    <w:locked/>
    <w:rsid w:val="00966C1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19952">
      <w:bodyDiv w:val="1"/>
      <w:marLeft w:val="0"/>
      <w:marRight w:val="0"/>
      <w:marTop w:val="0"/>
      <w:marBottom w:val="0"/>
      <w:divBdr>
        <w:top w:val="none" w:sz="0" w:space="0" w:color="auto"/>
        <w:left w:val="none" w:sz="0" w:space="0" w:color="auto"/>
        <w:bottom w:val="none" w:sz="0" w:space="0" w:color="auto"/>
        <w:right w:val="none" w:sz="0" w:space="0" w:color="auto"/>
      </w:divBdr>
    </w:div>
    <w:div w:id="435253803">
      <w:bodyDiv w:val="1"/>
      <w:marLeft w:val="0"/>
      <w:marRight w:val="0"/>
      <w:marTop w:val="0"/>
      <w:marBottom w:val="0"/>
      <w:divBdr>
        <w:top w:val="none" w:sz="0" w:space="0" w:color="auto"/>
        <w:left w:val="none" w:sz="0" w:space="0" w:color="auto"/>
        <w:bottom w:val="none" w:sz="0" w:space="0" w:color="auto"/>
        <w:right w:val="none" w:sz="0" w:space="0" w:color="auto"/>
      </w:divBdr>
    </w:div>
    <w:div w:id="1124887896">
      <w:bodyDiv w:val="1"/>
      <w:marLeft w:val="0"/>
      <w:marRight w:val="0"/>
      <w:marTop w:val="0"/>
      <w:marBottom w:val="0"/>
      <w:divBdr>
        <w:top w:val="none" w:sz="0" w:space="0" w:color="auto"/>
        <w:left w:val="none" w:sz="0" w:space="0" w:color="auto"/>
        <w:bottom w:val="none" w:sz="0" w:space="0" w:color="auto"/>
        <w:right w:val="none" w:sz="0" w:space="0" w:color="auto"/>
      </w:divBdr>
    </w:div>
    <w:div w:id="1146359447">
      <w:bodyDiv w:val="1"/>
      <w:marLeft w:val="0"/>
      <w:marRight w:val="0"/>
      <w:marTop w:val="0"/>
      <w:marBottom w:val="0"/>
      <w:divBdr>
        <w:top w:val="none" w:sz="0" w:space="0" w:color="auto"/>
        <w:left w:val="none" w:sz="0" w:space="0" w:color="auto"/>
        <w:bottom w:val="none" w:sz="0" w:space="0" w:color="auto"/>
        <w:right w:val="none" w:sz="0" w:space="0" w:color="auto"/>
      </w:divBdr>
    </w:div>
    <w:div w:id="1189418204">
      <w:bodyDiv w:val="1"/>
      <w:marLeft w:val="0"/>
      <w:marRight w:val="0"/>
      <w:marTop w:val="0"/>
      <w:marBottom w:val="0"/>
      <w:divBdr>
        <w:top w:val="none" w:sz="0" w:space="0" w:color="auto"/>
        <w:left w:val="none" w:sz="0" w:space="0" w:color="auto"/>
        <w:bottom w:val="none" w:sz="0" w:space="0" w:color="auto"/>
        <w:right w:val="none" w:sz="0" w:space="0" w:color="auto"/>
      </w:divBdr>
    </w:div>
    <w:div w:id="131703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2018-01-30T10:45:00Z</dcterms:created>
  <dcterms:modified xsi:type="dcterms:W3CDTF">2018-03-14T14:03:00Z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0FAAjvoRBjSjqEwmd5qfI8PGZ6obY2OquCa58KLj8ksFfoAehm7wlqe2OHdlV/JPVN31VHN3HPEUjvS1
WPr4sMmyfMbmI9kn1Xv+sjPOMLvXvJYREChkXn4di28+B+vHawR8it0Qu6T3qzW1WPr4sMmyfMbm
I9kn1Xv+sjPOMLvXvJYREChkXn4di/K3cH3i2SUxRdibGN8D9iEYKS0N4dWqsaCApMBvMNfdERMd
MkOJQ9PZ8Yry5K8Oc</vt:lpwstr>
  </property>
  <property fmtid="{D5CDD505-2E9C-101B-9397-08002B2CF9AE}" pid="3" name="MAIL_MSG_ID2">
    <vt:lpwstr>0PQYKA/m97fyTobj2hJ6OOX2TRn2by1wvx8hE4PA+yEcYpkhg3TbXuB96Bj
cbAzl24QOQnYWcjn8YphYCiK3aeZzbis+KnnLjpqhZBGjlfU3Z1tme8ryzc=</vt:lpwstr>
  </property>
  <property fmtid="{D5CDD505-2E9C-101B-9397-08002B2CF9AE}" pid="4" name="RESPONSE_SENDER_NAME">
    <vt:lpwstr>sAAAGYoQX4c3X/KJs7/Woo10/d/XDuNr4O+bQbMcOiN6zwE=</vt:lpwstr>
  </property>
  <property fmtid="{D5CDD505-2E9C-101B-9397-08002B2CF9AE}" pid="5" name="EMAIL_OWNER_ADDRESS">
    <vt:lpwstr>4AAAMz5NUQ6P8J8mqmWtw6nNlOnZYgb198neG18mqnfZXvrYB/HoHF0y1Q==</vt:lpwstr>
  </property>
  <property fmtid="{D5CDD505-2E9C-101B-9397-08002B2CF9AE}" pid="6" name="MSIP_Label_b9a70571-31c6-4603-80c1-ef2fb871a62a_Enabled">
    <vt:lpwstr>True</vt:lpwstr>
  </property>
  <property fmtid="{D5CDD505-2E9C-101B-9397-08002B2CF9AE}" pid="7" name="MSIP_Label_b9a70571-31c6-4603-80c1-ef2fb871a62a_SiteId">
    <vt:lpwstr>258ac4e4-146a-411e-9dc8-79a9e12fd6da</vt:lpwstr>
  </property>
  <property fmtid="{D5CDD505-2E9C-101B-9397-08002B2CF9AE}" pid="8" name="MSIP_Label_b9a70571-31c6-4603-80c1-ef2fb871a62a_Ref">
    <vt:lpwstr>https://api.informationprotection.azure.com/api/258ac4e4-146a-411e-9dc8-79a9e12fd6da</vt:lpwstr>
  </property>
  <property fmtid="{D5CDD505-2E9C-101B-9397-08002B2CF9AE}" pid="9" name="MSIP_Label_b9a70571-31c6-4603-80c1-ef2fb871a62a_Owner">
    <vt:lpwstr>gsadi@wipro.com</vt:lpwstr>
  </property>
  <property fmtid="{D5CDD505-2E9C-101B-9397-08002B2CF9AE}" pid="10" name="MSIP_Label_b9a70571-31c6-4603-80c1-ef2fb871a62a_SetDate">
    <vt:lpwstr>2018-03-06T16:04:29.1910748-05:00</vt:lpwstr>
  </property>
  <property fmtid="{D5CDD505-2E9C-101B-9397-08002B2CF9AE}" pid="11" name="MSIP_Label_b9a70571-31c6-4603-80c1-ef2fb871a62a_Name">
    <vt:lpwstr>Internal and Restricted</vt:lpwstr>
  </property>
  <property fmtid="{D5CDD505-2E9C-101B-9397-08002B2CF9AE}" pid="12" name="MSIP_Label_b9a70571-31c6-4603-80c1-ef2fb871a62a_Application">
    <vt:lpwstr>Microsoft Azure Information Protection</vt:lpwstr>
  </property>
  <property fmtid="{D5CDD505-2E9C-101B-9397-08002B2CF9AE}" pid="13" name="MSIP_Label_b9a70571-31c6-4603-80c1-ef2fb871a62a_Extended_MSFT_Method">
    <vt:lpwstr>Automatic</vt:lpwstr>
  </property>
  <property fmtid="{D5CDD505-2E9C-101B-9397-08002B2CF9AE}" pid="14" name="Sensitivity">
    <vt:lpwstr>Internal and Restricted</vt:lpwstr>
  </property>
</Properties>
</file>