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1.11 USUARIOS_E_PAPEIS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 do</w:t>
      </w:r>
    </w:p>
    <w:p>
      <w:pPr>
        <w:pStyle w:val="IntenseQuote"/>
      </w:pPr>
      <w:r>
        <w:rPr>
          <w:b/>
        </w:rPr>
        <w:t>RBAC unificado</w:t>
      </w:r>
      <w:r>
        <w:t xml:space="preserve"> (migration </w:t>
      </w:r>
      <w:r>
        <w:rPr>
          <w:rFonts w:ascii="Courier New" w:hAnsi="Courier New"/>
          <w:sz w:val="18"/>
        </w:rPr>
        <w:t>Implanta_1_09_RbacUnificado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Governa </w:t>
      </w:r>
      <w:r>
        <w:rPr>
          <w:b/>
        </w:rPr>
        <w:t>usuários, vínculos com empresas e autorização (RBAC)</w:t>
      </w:r>
      <w:r>
        <w:t xml:space="preserve"> do tenant: cadastro/CRUD de usuário, vínculo</w:t>
      </w:r>
    </w:p>
    <w:p>
      <w:r>
        <w:t>usuário-empresa (com admin ou perfil), troca/recuperação de senha, histórico de login, impersonação auditada,</w:t>
      </w:r>
    </w:p>
    <w:p>
      <w:r>
        <w:t xml:space="preserve">preferências, nível/quota e chave de API. O coração é o </w:t>
      </w:r>
      <w:r>
        <w:rPr>
          <w:b/>
        </w:rPr>
        <w:t>modelo de autorização unificado</w:t>
      </w:r>
      <w:r>
        <w:t>: capacidades granulares</w:t>
      </w:r>
    </w:p>
    <w:p>
      <w:r>
        <w:t>(</w:t>
      </w:r>
      <w:r>
        <w:rPr>
          <w:rFonts w:ascii="Courier New" w:hAnsi="Courier New"/>
          <w:sz w:val="18"/>
        </w:rPr>
        <w:t>Capacidade</w:t>
      </w:r>
      <w:r>
        <w:t xml:space="preserve">, </w:t>
      </w:r>
      <w:r>
        <w:rPr>
          <w:rFonts w:ascii="Courier New" w:hAnsi="Courier New"/>
          <w:sz w:val="18"/>
        </w:rPr>
        <w:t>recurso:acao</w:t>
      </w:r>
      <w:r>
        <w:t xml:space="preserve">) semeadas do próprio código; </w:t>
      </w:r>
      <w:r>
        <w:rPr>
          <w:rFonts w:ascii="Courier New" w:hAnsi="Courier New"/>
          <w:sz w:val="18"/>
        </w:rPr>
        <w:t>Papel</w:t>
      </w:r>
      <w:r>
        <w:t xml:space="preserve"> agrupa capacidades via </w:t>
      </w:r>
      <w:r>
        <w:rPr>
          <w:rFonts w:ascii="Courier New" w:hAnsi="Courier New"/>
          <w:sz w:val="18"/>
        </w:rPr>
        <w:t>PapelCapacidade</w:t>
      </w:r>
      <w:r>
        <w:t>; o usuário</w:t>
      </w:r>
    </w:p>
    <w:p>
      <w:r>
        <w:t xml:space="preserve">recebe papéis por </w:t>
      </w:r>
      <w:r>
        <w:rPr>
          <w:rFonts w:ascii="Courier New" w:hAnsi="Courier New"/>
          <w:sz w:val="18"/>
        </w:rPr>
        <w:t>UsuarioPapel</w:t>
      </w:r>
      <w:r>
        <w:t xml:space="preserve"> (opcional por empresa); e há </w:t>
      </w:r>
      <w:r>
        <w:rPr>
          <w:b/>
        </w:rPr>
        <w:t>override direto</w:t>
      </w:r>
      <w:r>
        <w:t xml:space="preserve"> por usuário (</w:t>
      </w:r>
      <w:r>
        <w:rPr>
          <w:rFonts w:ascii="Courier New" w:hAnsi="Courier New"/>
          <w:sz w:val="18"/>
        </w:rPr>
        <w:t>UsuarioCapacidade</w:t>
      </w:r>
      <w:r>
        <w:t>,</w:t>
      </w:r>
    </w:p>
    <w:p>
      <w:r>
        <w:t xml:space="preserve">grant/deny). A </w:t>
      </w:r>
      <w:r>
        <w:rPr>
          <w:b/>
        </w:rPr>
        <w:t>capacidade efetiva</w:t>
      </w:r>
      <w:r>
        <w:t xml:space="preserve"> de um usuário numa empresa = união dos papéis (na empresa corrente) + grants</w:t>
      </w:r>
    </w:p>
    <w:p>
      <w:r>
        <w:t xml:space="preserve">diretos, </w:t>
      </w:r>
      <w:r>
        <w:rPr>
          <w:b/>
        </w:rPr>
        <w:t>menos</w:t>
      </w:r>
      <w:r>
        <w:t xml:space="preserve"> os denies diretos (deny sobrepõe).</w:t>
      </w:r>
    </w:p>
    <w:p>
      <w:r>
        <w:t>Antes da 1.09 conviviam três modelos de permissão desconectados (PerfilAcesso-menu, PerfilColaborador-ACL, RBAC</w:t>
      </w:r>
    </w:p>
    <w:p>
      <w:r>
        <w:t xml:space="preserve">decorativo); a implantação </w:t>
      </w:r>
      <w:r>
        <w:rPr>
          <w:b/>
        </w:rPr>
        <w:t>unificou tudo no RBAC</w:t>
      </w:r>
      <w:r>
        <w:t xml:space="preserve"> e o tornou a fonte que o gate (</w:t>
      </w:r>
      <w:r>
        <w:rPr>
          <w:rFonts w:ascii="Courier New" w:hAnsi="Courier New"/>
          <w:sz w:val="18"/>
        </w:rPr>
        <w:t>AbacFilter</w:t>
      </w:r>
      <w:r>
        <w:t>) cobra, conservando os</w:t>
      </w:r>
    </w:p>
    <w:p>
      <w:r>
        <w:t>caminhos legados como fallback transitório.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`src/API/Epros.API/Security/AbacFilter.cs`</w:t>
      </w:r>
      <w:r>
        <w:t xml:space="preserve"> — o gate (</w:t>
      </w:r>
      <w:r>
        <w:rPr>
          <w:rFonts w:ascii="Courier New" w:hAnsi="Courier New"/>
          <w:sz w:val="18"/>
        </w:rPr>
        <w:t>IAsyncAuthorizationFilter</w:t>
      </w:r>
      <w:r>
        <w:t xml:space="preserve">) que autoriza </w:t>
      </w:r>
      <w:r>
        <w:rPr>
          <w:rFonts w:ascii="Courier New" w:hAnsi="Courier New"/>
          <w:sz w:val="18"/>
        </w:rPr>
        <w:t>recurso:acao</w:t>
      </w:r>
      <w:r>
        <w:t>.</w:t>
      </w:r>
    </w:p>
    <w:p>
      <w:pPr>
        <w:pStyle w:val="ListBullet"/>
      </w:pPr>
      <w:r>
        <w:rPr>
          <w:b/>
        </w:rPr>
        <w:t>`src/API/Epros.API/Seed/CapacidadeCatalogoSeeder.cs`</w:t>
      </w:r>
      <w:r>
        <w:t xml:space="preserve"> — descobre as capacidades por reflection e semeia o catálogo + papel Administrador.</w:t>
      </w:r>
    </w:p>
    <w:p>
      <w:pPr>
        <w:pStyle w:val="ListBullet"/>
      </w:pPr>
      <w:r>
        <w:rPr>
          <w:b/>
        </w:rPr>
        <w:t>`src/Modules/Epros.Modules.GestaoClientes`</w:t>
      </w:r>
      <w:r>
        <w:t>:</w:t>
      </w:r>
    </w:p>
    <w:p>
      <w:pPr>
        <w:pStyle w:val="ListBullet"/>
        <w:ind w:left="720"/>
      </w:pPr>
      <w:r>
        <w:t xml:space="preserve">Domínio RBAC: </w:t>
      </w:r>
      <w:r>
        <w:rPr>
          <w:rFonts w:ascii="Courier New" w:hAnsi="Courier New"/>
          <w:sz w:val="18"/>
        </w:rPr>
        <w:t>Domain/Entities/{Papel,Capacidade,PapelCapacidade,UsuarioPapel,UsuarioCapacidade,PerfilColaborador,PerfilAcesso}.cs</w:t>
      </w:r>
    </w:p>
    <w:p>
      <w:pPr>
        <w:pStyle w:val="ListBullet"/>
        <w:ind w:left="720"/>
      </w:pPr>
      <w:r>
        <w:t xml:space="preserve">Cálculo da capacidade efetiva: </w:t>
      </w:r>
      <w:r>
        <w:rPr>
          <w:rFonts w:ascii="Courier New" w:hAnsi="Courier New"/>
          <w:sz w:val="18"/>
        </w:rPr>
        <w:t>Application/Services/CapacidadesEfetivasService.cs</w:t>
      </w:r>
      <w:r>
        <w:t xml:space="preserve"> (</w:t>
      </w:r>
      <w:r>
        <w:rPr>
          <w:rFonts w:ascii="Courier New" w:hAnsi="Courier New"/>
          <w:sz w:val="18"/>
        </w:rPr>
        <w:t>ICapacidadesEfetivasService</w:t>
      </w:r>
      <w:r>
        <w:t>)</w:t>
      </w:r>
    </w:p>
    <w:p>
      <w:pPr>
        <w:pStyle w:val="ListBullet"/>
        <w:ind w:left="720"/>
      </w:pPr>
      <w:r>
        <w:t xml:space="preserve">CRUD RBAC: </w:t>
      </w:r>
      <w:r>
        <w:rPr>
          <w:rFonts w:ascii="Courier New" w:hAnsi="Courier New"/>
          <w:sz w:val="18"/>
        </w:rPr>
        <w:t>Application/Handlers/RbacHandlers.cs</w:t>
      </w:r>
    </w:p>
    <w:p>
      <w:pPr>
        <w:pStyle w:val="ListBullet"/>
      </w:pPr>
      <w:r>
        <w:rPr>
          <w:b/>
        </w:rPr>
        <w:t>`src/Modules/Epros.Modules.Aplicativo`</w:t>
      </w:r>
      <w:r>
        <w:t>:</w:t>
      </w:r>
    </w:p>
    <w:p>
      <w:pPr>
        <w:pStyle w:val="ListBullet"/>
        <w:ind w:left="720"/>
      </w:pPr>
      <w:r>
        <w:t xml:space="preserve">Usuário/vínculo/senha/impersonação/API key: </w:t>
      </w:r>
      <w:r>
        <w:rPr>
          <w:rFonts w:ascii="Courier New" w:hAnsi="Courier New"/>
          <w:sz w:val="18"/>
        </w:rPr>
        <w:t>Application/Handlers/UsuarioHandlers.cs</w:t>
      </w:r>
    </w:p>
    <w:p>
      <w:pPr>
        <w:pStyle w:val="ListBullet"/>
        <w:ind w:left="720"/>
      </w:pPr>
      <w:r>
        <w:t xml:space="preserve">Cache de menu: </w:t>
      </w:r>
      <w:r>
        <w:rPr>
          <w:rFonts w:ascii="Courier New" w:hAnsi="Courier New"/>
          <w:sz w:val="18"/>
        </w:rPr>
        <w:t>Application/Services/PermissaoCacheManager.cs</w:t>
      </w:r>
    </w:p>
    <w:p>
      <w:pPr>
        <w:pStyle w:val="ListBullet"/>
        <w:ind w:left="720"/>
      </w:pPr>
      <w:r>
        <w:t xml:space="preserve">Atribuição do papel Administrador no self-register: </w:t>
      </w:r>
      <w:r>
        <w:rPr>
          <w:rFonts w:ascii="Courier New" w:hAnsi="Courier New"/>
          <w:sz w:val="18"/>
        </w:rPr>
        <w:t>Application/Handlers/AuthHandlers.cs:1085-1101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UsuariosController</w:t>
      </w:r>
      <w:r>
        <w:t xml:space="preserve"> (</w:t>
      </w:r>
      <w:r>
        <w:rPr>
          <w:rFonts w:ascii="Courier New" w:hAnsi="Courier New"/>
          <w:sz w:val="18"/>
        </w:rPr>
        <w:t>/api/v1/aplicativo/usuarios</w:t>
      </w:r>
      <w:r>
        <w:t xml:space="preserve">), </w:t>
      </w:r>
      <w:r>
        <w:rPr>
          <w:rFonts w:ascii="Courier New" w:hAnsi="Courier New"/>
          <w:sz w:val="18"/>
        </w:rPr>
        <w:t>RbacController</w:t>
      </w:r>
      <w:r>
        <w:t xml:space="preserve"> (</w:t>
      </w:r>
      <w:r>
        <w:rPr>
          <w:rFonts w:ascii="Courier New" w:hAnsi="Courier New"/>
          <w:sz w:val="18"/>
        </w:rPr>
        <w:t>/api/v1/plataforma/papeis|capacidades|usuarios-papeis|niveis-usuario</w:t>
      </w:r>
      <w:r>
        <w:t xml:space="preserve">), </w:t>
      </w:r>
      <w:r>
        <w:rPr>
          <w:rFonts w:ascii="Courier New" w:hAnsi="Courier New"/>
          <w:sz w:val="18"/>
        </w:rPr>
        <w:t>UsuariosSegurancaController</w:t>
      </w:r>
      <w:r>
        <w:t xml:space="preserve"> (</w:t>
      </w:r>
      <w:r>
        <w:rPr>
          <w:rFonts w:ascii="Courier New" w:hAnsi="Courier New"/>
          <w:sz w:val="18"/>
        </w:rPr>
        <w:t>/usuarios-seguranca/capacidades</w:t>
      </w:r>
      <w:r>
        <w:t>).</w:t>
      </w:r>
    </w:p>
    <w:p>
      <w:pPr>
        <w:pStyle w:val="ListBullet"/>
      </w:pPr>
      <w:r>
        <w:rPr>
          <w:b/>
        </w:rPr>
        <w:t>`Epros.App/pages/erp/configuracoes/permissoes/{usuarios,perfis}`</w:t>
      </w:r>
      <w:r>
        <w:t xml:space="preserve"> — telas.</w:t>
      </w:r>
    </w:p>
    <w:p>
      <w:pPr>
        <w:pStyle w:val="Heading2"/>
      </w:pPr>
      <w:r>
        <w:t>3. Entidades e campos implantados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(V1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2880"/>
          </w:tcPr>
          <w:p>
            <w:r>
              <w:t>Email(único global), PasswordHash, Nome, Login(≤20), Status(active/pending/disabled/suspended), DeletadoEm(soft-delete), ApiKey, tokens de recuperação/lockout</w:t>
            </w:r>
          </w:p>
        </w:tc>
        <w:tc>
          <w:tcPr>
            <w:tcW w:type="dxa" w:w="2880"/>
          </w:tcPr>
          <w:p>
            <w:r>
              <w:t>Identidade e credencial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UsuarioEmpresa</w:t>
            </w:r>
          </w:p>
        </w:tc>
        <w:tc>
          <w:tcPr>
            <w:tcW w:type="dxa" w:w="2880"/>
          </w:tcPr>
          <w:p>
            <w:r>
              <w:t>UsuarioId, EmpresaId(&gt;0), PerfilUsuarioId?(nulo se admin), EhAdmin — único (UsuarioId,EmpresaId)</w:t>
            </w:r>
          </w:p>
        </w:tc>
        <w:tc>
          <w:tcPr>
            <w:tcW w:type="dxa" w:w="2880"/>
          </w:tcPr>
          <w:p>
            <w:r>
              <w:t>Vínculo usuário↔empresa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t xml:space="preserve">Name(≤100), Label, GuardName, Editable, </w:t>
            </w:r>
            <w:r>
              <w:rPr>
                <w:b/>
              </w:rPr>
              <w:t>RoleSystem</w:t>
            </w:r>
            <w:r>
              <w:t xml:space="preserve">(protegido), RoleType, RoleHomepage, Modules, </w:t>
            </w:r>
            <w:r>
              <w:rPr>
                <w:rFonts w:ascii="Courier New" w:hAnsi="Courier New"/>
                <w:sz w:val="18"/>
              </w:rPr>
              <w:t>Capacidades</w:t>
            </w:r>
          </w:p>
        </w:tc>
        <w:tc>
          <w:tcPr>
            <w:tcW w:type="dxa" w:w="2880"/>
          </w:tcPr>
          <w:p>
            <w:r>
              <w:t>Papel RBAC (agrupa capacidades)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2880"/>
          </w:tcPr>
          <w:p>
            <w:r>
              <w:t>Name(</w:t>
            </w:r>
            <w:r>
              <w:rPr>
                <w:rFonts w:ascii="Courier New" w:hAnsi="Courier New"/>
                <w:sz w:val="18"/>
              </w:rPr>
              <w:t>recurso:acao</w:t>
            </w:r>
            <w:r>
              <w:t xml:space="preserve">, único), Label, Module, AddOn?, PermissionKey — tenant </w:t>
            </w:r>
            <w:r>
              <w:rPr>
                <w:rFonts w:ascii="Courier New" w:hAnsi="Courier New"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t>Catálogo granular autoritativo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PapelCapacidade</w:t>
            </w:r>
          </w:p>
        </w:tc>
        <w:tc>
          <w:tcPr>
            <w:tcW w:type="dxa" w:w="2880"/>
          </w:tcPr>
          <w:p>
            <w:r>
              <w:t>PapelId, CapacidadeId</w:t>
            </w:r>
          </w:p>
        </w:tc>
        <w:tc>
          <w:tcPr>
            <w:tcW w:type="dxa" w:w="2880"/>
          </w:tcPr>
          <w:p>
            <w:r>
              <w:t>Papel ↔ Capacidade (N:N)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UsuarioPapel</w:t>
            </w:r>
          </w:p>
        </w:tc>
        <w:tc>
          <w:tcPr>
            <w:tcW w:type="dxa" w:w="2880"/>
          </w:tcPr>
          <w:p>
            <w:r>
              <w:t xml:space="preserve">UsuarioId, PapelId, </w:t>
            </w:r>
            <w:r>
              <w:rPr>
                <w:b/>
              </w:rPr>
              <w:t>EmpresaId?</w:t>
            </w:r>
            <w:r>
              <w:t xml:space="preserve"> (nulo = todas), ModelType — único (UsuarioId,PapelId,EmpresaId)</w:t>
            </w:r>
          </w:p>
        </w:tc>
        <w:tc>
          <w:tcPr>
            <w:tcW w:type="dxa" w:w="2880"/>
          </w:tcPr>
          <w:p>
            <w:r>
              <w:t>Atribuição de papel (por empresa)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UsuarioCapacidade</w:t>
            </w:r>
          </w:p>
        </w:tc>
        <w:tc>
          <w:tcPr>
            <w:tcW w:type="dxa" w:w="2880"/>
          </w:tcPr>
          <w:p>
            <w:r>
              <w:t xml:space="preserve">UsuarioId, CapacidadeId, </w:t>
            </w:r>
            <w:r>
              <w:rPr>
                <w:b/>
              </w:rPr>
              <w:t>Granted</w:t>
            </w:r>
            <w:r>
              <w:t>(true=grant/false=deny)</w:t>
            </w:r>
          </w:p>
        </w:tc>
        <w:tc>
          <w:tcPr>
            <w:tcW w:type="dxa" w:w="2880"/>
          </w:tcPr>
          <w:p>
            <w:r>
              <w:t>Override direto (REG-040/041)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PerfilColaborador</w:t>
            </w:r>
          </w:p>
        </w:tc>
        <w:tc>
          <w:tcPr>
            <w:tcW w:type="dxa" w:w="2880"/>
          </w:tcPr>
          <w:p>
            <w:r>
              <w:t xml:space="preserve">Cargo, Departamento, LimiteDesconto, </w:t>
            </w:r>
            <w:r>
              <w:rPr>
                <w:rFonts w:ascii="Courier New" w:hAnsi="Courier New"/>
                <w:sz w:val="18"/>
              </w:rPr>
              <w:t>Permissoes</w:t>
            </w:r>
          </w:p>
        </w:tc>
        <w:tc>
          <w:tcPr>
            <w:tcW w:type="dxa" w:w="2880"/>
          </w:tcPr>
          <w:p>
            <w:r>
              <w:t>Dado operacional/RH + fallback legado de ACL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PerfilAcesso / PerfilAcessoMenu</w:t>
            </w:r>
          </w:p>
        </w:tc>
        <w:tc>
          <w:tcPr>
            <w:tcW w:type="dxa" w:w="2880"/>
          </w:tcPr>
          <w:p>
            <w:r>
              <w:t>árvore Ver/Editar/Excluir</w:t>
            </w:r>
          </w:p>
        </w:tc>
        <w:tc>
          <w:tcPr>
            <w:tcW w:type="dxa" w:w="2880"/>
          </w:tcPr>
          <w:p>
            <w:r>
              <w:t>Projeção de MENU (não autoriza)</w:t>
            </w:r>
          </w:p>
        </w:tc>
      </w:tr>
      <w:tr>
        <w:tc>
          <w:tcPr>
            <w:tcW w:type="dxa" w:w="2880"/>
          </w:tcPr>
          <w:p>
            <w:r>
              <w:t>SessaoImpersonacao / HistoricoLogin / PreferenciaUsuario / NivelUsuario / PrecoNivelUsuario</w:t>
            </w:r>
          </w:p>
        </w:tc>
        <w:tc>
          <w:tcPr>
            <w:tcW w:type="dxa" w:w="2880"/>
          </w:tcPr>
          <w:p>
            <w:r>
              <w:t>original/alvo/motivo/IP · usuário/data/IP/sucesso · idioma/tema/avatar · quotas · preço</w:t>
            </w:r>
          </w:p>
        </w:tc>
        <w:tc>
          <w:tcPr>
            <w:tcW w:type="dxa" w:w="2880"/>
          </w:tcPr>
          <w:p>
            <w:r>
              <w:t>Auditoria / preferências / nível</w:t>
            </w:r>
          </w:p>
        </w:tc>
      </w:tr>
    </w:tbl>
    <w:p/>
    <w:p>
      <w:pPr>
        <w:pStyle w:val="Heading2"/>
      </w:pPr>
      <w:r>
        <w:t>4. A lógica (regras no código)</w:t>
      </w:r>
    </w:p>
    <w:p>
      <w:pPr>
        <w:pStyle w:val="ListNumber"/>
      </w:pPr>
      <w:r>
        <w:rPr>
          <w:b/>
        </w:rPr>
        <w:t>Catálogo autoritativo semeado do código.</w:t>
      </w:r>
      <w:r>
        <w:t xml:space="preserve"> </w:t>
      </w:r>
      <w:r>
        <w:rPr>
          <w:rFonts w:ascii="Courier New" w:hAnsi="Courier New"/>
          <w:sz w:val="18"/>
        </w:rPr>
        <w:t>CapacidadeCatalogoSeeder.DescobrirCapacidades</w:t>
      </w:r>
      <w:r>
        <w:t xml:space="preserve"> (</w:t>
      </w:r>
      <w:r>
        <w:rPr>
          <w:rFonts w:ascii="Courier New" w:hAnsi="Courier New"/>
          <w:sz w:val="18"/>
        </w:rPr>
        <w:t>:50-76</w:t>
      </w:r>
      <w:r>
        <w:t>) varre os</w:t>
      </w:r>
    </w:p>
    <w:p>
      <w:r>
        <w:t xml:space="preserve">   controllers por reflection e coleta todo </w:t>
      </w:r>
      <w:r>
        <w:rPr>
          <w:rFonts w:ascii="Courier New" w:hAnsi="Courier New"/>
          <w:sz w:val="18"/>
        </w:rPr>
        <w:t>[AbacAuthorize(recurso,acao)]</w:t>
      </w:r>
      <w:r>
        <w:t xml:space="preserve">; </w:t>
      </w:r>
      <w:r>
        <w:rPr>
          <w:rFonts w:ascii="Courier New" w:hAnsi="Courier New"/>
          <w:sz w:val="18"/>
        </w:rPr>
        <w:t>SeedAsync</w:t>
      </w:r>
      <w:r>
        <w:t xml:space="preserve"> (</w:t>
      </w:r>
      <w:r>
        <w:rPr>
          <w:rFonts w:ascii="Courier New" w:hAnsi="Courier New"/>
          <w:sz w:val="18"/>
        </w:rPr>
        <w:t>:82</w:t>
      </w:r>
      <w:r>
        <w:t>) materializa cada par como</w:t>
      </w:r>
    </w:p>
    <w:p>
      <w:r>
        <w:t xml:space="preserve">   </w:t>
      </w:r>
      <w:r>
        <w:rPr>
          <w:rFonts w:ascii="Courier New" w:hAnsi="Courier New"/>
          <w:sz w:val="18"/>
        </w:rPr>
        <w:t>Capacidade</w:t>
      </w:r>
      <w:r>
        <w:t xml:space="preserve"> no tenant </w:t>
      </w:r>
      <w:r>
        <w:rPr>
          <w:rFonts w:ascii="Courier New" w:hAnsi="Courier New"/>
          <w:sz w:val="18"/>
        </w:rPr>
        <w:t>system</w:t>
      </w:r>
      <w:r>
        <w:t xml:space="preserve"> com nome canônico </w:t>
      </w:r>
      <w:r>
        <w:rPr>
          <w:rFonts w:ascii="Courier New" w:hAnsi="Courier New"/>
          <w:sz w:val="18"/>
        </w:rPr>
        <w:t>NomeCapacidade = "{recurso}:{acao}".ToLowerInvariant()</w:t>
      </w:r>
      <w:r>
        <w:t xml:space="preserve"> (</w:t>
      </w:r>
      <w:r>
        <w:rPr>
          <w:rFonts w:ascii="Courier New" w:hAnsi="Courier New"/>
          <w:sz w:val="18"/>
        </w:rPr>
        <w:t>:43-44</w:t>
      </w:r>
      <w:r>
        <w:t>).</w:t>
      </w:r>
    </w:p>
    <w:p>
      <w:r>
        <w:t xml:space="preserve">   Idempotente. Roda no boot (</w:t>
      </w:r>
      <w:r>
        <w:rPr>
          <w:rFonts w:ascii="Courier New" w:hAnsi="Courier New"/>
          <w:sz w:val="18"/>
        </w:rPr>
        <w:t>Program.cs:628</w:t>
      </w:r>
      <w:r>
        <w:t>) e no seed de validação. Resolve LC-2 (antes o filtro lia strings livres</w:t>
      </w:r>
    </w:p>
    <w:p>
      <w:r>
        <w:t xml:space="preserve">   nunca semeadas).</w:t>
      </w:r>
    </w:p>
    <w:p>
      <w:pPr>
        <w:pStyle w:val="ListNumber"/>
      </w:pPr>
      <w:r>
        <w:rPr>
          <w:b/>
        </w:rPr>
        <w:t>Papel de sistema `Administrador`.</w:t>
      </w:r>
      <w:r>
        <w:t xml:space="preserve"> O seeder cria o papel </w:t>
      </w:r>
      <w:r>
        <w:rPr>
          <w:rFonts w:ascii="Courier New" w:hAnsi="Courier New"/>
          <w:sz w:val="18"/>
        </w:rPr>
        <w:t>Administrador</w:t>
      </w:r>
      <w:r>
        <w:t xml:space="preserve"> (RoleSystem, não editável) e o liga a</w:t>
      </w:r>
    </w:p>
    <w:p>
      <w:r>
        <w:t xml:space="preserve">   </w:t>
      </w:r>
      <w:r>
        <w:rPr>
          <w:b/>
        </w:rPr>
        <w:t>todas</w:t>
      </w:r>
      <w:r>
        <w:t xml:space="preserve"> as capacidades do catálogo (</w:t>
      </w:r>
      <w:r>
        <w:rPr>
          <w:rFonts w:ascii="Courier New" w:hAnsi="Courier New"/>
          <w:sz w:val="18"/>
        </w:rPr>
        <w:t>CapacidadeCatalogoSeeder.cs:128-179</w:t>
      </w:r>
      <w:r>
        <w:t>, idempotente). No self-register, o handler</w:t>
      </w:r>
    </w:p>
    <w:p>
      <w:r>
        <w:t xml:space="preserve">   atribui esse papel ao admin com </w:t>
      </w:r>
      <w:r>
        <w:rPr>
          <w:rFonts w:ascii="Courier New" w:hAnsi="Courier New"/>
          <w:sz w:val="18"/>
        </w:rPr>
        <w:t>EmpresaId=null</w:t>
      </w:r>
      <w:r>
        <w:t xml:space="preserve"> (</w:t>
      </w:r>
      <w:r>
        <w:rPr>
          <w:rFonts w:ascii="Courier New" w:hAnsi="Courier New"/>
          <w:sz w:val="18"/>
        </w:rPr>
        <w:t>AuthHandlers.cs:1085-1101</w:t>
      </w:r>
      <w:r>
        <w:t>) — conserta o LC-1 (admin travado em</w:t>
      </w:r>
    </w:p>
    <w:p>
      <w:r>
        <w:t xml:space="preserve">   endpoints </w:t>
      </w:r>
      <w:r>
        <w:rPr>
          <w:rFonts w:ascii="Courier New" w:hAnsi="Courier New"/>
          <w:sz w:val="18"/>
        </w:rPr>
        <w:t>[AbacAuthorize]</w:t>
      </w:r>
      <w:r>
        <w:t>).</w:t>
      </w:r>
    </w:p>
    <w:p>
      <w:pPr>
        <w:pStyle w:val="ListNumber"/>
      </w:pPr>
      <w:r>
        <w:rPr>
          <w:b/>
        </w:rPr>
        <w:t>Cálculo da capacidade efetiva.</w:t>
      </w:r>
      <w:r>
        <w:t xml:space="preserve"> </w:t>
      </w:r>
      <w:r>
        <w:rPr>
          <w:rFonts w:ascii="Courier New" w:hAnsi="Courier New"/>
          <w:sz w:val="18"/>
        </w:rPr>
        <w:t>CapacidadesEfetivasService.ObterAsync</w:t>
      </w:r>
      <w:r>
        <w:t xml:space="preserve"> (</w:t>
      </w:r>
      <w:r>
        <w:rPr>
          <w:rFonts w:ascii="Courier New" w:hAnsi="Courier New"/>
          <w:sz w:val="18"/>
        </w:rPr>
        <w:t>:63-124</w:t>
      </w:r>
      <w:r>
        <w:t xml:space="preserve">): (a) </w:t>
      </w:r>
      <w:r>
        <w:rPr>
          <w:b/>
        </w:rPr>
        <w:t>denies</w:t>
      </w:r>
      <w:r>
        <w:t xml:space="preserve"> diretos →</w:t>
      </w:r>
    </w:p>
    <w:p>
      <w:r>
        <w:t xml:space="preserve">   nomes das capacidades negadas (</w:t>
      </w:r>
      <w:r>
        <w:rPr>
          <w:rFonts w:ascii="Courier New" w:hAnsi="Courier New"/>
          <w:sz w:val="18"/>
        </w:rPr>
        <w:t>UsuarioCapacidade.Granted==false</w:t>
      </w:r>
      <w:r>
        <w:t xml:space="preserve">) </w:t>
      </w:r>
      <w:r>
        <w:rPr>
          <w:rFonts w:ascii="Courier New" w:hAnsi="Courier New"/>
          <w:sz w:val="18"/>
        </w:rPr>
        <w:t>:70-84</w:t>
      </w:r>
      <w:r>
        <w:t>; (b) papéis do usuário **na empresa</w:t>
      </w:r>
    </w:p>
    <w:p>
      <w:r>
        <w:t xml:space="preserve">   corrente** (</w:t>
      </w:r>
      <w:r>
        <w:rPr>
          <w:rFonts w:ascii="Courier New" w:hAnsi="Courier New"/>
          <w:sz w:val="18"/>
        </w:rPr>
        <w:t>UsuarioPapel.EmpresaId == null || == empresaCorrente</w:t>
      </w:r>
      <w:r>
        <w:t xml:space="preserve">) → suas capacidades via </w:t>
      </w:r>
      <w:r>
        <w:rPr>
          <w:rFonts w:ascii="Courier New" w:hAnsi="Courier New"/>
          <w:sz w:val="18"/>
        </w:rPr>
        <w:t>PapelCapacidade</w:t>
      </w:r>
      <w:r>
        <w:t xml:space="preserve"> </w:t>
      </w:r>
      <w:r>
        <w:rPr>
          <w:rFonts w:ascii="Courier New" w:hAnsi="Courier New"/>
          <w:sz w:val="18"/>
        </w:rPr>
        <w:t>:87-101</w:t>
      </w:r>
      <w:r>
        <w:t>;</w:t>
      </w:r>
    </w:p>
    <w:p>
      <w:r>
        <w:t xml:space="preserve">   (c) </w:t>
      </w:r>
      <w:r>
        <w:rPr>
          <w:b/>
        </w:rPr>
        <w:t>grants</w:t>
      </w:r>
      <w:r>
        <w:t xml:space="preserve"> diretos (</w:t>
      </w:r>
      <w:r>
        <w:rPr>
          <w:rFonts w:ascii="Courier New" w:hAnsi="Courier New"/>
          <w:sz w:val="18"/>
        </w:rPr>
        <w:t>Granted==true</w:t>
      </w:r>
      <w:r>
        <w:t xml:space="preserve">) </w:t>
      </w:r>
      <w:r>
        <w:rPr>
          <w:rFonts w:ascii="Courier New" w:hAnsi="Courier New"/>
          <w:sz w:val="18"/>
        </w:rPr>
        <w:t>:104-108</w:t>
      </w:r>
      <w:r>
        <w:t xml:space="preserve">. Resultado </w:t>
      </w:r>
      <w:r>
        <w:rPr>
          <w:rFonts w:ascii="Courier New" w:hAnsi="Courier New"/>
          <w:sz w:val="18"/>
        </w:rPr>
        <w:t>CapacidadesEfetivas{Concedidas, Negadas}</w:t>
      </w:r>
      <w:r>
        <w:t xml:space="preserve"> com</w:t>
      </w:r>
    </w:p>
    <w:p>
      <w:r>
        <w:t xml:space="preserve">   </w:t>
      </w:r>
      <w:r>
        <w:rPr>
          <w:rFonts w:ascii="Courier New" w:hAnsi="Courier New"/>
          <w:sz w:val="18"/>
        </w:rPr>
        <w:t>PodeUsar = Concedidas.Contains &amp;&amp; !Negadas.Contains</w:t>
      </w:r>
      <w:r>
        <w:t xml:space="preserve"> (</w:t>
      </w:r>
      <w:r>
        <w:rPr>
          <w:rFonts w:ascii="Courier New" w:hAnsi="Courier New"/>
          <w:sz w:val="18"/>
        </w:rPr>
        <w:t>:30-33</w:t>
      </w:r>
      <w:r>
        <w:t>). Memoiza por (usuário, empresa) no request (Scoped).</w:t>
      </w:r>
    </w:p>
    <w:p>
      <w:r>
        <w:t xml:space="preserve">   É a </w:t>
      </w:r>
      <w:r>
        <w:rPr>
          <w:b/>
        </w:rPr>
        <w:t>mesma fonte</w:t>
      </w:r>
      <w:r>
        <w:t xml:space="preserve"> que a projeção de menu (invariante "item visível ⇔ o gate autoriza").</w:t>
      </w:r>
    </w:p>
    <w:p>
      <w:pPr>
        <w:pStyle w:val="ListNumber"/>
      </w:pPr>
      <w:r>
        <w:rPr>
          <w:b/>
        </w:rPr>
        <w:t>O gate `AbacFilter`.</w:t>
      </w:r>
      <w:r>
        <w:t xml:space="preserve"> </w:t>
      </w:r>
      <w:r>
        <w:rPr>
          <w:rFonts w:ascii="Courier New" w:hAnsi="Courier New"/>
          <w:sz w:val="18"/>
        </w:rPr>
        <w:t>AbacFilter.OnAuthorizationAsync</w:t>
      </w:r>
      <w:r>
        <w:t xml:space="preserve"> (</w:t>
      </w:r>
      <w:r>
        <w:rPr>
          <w:rFonts w:ascii="Courier New" w:hAnsi="Courier New"/>
          <w:sz w:val="18"/>
        </w:rPr>
        <w:t>:33</w:t>
      </w:r>
      <w:r>
        <w:t>), ordem:</w:t>
      </w:r>
    </w:p>
    <w:p>
      <w:pPr>
        <w:pStyle w:val="ListBullet"/>
        <w:ind w:left="720"/>
      </w:pPr>
      <w:r>
        <w:rPr>
          <w:b/>
        </w:rPr>
        <w:t>Operador interno Siser</w:t>
      </w:r>
      <w:r>
        <w:t xml:space="preserve"> (</w:t>
      </w:r>
      <w:r>
        <w:rPr>
          <w:rFonts w:ascii="Courier New" w:hAnsi="Courier New"/>
          <w:sz w:val="18"/>
        </w:rPr>
        <w:t>tenant=system</w:t>
      </w:r>
      <w:r>
        <w:t xml:space="preserve"> + claim </w:t>
      </w:r>
      <w:r>
        <w:rPr>
          <w:rFonts w:ascii="Courier New" w:hAnsi="Courier New"/>
          <w:sz w:val="18"/>
        </w:rPr>
        <w:t>perfilId=interno</w:t>
      </w:r>
      <w:r>
        <w:t xml:space="preserve">): autorizado pela </w:t>
      </w:r>
      <w:r>
        <w:rPr>
          <w:b/>
        </w:rPr>
        <w:t>faixa</w:t>
      </w:r>
      <w:r>
        <w:t xml:space="preserve"> de suporte do seu</w:t>
      </w:r>
    </w:p>
    <w:p>
      <w:r>
        <w:t xml:space="preserve">     perfil (</w:t>
      </w:r>
      <w:r>
        <w:rPr>
          <w:rFonts w:ascii="Courier New" w:hAnsi="Courier New"/>
          <w:sz w:val="18"/>
        </w:rPr>
        <w:t>SuperAdminSeguranca</w:t>
      </w:r>
      <w:r>
        <w:t xml:space="preserve">), não mais bypass total </w:t>
      </w:r>
      <w:r>
        <w:rPr>
          <w:rFonts w:ascii="Courier New" w:hAnsi="Courier New"/>
          <w:sz w:val="18"/>
        </w:rPr>
        <w:t>:47-76</w:t>
      </w:r>
      <w:r>
        <w:t>.</w:t>
      </w:r>
    </w:p>
    <w:p>
      <w:pPr>
        <w:pStyle w:val="ListBullet"/>
        <w:ind w:left="720"/>
      </w:pPr>
      <w:r>
        <w:t xml:space="preserve">Recursos SuperAdmin/Landlord exigem operador interno REAL — fail-closed p/ qualquer outra identidade </w:t>
      </w:r>
      <w:r>
        <w:rPr>
          <w:rFonts w:ascii="Courier New" w:hAnsi="Courier New"/>
          <w:sz w:val="18"/>
        </w:rPr>
        <w:t>:82-89</w:t>
      </w:r>
      <w:r>
        <w:t>.</w:t>
      </w:r>
    </w:p>
    <w:p>
      <w:pPr>
        <w:pStyle w:val="ListBullet"/>
        <w:ind w:left="720"/>
      </w:pPr>
      <w:r>
        <w:rPr>
          <w:b/>
        </w:rPr>
        <w:t>RBAC unificado (fonte autoritativa)</w:t>
      </w:r>
      <w:r>
        <w:t xml:space="preserve"> </w:t>
      </w:r>
      <w:r>
        <w:rPr>
          <w:rFonts w:ascii="Courier New" w:hAnsi="Courier New"/>
          <w:sz w:val="18"/>
        </w:rPr>
        <w:t>:99-136</w:t>
      </w:r>
      <w:r>
        <w:t xml:space="preserve">: monta </w:t>
      </w:r>
      <w:r>
        <w:rPr>
          <w:rFonts w:ascii="Courier New" w:hAnsi="Courier New"/>
          <w:sz w:val="18"/>
        </w:rPr>
        <w:t>requerida = NomeCapacidade(recurso,acao)</w:t>
      </w:r>
      <w:r>
        <w:t>, lê a</w:t>
      </w:r>
    </w:p>
    <w:p>
      <w:r>
        <w:t xml:space="preserve">     </w:t>
      </w:r>
      <w:r>
        <w:rPr>
          <w:rFonts w:ascii="Courier New" w:hAnsi="Courier New"/>
          <w:sz w:val="18"/>
        </w:rPr>
        <w:t>empresaId</w:t>
      </w:r>
      <w:r>
        <w:t xml:space="preserve"> do token, obtém as capacidades efetivas via </w:t>
      </w:r>
      <w:r>
        <w:rPr>
          <w:rFonts w:ascii="Courier New" w:hAnsi="Courier New"/>
          <w:sz w:val="18"/>
        </w:rPr>
        <w:t>ICapacidadesEfetivasService</w:t>
      </w:r>
      <w:r>
        <w:t xml:space="preserve">; </w:t>
      </w:r>
      <w:r>
        <w:rPr>
          <w:b/>
        </w:rPr>
        <w:t>deny sobrepõe</w:t>
      </w:r>
      <w:r>
        <w:t xml:space="preserve"> (nega → 403,</w:t>
      </w:r>
    </w:p>
    <w:p>
      <w:r>
        <w:t xml:space="preserve">     </w:t>
      </w:r>
      <w:r>
        <w:rPr>
          <w:rFonts w:ascii="Courier New" w:hAnsi="Courier New"/>
          <w:sz w:val="18"/>
        </w:rPr>
        <w:t>:124-130</w:t>
      </w:r>
      <w:r>
        <w:t xml:space="preserve">); concedida → autoriza </w:t>
      </w:r>
      <w:r>
        <w:rPr>
          <w:rFonts w:ascii="Courier New" w:hAnsi="Courier New"/>
          <w:sz w:val="18"/>
        </w:rPr>
        <w:t>:132-135</w:t>
      </w:r>
      <w:r>
        <w:t>.</w:t>
      </w:r>
    </w:p>
    <w:p>
      <w:pPr>
        <w:pStyle w:val="ListBullet"/>
        <w:ind w:left="720"/>
      </w:pPr>
      <w:r>
        <w:rPr>
          <w:b/>
        </w:rPr>
        <w:t>Fallback legado (transitório, preservado)</w:t>
      </w:r>
      <w:r>
        <w:t xml:space="preserve"> </w:t>
      </w:r>
      <w:r>
        <w:rPr>
          <w:rFonts w:ascii="Courier New" w:hAnsi="Courier New"/>
          <w:sz w:val="18"/>
        </w:rPr>
        <w:t>:139-195</w:t>
      </w:r>
      <w:r>
        <w:t xml:space="preserve">: perfil no tenant system libera; </w:t>
      </w:r>
      <w:r>
        <w:rPr>
          <w:rFonts w:ascii="Courier New" w:hAnsi="Courier New"/>
          <w:sz w:val="18"/>
        </w:rPr>
        <w:t>PerfilColaborador.Cargo=="Administrador"</w:t>
      </w:r>
    </w:p>
    <w:p>
      <w:r>
        <w:t xml:space="preserve">     bypass; limite dinâmico de desconto (</w:t>
      </w:r>
      <w:r>
        <w:rPr>
          <w:rFonts w:ascii="Courier New" w:hAnsi="Courier New"/>
          <w:sz w:val="18"/>
        </w:rPr>
        <w:t>Desconto:Aplicar</w:t>
      </w:r>
      <w:r>
        <w:t xml:space="preserve"> vs </w:t>
      </w:r>
      <w:r>
        <w:rPr>
          <w:rFonts w:ascii="Courier New" w:hAnsi="Courier New"/>
          <w:sz w:val="18"/>
        </w:rPr>
        <w:t>LimiteDesconto</w:t>
      </w:r>
      <w:r>
        <w:t xml:space="preserve">); ACL fina de </w:t>
      </w:r>
      <w:r>
        <w:rPr>
          <w:rFonts w:ascii="Courier New" w:hAnsi="Courier New"/>
          <w:sz w:val="18"/>
        </w:rPr>
        <w:t>PerfilColaborador.Permissoes</w:t>
      </w:r>
      <w:r>
        <w:t>.</w:t>
      </w:r>
    </w:p>
    <w:p>
      <w:pPr>
        <w:pStyle w:val="ListNumber"/>
      </w:pPr>
      <w:r>
        <w:rPr>
          <w:b/>
        </w:rPr>
        <w:t>Papel por empresa (REG-039).</w:t>
      </w:r>
      <w:r>
        <w:t xml:space="preserve"> </w:t>
      </w:r>
      <w:r>
        <w:rPr>
          <w:rFonts w:ascii="Courier New" w:hAnsi="Courier New"/>
          <w:sz w:val="18"/>
        </w:rPr>
        <w:t>UsuarioPapel.EmpresaId</w:t>
      </w:r>
      <w:r>
        <w:t xml:space="preserve"> nulável: papel nulo vale para todas as empresas do tenant;</w:t>
      </w:r>
    </w:p>
    <w:p>
      <w:r>
        <w:t xml:space="preserve">   um </w:t>
      </w:r>
      <w:r>
        <w:rPr>
          <w:rFonts w:ascii="Courier New" w:hAnsi="Courier New"/>
          <w:sz w:val="18"/>
        </w:rPr>
        <w:t>EmpresaId</w:t>
      </w:r>
      <w:r>
        <w:t xml:space="preserve"> específico restringe (mesmo usuário pode ser Admin na empresa A e Vendedor na B). Migration</w:t>
      </w:r>
    </w:p>
    <w:p>
      <w:r>
        <w:t xml:space="preserve">   </w:t>
      </w:r>
      <w:r>
        <w:rPr>
          <w:rFonts w:ascii="Courier New" w:hAnsi="Courier New"/>
          <w:sz w:val="18"/>
        </w:rPr>
        <w:t>Implanta_1_09_RbacUnificado</w:t>
      </w:r>
      <w:r>
        <w:t xml:space="preserve"> adiciona a coluna e o índice único (usuario_id, papel_id, empresa_id).</w:t>
      </w:r>
    </w:p>
    <w:p>
      <w:pPr>
        <w:pStyle w:val="ListNumber"/>
      </w:pPr>
      <w:r>
        <w:rPr>
          <w:b/>
        </w:rPr>
        <w:t>CRUD de usuário protegido (LC-6).</w:t>
      </w:r>
      <w:r>
        <w:t xml:space="preserve"> </w:t>
      </w:r>
      <w:r>
        <w:rPr>
          <w:rFonts w:ascii="Courier New" w:hAnsi="Courier New"/>
          <w:sz w:val="18"/>
        </w:rPr>
        <w:t>UsuariosController</w:t>
      </w:r>
      <w:r>
        <w:t xml:space="preserve"> ganhou </w:t>
      </w:r>
      <w:r>
        <w:rPr>
          <w:rFonts w:ascii="Courier New" w:hAnsi="Courier New"/>
          <w:sz w:val="18"/>
        </w:rPr>
        <w:t>[AbacAuthorize("Usuario", Ver/Editar/Excluir)]</w:t>
      </w:r>
    </w:p>
    <w:p>
      <w:r>
        <w:t xml:space="preserve">   (</w:t>
      </w:r>
      <w:r>
        <w:rPr>
          <w:rFonts w:ascii="Courier New" w:hAnsi="Courier New"/>
          <w:sz w:val="18"/>
        </w:rPr>
        <w:t>:26,36,51,65,79,94</w:t>
      </w:r>
      <w:r>
        <w:t>); antes era só FallbackPolicy (qualquer autenticado).</w:t>
      </w:r>
    </w:p>
    <w:p>
      <w:pPr>
        <w:pStyle w:val="ListNumber"/>
      </w:pPr>
      <w:r>
        <w:rPr>
          <w:b/>
        </w:rPr>
        <w:t>Senha (REG-045/046).</w:t>
      </w:r>
      <w:r>
        <w:t xml:space="preserve"> </w:t>
      </w:r>
      <w:r>
        <w:rPr>
          <w:rFonts w:ascii="Courier New" w:hAnsi="Courier New"/>
          <w:sz w:val="18"/>
        </w:rPr>
        <w:t>AlterarSenhaAdministrativaCommandHandler</w:t>
      </w:r>
      <w:r>
        <w:t xml:space="preserve"> valida </w:t>
      </w:r>
      <w:r>
        <w:rPr>
          <w:b/>
        </w:rPr>
        <w:t>nova senha ≠ atual</w:t>
      </w:r>
      <w:r>
        <w:t xml:space="preserve"> comparando pelo</w:t>
      </w:r>
    </w:p>
    <w:p>
      <w:r>
        <w:t xml:space="preserve">   hasher (</w:t>
      </w:r>
      <w:r>
        <w:rPr>
          <w:rFonts w:ascii="Courier New" w:hAnsi="Courier New"/>
          <w:sz w:val="18"/>
        </w:rPr>
        <w:t>UsuarioHandlers.cs:406-411</w:t>
      </w:r>
      <w:r>
        <w:t>); troca da própria senha exige senha atual.</w:t>
      </w:r>
    </w:p>
    <w:p>
      <w:pPr>
        <w:pStyle w:val="ListNumber"/>
      </w:pPr>
      <w:r>
        <w:rPr>
          <w:b/>
        </w:rPr>
        <w:t>Papéis protegidos.</w:t>
      </w:r>
      <w:r>
        <w:t xml:space="preserve"> </w:t>
      </w:r>
      <w:r>
        <w:rPr>
          <w:rFonts w:ascii="Courier New" w:hAnsi="Courier New"/>
          <w:sz w:val="18"/>
        </w:rPr>
        <w:t>Papel.Alterar</w:t>
      </w:r>
      <w:r>
        <w:t xml:space="preserve"> bloqueia edição/rebaixamento de </w:t>
      </w:r>
      <w:r>
        <w:rPr>
          <w:rFonts w:ascii="Courier New" w:hAnsi="Courier New"/>
          <w:sz w:val="18"/>
        </w:rPr>
        <w:t>RoleSystem</w:t>
      </w:r>
      <w:r>
        <w:t xml:space="preserve"> (</w:t>
      </w:r>
      <w:r>
        <w:rPr>
          <w:rFonts w:ascii="Courier New" w:hAnsi="Courier New"/>
          <w:sz w:val="18"/>
        </w:rPr>
        <w:t>Papel.cs:59-62</w:t>
      </w:r>
      <w:r>
        <w:t>, REG-043).</w:t>
      </w:r>
    </w:p>
    <w:p>
      <w:pPr>
        <w:pStyle w:val="ListNumber"/>
      </w:pPr>
      <w:r>
        <w:rPr>
          <w:b/>
        </w:rPr>
        <w:t>Trava do último administrador, impersonação auditada, lockout</w:t>
      </w:r>
      <w:r>
        <w:t xml:space="preserve"> preservados em </w:t>
      </w:r>
      <w:r>
        <w:rPr>
          <w:rFonts w:ascii="Courier New" w:hAnsi="Courier New"/>
          <w:sz w:val="18"/>
        </w:rPr>
        <w:t>UsuarioHandlers.cs</w:t>
      </w:r>
    </w:p>
    <w:p>
      <w:r>
        <w:t xml:space="preserve">   (impersonação restrita a </w:t>
      </w:r>
      <w:r>
        <w:rPr>
          <w:rFonts w:ascii="Courier New" w:hAnsi="Courier New"/>
          <w:sz w:val="18"/>
        </w:rPr>
        <w:t>tenant=system</w:t>
      </w:r>
      <w:r>
        <w:t>, motivo obrigatório, outbox; IpOrigem passou a usar o IP real).</w:t>
      </w:r>
    </w:p>
    <w:p>
      <w:pPr>
        <w:pStyle w:val="ListNumber"/>
      </w:pPr>
      <w:r>
        <w:rPr>
          <w:b/>
        </w:rPr>
        <w:t>Cache de menu.</w:t>
      </w:r>
      <w:r>
        <w:t xml:space="preserve"> </w:t>
      </w:r>
      <w:r>
        <w:rPr>
          <w:rFonts w:ascii="Courier New" w:hAnsi="Courier New"/>
          <w:sz w:val="18"/>
        </w:rPr>
        <w:t>PermissaoCacheManager</w:t>
      </w:r>
      <w:r>
        <w:t xml:space="preserve"> memoiza </w:t>
      </w:r>
      <w:r>
        <w:rPr>
          <w:rFonts w:ascii="Courier New" w:hAnsi="Courier New"/>
          <w:sz w:val="18"/>
        </w:rPr>
        <w:t>permissao-menu:{tenant}:{usuario}:{empresa}</w:t>
      </w:r>
      <w:r>
        <w:t xml:space="preserve"> por 30 min, com</w:t>
      </w:r>
    </w:p>
    <w:p>
      <w:r>
        <w:t xml:space="preserve">    invalidação por usuário/empresa/perfil (projeção de menu, não o gate por request).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Fornece tenant, sessão, token e empresa selecionada (claim </w:t>
            </w:r>
            <w:r>
              <w:rPr>
                <w:rFonts w:ascii="Courier New" w:hAnsi="Courier New"/>
                <w:sz w:val="18"/>
              </w:rPr>
              <w:t>empresaId</w:t>
            </w:r>
            <w:r>
              <w:t>); membership N:N (</w:t>
            </w:r>
            <w:r>
              <w:rPr>
                <w:rFonts w:ascii="Courier New" w:hAnsi="Courier New"/>
                <w:sz w:val="18"/>
              </w:rPr>
              <w:t>AcessoUsuarioTenant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PERMISSOES_DE_MENU (1.10)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CapacidadesEfetivasService</w:t>
            </w:r>
            <w:r>
              <w:t xml:space="preserve"> é a fonte compartilhada gate↔menu; </w:t>
            </w:r>
            <w:r>
              <w:rPr>
                <w:rFonts w:ascii="Courier New" w:hAnsi="Courier New"/>
                <w:sz w:val="18"/>
              </w:rPr>
              <w:t>PerfilAcesso</w:t>
            </w:r>
            <w:r>
              <w:t xml:space="preserve"> = projeção de menu.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OPERACAO_SUPER_ADMIN (1.05)</w:t>
            </w:r>
          </w:p>
        </w:tc>
        <w:tc>
          <w:tcPr>
            <w:tcW w:type="dxa" w:w="4320"/>
          </w:tcPr>
          <w:p>
            <w:r>
              <w:t xml:space="preserve">Preserva o system-bypass endurecido (operador interno </w:t>
            </w:r>
            <w:r>
              <w:rPr>
                <w:rFonts w:ascii="Courier New" w:hAnsi="Courier New"/>
                <w:sz w:val="18"/>
              </w:rPr>
              <w:t>perfilId=interno</w:t>
            </w:r>
            <w:r>
              <w:t xml:space="preserve"> + faixa de suporte); recursos SuperAdmin fail-closed.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t>Self-register cria o admin do tenant e atribui o papel Administrador (</w:t>
            </w:r>
            <w:r>
              <w:rPr>
                <w:rFonts w:ascii="Courier New" w:hAnsi="Courier New"/>
                <w:sz w:val="18"/>
              </w:rPr>
              <w:t>AuthHandlers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LIMITES_DE_PLANO (1.06)</w:t>
            </w:r>
          </w:p>
        </w:tc>
        <w:tc>
          <w:tcPr>
            <w:tcW w:type="dxa" w:w="4320"/>
          </w:tcPr>
          <w:p>
            <w:r>
              <w:t>Cota de usuários/permissões; criação de papel liga a cota (</w:t>
            </w:r>
            <w:r>
              <w:rPr>
                <w:rFonts w:ascii="Courier New" w:hAnsi="Courier New"/>
                <w:sz w:val="18"/>
              </w:rPr>
              <w:t>RbacHandlers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PEDIDOS_E_COBRANCA_SAAS (1.09)</w:t>
            </w:r>
          </w:p>
        </w:tc>
        <w:tc>
          <w:tcPr>
            <w:tcW w:type="dxa" w:w="4320"/>
          </w:tcPr>
          <w:p>
            <w:r>
              <w:t>Bloqueio financeiro afeta o login/acesso (inadimplência).</w:t>
            </w:r>
          </w:p>
        </w:tc>
      </w:tr>
    </w:tbl>
    <w:p/>
    <w:p>
      <w:pPr>
        <w:pStyle w:val="Heading2"/>
      </w:pPr>
      <w:r>
        <w:t>6. O que NÃO está pronto (ver MC + EF §1.1 follow-up)</w:t>
      </w:r>
    </w:p>
    <w:p>
      <w:pPr>
        <w:pStyle w:val="ListBullet"/>
      </w:pPr>
      <w:r>
        <w:rPr>
          <w:b/>
        </w:rPr>
        <w:t>Perfil diferente por empresa na TELA (LC-4)</w:t>
      </w:r>
      <w:r>
        <w:t xml:space="preserve"> — a </w:t>
      </w:r>
      <w:r>
        <w:rPr>
          <w:b/>
        </w:rPr>
        <w:t>autorização</w:t>
      </w:r>
      <w:r>
        <w:t xml:space="preserve"> por empresa já vem do </w:t>
      </w:r>
      <w:r>
        <w:rPr>
          <w:rFonts w:ascii="Courier New" w:hAnsi="Courier New"/>
          <w:sz w:val="18"/>
        </w:rPr>
        <w:t>UsuarioPapel.EmpresaId</w:t>
      </w:r>
      <w:r>
        <w:t>;</w:t>
      </w:r>
    </w:p>
    <w:p>
      <w:r>
        <w:t xml:space="preserve">  porém a tela de usuários ainda grava um único </w:t>
      </w:r>
      <w:r>
        <w:rPr>
          <w:rFonts w:ascii="Courier New" w:hAnsi="Courier New"/>
          <w:sz w:val="18"/>
        </w:rPr>
        <w:t>PerfilColaborador</w:t>
      </w:r>
      <w:r>
        <w:t xml:space="preserve"> por usuário e reaproveita o perfil no update. Rewire</w:t>
      </w:r>
    </w:p>
    <w:p>
      <w:r>
        <w:t xml:space="preserve">  da projeção de PerfilColaborador/menu por empresa e a atribuição de papel por empresa pela tela ficam como próximo passo,</w:t>
      </w:r>
    </w:p>
    <w:p>
      <w:r>
        <w:t xml:space="preserve">  </w:t>
      </w:r>
      <w:r>
        <w:rPr>
          <w:b/>
        </w:rPr>
        <w:t>pendentes de ambiente de build do front (Nuxt)</w:t>
      </w:r>
      <w:r>
        <w:t>.</w:t>
      </w:r>
    </w:p>
    <w:p>
      <w:pPr>
        <w:pStyle w:val="ListBullet"/>
      </w:pPr>
      <w:r>
        <w:rPr>
          <w:b/>
        </w:rPr>
        <w:t>Fallback legado</w:t>
      </w:r>
      <w:r>
        <w:t xml:space="preserve"> (</w:t>
      </w:r>
      <w:r>
        <w:rPr>
          <w:rFonts w:ascii="Courier New" w:hAnsi="Courier New"/>
          <w:sz w:val="18"/>
        </w:rPr>
        <w:t>PerfilColaborador.Cargo=="Administrador"</w:t>
      </w:r>
      <w:r>
        <w:t xml:space="preserve">, ACL fina de </w:t>
      </w:r>
      <w:r>
        <w:rPr>
          <w:rFonts w:ascii="Courier New" w:hAnsi="Courier New"/>
          <w:sz w:val="18"/>
        </w:rPr>
        <w:t>.Permissoes</w:t>
      </w:r>
      <w:r>
        <w:t>) segue ativo como transição —</w:t>
      </w:r>
    </w:p>
    <w:p>
      <w:r>
        <w:t xml:space="preserve">  não afrouxa o gate, mas deve ser aposentado quando o RBAC estiver 100% semeado em produção (MC P0#5).</w:t>
      </w:r>
    </w:p>
    <w:p>
      <w:pPr>
        <w:pStyle w:val="ListBullet"/>
      </w:pPr>
      <w:r>
        <w:rPr>
          <w:b/>
        </w:rPr>
        <w:t>Campo `Login` (≤20, único)</w:t>
      </w:r>
      <w:r>
        <w:t xml:space="preserve"> modelado mas não preenchido/validado no cadastro; filtro de listagem por login inexistente (LC-8).</w:t>
      </w:r>
    </w:p>
    <w:p>
      <w:pPr>
        <w:pStyle w:val="ListBullet"/>
      </w:pPr>
      <w:r>
        <w:rPr>
          <w:b/>
        </w:rPr>
        <w:t>Governança de API key</w:t>
      </w:r>
      <w:r>
        <w:t xml:space="preserve"> (escopo admin×usuário, REG-083) — só há rate limit/rotação 90d (MC P0 API key).</w:t>
      </w:r>
    </w:p>
    <w:p>
      <w:pPr>
        <w:pStyle w:val="ListBullet"/>
      </w:pPr>
      <w:r>
        <w:rPr>
          <w:b/>
        </w:rPr>
        <w:t>Telas de "Histórico de login" e "Perfil do usuário logado"</w:t>
      </w:r>
      <w:r>
        <w:t xml:space="preserve"> — só API, sem página dedicada (D-09).</w:t>
      </w:r>
    </w:p>
    <w:p>
      <w:pPr>
        <w:pStyle w:val="Heading2"/>
      </w:pPr>
      <w:r>
        <w:t>7. Rastreabilidade</w:t>
      </w:r>
    </w:p>
    <w:p>
      <w:r>
        <w:t xml:space="preserve">EF </w:t>
      </w:r>
      <w:r>
        <w:rPr>
          <w:rFonts w:ascii="Courier New" w:hAnsi="Courier New"/>
          <w:sz w:val="18"/>
        </w:rPr>
        <w:t>EF_..._V1.md</w:t>
      </w:r>
      <w:r>
        <w:t xml:space="preserve"> (§1.1 as-built RBAC unificado; fecha D-01/02/03/04/07/08 e LC-1/2/3/5/6) · MC </w:t>
      </w:r>
      <w:r>
        <w:rPr>
          <w:rFonts w:ascii="Courier New" w:hAnsi="Courier New"/>
          <w:sz w:val="18"/>
        </w:rPr>
        <w:t>MC_..._V1.md</w:t>
      </w:r>
    </w:p>
    <w:p>
      <w:r>
        <w:t xml:space="preserve">(pendências P0) · </w:t>
      </w:r>
      <w:r>
        <w:rPr>
          <w:rFonts w:ascii="Courier New" w:hAnsi="Courier New"/>
          <w:sz w:val="18"/>
        </w:rPr>
        <w:t>VERIFICACAO_IMPLEMENTACAO_V1.md</w:t>
      </w:r>
      <w:r>
        <w:t xml:space="preserve"> (achado dos 3 modelos paralelos §0 + LC-1..8) ·</w:t>
      </w:r>
    </w:p>
    <w:p>
      <w:r>
        <w:rPr>
          <w:rFonts w:ascii="Courier New" w:hAnsi="Courier New"/>
          <w:sz w:val="18"/>
        </w:rPr>
        <w:t>DECISOES_IMPLANTACAO_V1.md</w:t>
      </w:r>
      <w:r>
        <w:t xml:space="preserve"> (modelo canônico = RBAC; papel por empresa; fixes de segurança) · </w:t>
      </w:r>
      <w:r>
        <w:rPr>
          <w:rFonts w:ascii="Courier New" w:hAnsi="Courier New"/>
          <w:sz w:val="18"/>
        </w:rPr>
        <w:t>MODELO_DADOS.md</w:t>
      </w:r>
      <w:r>
        <w:t xml:space="preserve"> ·</w:t>
      </w:r>
    </w:p>
    <w:p>
      <w:r>
        <w:t xml:space="preserve">migration </w:t>
      </w:r>
      <w:r>
        <w:rPr>
          <w:rFonts w:ascii="Courier New" w:hAnsi="Courier New"/>
          <w:sz w:val="18"/>
        </w:rPr>
        <w:t>Implanta_1_09_RbacUnificado</w:t>
      </w:r>
      <w:r>
        <w:t xml:space="preserve"> (2026-07-31, </w:t>
      </w:r>
      <w:r>
        <w:rPr>
          <w:rFonts w:ascii="Courier New" w:hAnsi="Courier New"/>
          <w:sz w:val="18"/>
        </w:rPr>
        <w:t>empresa_id</w:t>
      </w:r>
      <w:r>
        <w:t xml:space="preserve"> em </w:t>
      </w:r>
      <w:r>
        <w:rPr>
          <w:rFonts w:ascii="Courier New" w:hAnsi="Courier New"/>
          <w:sz w:val="18"/>
        </w:rPr>
        <w:t>usuario_papel</w:t>
      </w:r>
      <w:r>
        <w:t xml:space="preserve"> + índice único) em</w:t>
      </w:r>
    </w:p>
    <w:p>
      <w:r>
        <w:rPr>
          <w:rFonts w:ascii="Courier New" w:hAnsi="Courier New"/>
          <w:sz w:val="18"/>
        </w:rPr>
        <w:t>Epros.Modules.GestaoClientes/Migrations</w:t>
      </w:r>
      <w:r>
        <w:t>. Gate: build verde + suíte 1.05 (system-bypass/anti-vazamento) sem regressão.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