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VALIDAÇÃO — 1_CADASTROS_BASE (V1 para validação de negócio)</w:t>
      </w:r>
    </w:p>
    <w:p>
      <w:pPr>
        <w:pStyle w:val="IntenseQuote"/>
      </w:pPr>
      <w:r>
        <w:rPr>
          <w:b/>
        </w:rPr>
        <w:t>V1 para validação de negócio — derivado da EF + código as-built em 2026-08-03.</w:t>
      </w:r>
      <w:r>
        <w:t xml:space="preserve"> O as-built</w:t>
      </w:r>
    </w:p>
    <w:p>
      <w:pPr>
        <w:pStyle w:val="IntenseQuote"/>
      </w:pPr>
      <w:r>
        <w:t>detalhado e verificado vem no fechamento do módulo. Este documento descreve **o que o código</w:t>
      </w:r>
    </w:p>
    <w:p>
      <w:pPr>
        <w:pStyle w:val="IntenseQuote"/>
      </w:pPr>
      <w:r>
        <w:t>realmente faz hoje** (entidades, handlers e telas conferidos em</w:t>
      </w:r>
    </w:p>
    <w:p>
      <w:pPr>
        <w:pStyle w:val="IntenseQuote"/>
      </w:pPr>
      <w:r>
        <w:rPr>
          <w:rFonts w:ascii="Courier New" w:hAnsi="Courier New"/>
          <w:sz w:val="18"/>
        </w:rPr>
        <w:t>Epros.Modules.GestaoClientes</w:t>
      </w:r>
      <w:r>
        <w:t xml:space="preserve"> e </w:t>
      </w:r>
      <w:r>
        <w:rPr>
          <w:rFonts w:ascii="Courier New" w:hAnsi="Courier New"/>
          <w:sz w:val="18"/>
        </w:rPr>
        <w:t>EprosApp/pages/erp/cadastros</w:t>
      </w:r>
      <w:r>
        <w:t>). Onde a especificação prevê algo</w:t>
      </w:r>
    </w:p>
    <w:p>
      <w:pPr>
        <w:pStyle w:val="IntenseQuote"/>
      </w:pPr>
      <w:r>
        <w:t xml:space="preserve">que o código ainda não faz, está marcado </w:t>
      </w:r>
      <w:r>
        <w:rPr>
          <w:b/>
        </w:rPr>
        <w:t>⚠️ pendente / a validar</w:t>
      </w:r>
      <w:r>
        <w:t xml:space="preserve"> — não afirmado como pronto.</w:t>
      </w:r>
    </w:p>
    <w:p>
      <w:pPr>
        <w:pStyle w:val="IntenseQuote"/>
      </w:pPr>
      <w:r>
        <w:t xml:space="preserve">Regra fiscal/tributária/LGPD que dependa do contador está marcada </w:t>
      </w:r>
      <w:r>
        <w:rPr>
          <w:b/>
        </w:rPr>
        <w:t>valida-contador</w:t>
      </w:r>
      <w:r>
        <w:t xml:space="preserve"> e **não foi</w:t>
      </w:r>
    </w:p>
    <w:p>
      <w:pPr>
        <w:pStyle w:val="IntenseQuote"/>
      </w:pPr>
      <w:r>
        <w:t>inventada**.</w:t>
      </w:r>
    </w:p>
    <w:p>
      <w:pPr>
        <w:pStyle w:val="Heading2"/>
      </w:pPr>
      <w:r>
        <w:t>1. Para que serve este módulo (visão de negócio)</w:t>
      </w:r>
    </w:p>
    <w:p>
      <w:r>
        <w:t xml:space="preserve">O </w:t>
      </w:r>
      <w:r>
        <w:rPr>
          <w:b/>
        </w:rPr>
        <w:t>Cadastros Base</w:t>
      </w:r>
      <w:r>
        <w:t xml:space="preserve"> é o cadastro-mestre compartilhado do ERP: é onde nascem e são mantidos os</w:t>
      </w:r>
    </w:p>
    <w:p>
      <w:r>
        <w:rPr>
          <w:b/>
        </w:rPr>
        <w:t>parceiros</w:t>
      </w:r>
      <w:r>
        <w:t xml:space="preserve"> (clientes, fornecedores, transportadoras, motoristas, prestadores, funcionários,</w:t>
      </w:r>
    </w:p>
    <w:p>
      <w:r>
        <w:t xml:space="preserve">vendedores, compradores, contadores), as </w:t>
      </w:r>
      <w:r>
        <w:rPr>
          <w:b/>
        </w:rPr>
        <w:t>empresas emitentes</w:t>
      </w:r>
      <w:r>
        <w:t xml:space="preserve"> (o próprio negócio do cliente, que</w:t>
      </w:r>
    </w:p>
    <w:p>
      <w:r>
        <w:t xml:space="preserve">emite nota), e todos os </w:t>
      </w:r>
      <w:r>
        <w:rPr>
          <w:b/>
        </w:rPr>
        <w:t>catálogos de apoio</w:t>
      </w:r>
      <w:r>
        <w:t xml:space="preserve"> que o resto do sistema (Vendas, Compras, Estoque,</w:t>
      </w:r>
    </w:p>
    <w:p>
      <w:r>
        <w:t>Financeiro, Fiscal) consome: país/estado/município, CEP, unidades de medida, categorias, armazéns,</w:t>
      </w:r>
    </w:p>
    <w:p>
      <w:r>
        <w:t>projetos, impostos administrativos, moedas e fusos.</w:t>
      </w:r>
    </w:p>
    <w:p>
      <w:r>
        <w:t xml:space="preserve">A ideia central: </w:t>
      </w:r>
      <w:r>
        <w:rPr>
          <w:b/>
        </w:rPr>
        <w:t>uma Pessoa, vários papéis</w:t>
      </w:r>
      <w:r>
        <w:t>. O mesmo cadastro pode ser ao mesmo tempo cliente e</w:t>
      </w:r>
    </w:p>
    <w:p>
      <w:r>
        <w:t xml:space="preserve">fornecedor, sem duplicar dados. Tudo é isolado por </w:t>
      </w:r>
      <w:r>
        <w:rPr>
          <w:b/>
        </w:rPr>
        <w:t>inquilino (tenant)</w:t>
      </w:r>
      <w:r>
        <w:t xml:space="preserve"> — cada cliente Siser vê</w:t>
      </w:r>
    </w:p>
    <w:p>
      <w:r>
        <w:t>apenas os seus dados.</w:t>
      </w:r>
    </w:p>
    <w:p>
      <w:r>
        <w:t xml:space="preserve">No código, todo o módulo vive num único projeto, </w:t>
      </w:r>
      <w:r>
        <w:rPr>
          <w:rFonts w:ascii="Courier New" w:hAnsi="Courier New"/>
          <w:sz w:val="18"/>
        </w:rPr>
        <w:t>Epros.Modules.GestaoClientes</w:t>
      </w:r>
      <w:r>
        <w:t xml:space="preserve"> (não existe um</w:t>
      </w:r>
    </w:p>
    <w:p>
      <w:r>
        <w:t xml:space="preserve">módulo "CadastrosBase" separado). O módulo já está </w:t>
      </w:r>
      <w:r>
        <w:rPr>
          <w:b/>
        </w:rPr>
        <w:t>substancialmente implementado</w:t>
      </w:r>
      <w:r>
        <w:t>; o que resta é</w:t>
      </w:r>
    </w:p>
    <w:p>
      <w:r>
        <w:t xml:space="preserve">majoritariamente </w:t>
      </w:r>
      <w:r>
        <w:rPr>
          <w:b/>
        </w:rPr>
        <w:t>decisão humana</w:t>
      </w:r>
      <w:r>
        <w:t xml:space="preserve"> (fiscal/contador) e </w:t>
      </w:r>
      <w:r>
        <w:rPr>
          <w:b/>
        </w:rPr>
        <w:t>endurecimento (hardening)</w:t>
      </w:r>
      <w:r>
        <w:t xml:space="preserve"> de itens de</w:t>
      </w:r>
    </w:p>
    <w:p>
      <w:r>
        <w:t>segurança/integridade — detalhados na seção 7.</w:t>
      </w:r>
    </w:p>
    <w:p>
      <w:pPr>
        <w:pStyle w:val="Heading2"/>
      </w:pPr>
      <w:r>
        <w:t>2. Submódulos (lista) e o que cada um faz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Submódulo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 que faz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 as-built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Geografia e Localização</w:t>
            </w:r>
          </w:p>
        </w:tc>
        <w:tc>
          <w:tcPr>
            <w:tcW w:type="dxa" w:w="2160"/>
          </w:tcPr>
          <w:p>
            <w:r>
              <w:t>País, estado/subdivisão, município (com código IBGE), consulta e cache de CEP, sincronização geográfica, zonas de entrega.</w:t>
            </w:r>
          </w:p>
        </w:tc>
        <w:tc>
          <w:tcPr>
            <w:tcW w:type="dxa" w:w="2160"/>
          </w:tcPr>
          <w:p>
            <w:r>
              <w:t>Implementado (parcial)</w:t>
            </w:r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Parâmetros Operacionais</w:t>
            </w:r>
          </w:p>
        </w:tc>
        <w:tc>
          <w:tcPr>
            <w:tcW w:type="dxa" w:w="2160"/>
          </w:tcPr>
          <w:p>
            <w:r>
              <w:t>Empresa/organização, preferências gerais, configuração de e-mail (SMTP), categorias, unidades de medida, conversões, armazéns, projetos, impostos administrativos, moedas, fusos e log de auditoria de configuração.</w:t>
            </w:r>
          </w:p>
        </w:tc>
        <w:tc>
          <w:tcPr>
            <w:tcW w:type="dxa" w:w="2160"/>
          </w:tcPr>
          <w:p>
            <w:r>
              <w:t>Implementado (parcial)</w:t>
            </w:r>
          </w:p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Pessoa e Organização</w:t>
            </w:r>
          </w:p>
        </w:tc>
        <w:tc>
          <w:tcPr>
            <w:tcW w:type="dxa" w:w="2160"/>
          </w:tcPr>
          <w:p>
            <w:r>
              <w:t>Pessoa multipapel + subtipos (física/jurídica/estrangeira), papéis, endereços, contatos, veículos, grupos, empresa emitente, certificado digital, parâmetros DF-e, importação em lote, deduplicação/merge, identificadores fiscais, relacionamentos entre parceiros, LGPD (consentimento/solicitação/anonimização) e auditoria.</w:t>
            </w:r>
          </w:p>
        </w:tc>
        <w:tc>
          <w:tcPr>
            <w:tcW w:type="dxa" w:w="2160"/>
          </w:tcPr>
          <w:p>
            <w:r>
              <w:t>Implementado (parcial)</w:t>
            </w:r>
          </w:p>
        </w:tc>
      </w:tr>
    </w:tbl>
    <w:p/>
    <w:p>
      <w:pPr>
        <w:pStyle w:val="IntenseQuote"/>
      </w:pPr>
      <w:r>
        <w:rPr>
          <w:b/>
        </w:rPr>
        <w:t>Integração intra-módulo</w:t>
      </w:r>
      <w:r>
        <w:t xml:space="preserve"> (transversal): os três submódulos se comunicam por </w:t>
      </w:r>
      <w:r>
        <w:rPr>
          <w:b/>
        </w:rPr>
        <w:t>eventos</w:t>
      </w:r>
    </w:p>
    <w:p>
      <w:pPr>
        <w:pStyle w:val="IntenseQuote"/>
      </w:pPr>
      <w:r>
        <w:t>(padrão outbox) — ver seção 6. Os contratos de evento existem no código, mas ainda estão marcados</w:t>
      </w:r>
    </w:p>
    <w:p>
      <w:pPr>
        <w:pStyle w:val="IntenseQuote"/>
      </w:pPr>
      <w:r>
        <w:t>como "a oficializar" (T-03).</w:t>
      </w:r>
    </w:p>
    <w:p>
      <w:pPr>
        <w:pStyle w:val="Heading2"/>
      </w:pPr>
      <w:r>
        <w:t>3. Principais telas e fluxos (passo a passo de uso, por submódulo)</w:t>
      </w:r>
    </w:p>
    <w:p>
      <w:r>
        <w:t xml:space="preserve">As telas ficam em </w:t>
      </w:r>
      <w:r>
        <w:rPr>
          <w:rFonts w:ascii="Courier New" w:hAnsi="Courier New"/>
          <w:sz w:val="18"/>
        </w:rPr>
        <w:t>EprosApp/pages/erp/cadastros/</w:t>
      </w:r>
      <w:r>
        <w:t>. As rotas de API abaixo são as reais dos</w:t>
      </w:r>
    </w:p>
    <w:p>
      <w:r>
        <w:t>controllers (</w:t>
      </w:r>
      <w:r>
        <w:rPr>
          <w:rFonts w:ascii="Courier New" w:hAnsi="Courier New"/>
          <w:sz w:val="18"/>
        </w:rPr>
        <w:t>src/API/Epros.API/Controllers/</w:t>
      </w:r>
      <w:r>
        <w:t>).</w:t>
      </w:r>
    </w:p>
    <w:p>
      <w:pPr>
        <w:pStyle w:val="Heading3"/>
      </w:pPr>
      <w:r>
        <w:t>3.1 Parceiros (Pessoas) — `cadastros/parceiros/`</w:t>
      </w:r>
    </w:p>
    <w:p>
      <w:r>
        <w:t>Tela de listagem (</w:t>
      </w:r>
      <w:r>
        <w:rPr>
          <w:rFonts w:ascii="Courier New" w:hAnsi="Courier New"/>
          <w:sz w:val="18"/>
        </w:rPr>
        <w:t>parceiros/index.vue</w:t>
      </w:r>
      <w:r>
        <w:t>) e ficha (</w:t>
      </w:r>
      <w:r>
        <w:rPr>
          <w:rFonts w:ascii="Courier New" w:hAnsi="Courier New"/>
          <w:sz w:val="18"/>
        </w:rPr>
        <w:t>parceiros/[id].vue</w:t>
      </w:r>
      <w:r>
        <w:t>). Consome</w:t>
      </w:r>
    </w:p>
    <w:p>
      <w:r>
        <w:rPr>
          <w:rFonts w:ascii="Courier New" w:hAnsi="Courier New"/>
          <w:sz w:val="18"/>
        </w:rPr>
        <w:t>api/v1/cadastros/pessoas</w:t>
      </w:r>
      <w:r>
        <w:t>.</w:t>
      </w:r>
    </w:p>
    <w:p>
      <w:pPr>
        <w:pStyle w:val="ListBullet"/>
      </w:pPr>
      <w:r>
        <w:rPr>
          <w:b/>
        </w:rPr>
        <w:t>Listar/filtrar:</w:t>
      </w:r>
      <w:r>
        <w:t xml:space="preserve"> busca textual (nome, CPF, CNPJ) + filtros por Inscrição Estadual, UF e por</w:t>
      </w:r>
    </w:p>
    <w:p>
      <w:r>
        <w:t xml:space="preserve">  papel (Cliente, Fornecedor, Transportadora, Funcionário, Prestador de Serviço, Motorista). Tabela</w:t>
      </w:r>
    </w:p>
    <w:p>
      <w:r>
        <w:t xml:space="preserve">  mostra nome, documento, telefone/e-mail e cidade/UF do contato/endereço principal.</w:t>
      </w:r>
    </w:p>
    <w:p>
      <w:pPr>
        <w:pStyle w:val="ListBullet"/>
      </w:pPr>
      <w:r>
        <w:rPr>
          <w:b/>
        </w:rPr>
        <w:t>Criar parceiro:</w:t>
      </w:r>
      <w:r>
        <w:t xml:space="preserve"> escolher o </w:t>
      </w:r>
      <w:r>
        <w:rPr>
          <w:b/>
        </w:rPr>
        <w:t>tipo</w:t>
      </w:r>
      <w:r>
        <w:t xml:space="preserve"> (Física / Jurídica / Estrangeira), preencher documento</w:t>
      </w:r>
    </w:p>
    <w:p>
      <w:r>
        <w:t xml:space="preserve">  (CPF/CNPJ validado), marcar um ou mais </w:t>
      </w:r>
      <w:r>
        <w:rPr>
          <w:b/>
        </w:rPr>
        <w:t>papéis</w:t>
      </w:r>
      <w:r>
        <w:t>, e informar endereços, contatos e veículos.</w:t>
      </w:r>
    </w:p>
    <w:p>
      <w:r>
        <w:t xml:space="preserve">  Ao salvar, o sistema valida documento único, invariantes de domínio (ver seção 5) e publica o</w:t>
      </w:r>
    </w:p>
    <w:p>
      <w:r>
        <w:t xml:space="preserve">  evento </w:t>
      </w:r>
      <w:r>
        <w:rPr>
          <w:rFonts w:ascii="Courier New" w:hAnsi="Courier New"/>
          <w:sz w:val="18"/>
        </w:rPr>
        <w:t>pessoa.criada</w:t>
      </w:r>
      <w:r>
        <w:t>.</w:t>
      </w:r>
    </w:p>
    <w:p>
      <w:pPr>
        <w:pStyle w:val="ListBullet"/>
      </w:pPr>
      <w:r>
        <w:rPr>
          <w:b/>
        </w:rPr>
        <w:t>Editar / Inativar:</w:t>
      </w:r>
      <w:r>
        <w:t xml:space="preserve"> </w:t>
      </w:r>
      <w:r>
        <w:rPr>
          <w:rFonts w:ascii="Courier New" w:hAnsi="Courier New"/>
          <w:sz w:val="18"/>
        </w:rPr>
        <w:t>PUT</w:t>
      </w:r>
      <w:r>
        <w:t>/</w:t>
      </w:r>
      <w:r>
        <w:rPr>
          <w:rFonts w:ascii="Courier New" w:hAnsi="Courier New"/>
          <w:sz w:val="18"/>
        </w:rPr>
        <w:t>DELETE</w:t>
      </w:r>
      <w:r>
        <w:t xml:space="preserve"> em </w:t>
      </w:r>
      <w:r>
        <w:rPr>
          <w:rFonts w:ascii="Courier New" w:hAnsi="Courier New"/>
          <w:sz w:val="18"/>
        </w:rPr>
        <w:t>pessoas/{id}</w:t>
      </w:r>
      <w:r>
        <w:t xml:space="preserve">. Inativar muda o status para </w:t>
      </w:r>
      <w:r>
        <w:rPr>
          <w:b/>
        </w:rPr>
        <w:t>Inativo</w:t>
      </w:r>
    </w:p>
    <w:p>
      <w:r>
        <w:t xml:space="preserve">  (soft), registra histórico e publica </w:t>
      </w:r>
      <w:r>
        <w:rPr>
          <w:rFonts w:ascii="Courier New" w:hAnsi="Courier New"/>
          <w:sz w:val="18"/>
        </w:rPr>
        <w:t>pessoa.inativada</w:t>
      </w:r>
      <w:r>
        <w:t>.</w:t>
      </w:r>
    </w:p>
    <w:p>
      <w:pPr>
        <w:pStyle w:val="ListBullet"/>
      </w:pPr>
      <w:r>
        <w:rPr>
          <w:b/>
        </w:rPr>
        <w:t>Localizar cliente (PDV):</w:t>
      </w:r>
      <w:r>
        <w:t xml:space="preserve"> </w:t>
      </w:r>
      <w:r>
        <w:rPr>
          <w:rFonts w:ascii="Courier New" w:hAnsi="Courier New"/>
          <w:sz w:val="18"/>
        </w:rPr>
        <w:t>GET pessoas/localizar-cliente</w:t>
      </w:r>
      <w:r>
        <w:t xml:space="preserve"> — busca rápida para ponto de venda.</w:t>
      </w:r>
    </w:p>
    <w:p>
      <w:pPr>
        <w:pStyle w:val="Heading3"/>
      </w:pPr>
      <w:r>
        <w:t>3.2 Empresas emitentes — `cadastros/empresas/`</w:t>
      </w:r>
    </w:p>
    <w:p>
      <w:r>
        <w:t>Listagem (</w:t>
      </w:r>
      <w:r>
        <w:rPr>
          <w:rFonts w:ascii="Courier New" w:hAnsi="Courier New"/>
          <w:sz w:val="18"/>
        </w:rPr>
        <w:t>empresas/index.vue</w:t>
      </w:r>
      <w:r>
        <w:t>) e ficha (</w:t>
      </w:r>
      <w:r>
        <w:rPr>
          <w:rFonts w:ascii="Courier New" w:hAnsi="Courier New"/>
          <w:sz w:val="18"/>
        </w:rPr>
        <w:t>empresas/[id].vue</w:t>
      </w:r>
      <w:r>
        <w:t xml:space="preserve">). Consome </w:t>
      </w:r>
      <w:r>
        <w:rPr>
          <w:rFonts w:ascii="Courier New" w:hAnsi="Courier New"/>
          <w:sz w:val="18"/>
        </w:rPr>
        <w:t>api/v1/cadastros/empresas</w:t>
      </w:r>
      <w:r>
        <w:t>.</w:t>
      </w:r>
    </w:p>
    <w:p>
      <w:pPr>
        <w:pStyle w:val="ListBullet"/>
      </w:pPr>
      <w:r>
        <w:rPr>
          <w:b/>
        </w:rPr>
        <w:t>Cadastrar empresa:</w:t>
      </w:r>
      <w:r>
        <w:t xml:space="preserve"> razão social, nome fantasia, CNPJ (único e validado), IE/IM/SUFRAMA, CNAE,</w:t>
      </w:r>
    </w:p>
    <w:p>
      <w:r>
        <w:t xml:space="preserve">  regime tributário/apuração, endereço, moeda, fuso, formato de data e logo.</w:t>
      </w:r>
    </w:p>
    <w:p>
      <w:pPr>
        <w:pStyle w:val="ListBullet"/>
      </w:pPr>
      <w:r>
        <w:rPr>
          <w:b/>
        </w:rPr>
        <w:t>Primeira empresa do inquilino:</w:t>
      </w:r>
      <w:r>
        <w:t xml:space="preserve"> ao cadastrar a </w:t>
      </w:r>
      <w:r>
        <w:rPr>
          <w:b/>
        </w:rPr>
        <w:t>primeira</w:t>
      </w:r>
      <w:r>
        <w:t xml:space="preserve"> empresa, o sistema cria</w:t>
      </w:r>
    </w:p>
    <w:p>
      <w:r>
        <w:t xml:space="preserve">  automaticamente, numa transação, o </w:t>
      </w:r>
      <w:r>
        <w:rPr>
          <w:b/>
        </w:rPr>
        <w:t>plano inicial</w:t>
      </w:r>
      <w:r>
        <w:t xml:space="preserve">, o </w:t>
      </w:r>
      <w:r>
        <w:rPr>
          <w:b/>
        </w:rPr>
        <w:t>exercício financeiro</w:t>
      </w:r>
      <w:r>
        <w:t xml:space="preserve"> (365 dias) e as</w:t>
      </w:r>
    </w:p>
    <w:p>
      <w:r>
        <w:t xml:space="preserve">  </w:t>
      </w:r>
      <w:r>
        <w:rPr>
          <w:b/>
        </w:rPr>
        <w:t>preferências gerais</w:t>
      </w:r>
      <w:r>
        <w:t xml:space="preserve"> padrão. ⚠️ o plano inicial pega "o primeiro plano ativo" — a governança de</w:t>
      </w:r>
    </w:p>
    <w:p>
      <w:r>
        <w:t xml:space="preserve">  plano contratado (assinatura) é pendência (ver seção 7).</w:t>
      </w:r>
    </w:p>
    <w:p>
      <w:pPr>
        <w:pStyle w:val="ListBullet"/>
      </w:pPr>
      <w:r>
        <w:rPr>
          <w:b/>
        </w:rPr>
        <w:t>Certificado digital:</w:t>
      </w:r>
      <w:r>
        <w:t xml:space="preserve"> </w:t>
      </w:r>
      <w:r>
        <w:rPr>
          <w:rFonts w:ascii="Courier New" w:hAnsi="Courier New"/>
          <w:sz w:val="18"/>
        </w:rPr>
        <w:t>GET/POST/DELETE empresas/{id}/certificados</w:t>
      </w:r>
      <w:r>
        <w:t>. No upload, o sistema</w:t>
      </w:r>
    </w:p>
    <w:p>
      <w:r>
        <w:t xml:space="preserve">  </w:t>
      </w:r>
      <w:r>
        <w:rPr>
          <w:b/>
        </w:rPr>
        <w:t>valida o certificado A1</w:t>
      </w:r>
      <w:r>
        <w:t xml:space="preserve"> (abre o arquivo com a senha), extrai serial/titular/validade, **confere</w:t>
      </w:r>
    </w:p>
    <w:p>
      <w:r>
        <w:t xml:space="preserve">  o CNPJ</w:t>
      </w:r>
      <w:r>
        <w:rPr>
          <w:b/>
        </w:rPr>
        <w:t xml:space="preserve"> do certificado contra o da empresa (8 primeiros dígitos = mesma raiz) e </w:t>
      </w:r>
      <w:r>
        <w:t>cifra** arquivo e</w:t>
      </w:r>
    </w:p>
    <w:p>
      <w:r>
        <w:t xml:space="preserve">  senha no cofre. Ver seção 5.</w:t>
      </w:r>
    </w:p>
    <w:p>
      <w:pPr>
        <w:pStyle w:val="ListBullet"/>
      </w:pPr>
      <w:r>
        <w:rPr>
          <w:b/>
        </w:rPr>
        <w:t>Testar e-mail:</w:t>
      </w:r>
      <w:r>
        <w:t xml:space="preserve"> </w:t>
      </w:r>
      <w:r>
        <w:rPr>
          <w:rFonts w:ascii="Courier New" w:hAnsi="Courier New"/>
          <w:sz w:val="18"/>
        </w:rPr>
        <w:t>POST empresas/{id}/testar-email</w:t>
      </w:r>
      <w:r>
        <w:t xml:space="preserve"> — abre conexão TCP e **envia um e-mail de</w:t>
      </w:r>
    </w:p>
    <w:p>
      <w:r>
        <w:t xml:space="preserve">  teste** real via SMTP (com timeout de 5s), decifrando a senha do cofre.</w:t>
      </w:r>
    </w:p>
    <w:p>
      <w:pPr>
        <w:pStyle w:val="ListBullet"/>
      </w:pPr>
      <w:r>
        <w:rPr>
          <w:b/>
        </w:rPr>
        <w:t>Alterar logo / obter por CNPJ / obter por CPF:</w:t>
      </w:r>
      <w:r>
        <w:t xml:space="preserve"> rotas auxiliares existentes.</w:t>
      </w:r>
    </w:p>
    <w:p>
      <w:pPr>
        <w:pStyle w:val="ListBullet"/>
      </w:pPr>
      <w:r>
        <w:rPr>
          <w:b/>
        </w:rPr>
        <w:t>Contatos e Inscrições Estaduais de ST:</w:t>
      </w:r>
      <w:r>
        <w:t xml:space="preserve"> </w:t>
      </w:r>
      <w:r>
        <w:rPr>
          <w:rFonts w:ascii="Courier New" w:hAnsi="Courier New"/>
          <w:sz w:val="18"/>
        </w:rPr>
        <w:t>empresas/{id}/contatos</w:t>
      </w:r>
      <w:r>
        <w:t xml:space="preserve"> e</w:t>
      </w:r>
    </w:p>
    <w:p>
      <w:r>
        <w:t xml:space="preserve">  </w:t>
      </w:r>
      <w:r>
        <w:rPr>
          <w:rFonts w:ascii="Courier New" w:hAnsi="Courier New"/>
          <w:sz w:val="18"/>
        </w:rPr>
        <w:t>empresas/{id}/inscricoes-estaduais-st</w:t>
      </w:r>
      <w:r>
        <w:t xml:space="preserve"> (CRUD).</w:t>
      </w:r>
    </w:p>
    <w:p>
      <w:pPr>
        <w:pStyle w:val="ListBullet"/>
      </w:pPr>
      <w:r>
        <w:rPr>
          <w:b/>
        </w:rPr>
        <w:t>Parâmetros DF-e:</w:t>
      </w:r>
      <w:r>
        <w:t xml:space="preserve"> </w:t>
      </w:r>
      <w:r>
        <w:rPr>
          <w:rFonts w:ascii="Courier New" w:hAnsi="Courier New"/>
          <w:sz w:val="18"/>
        </w:rPr>
        <w:t>empresas/{id}/parametros-dfe</w:t>
      </w:r>
      <w:r>
        <w:t xml:space="preserve"> (CRUD) — inclui CSC (segredo).</w:t>
      </w:r>
    </w:p>
    <w:p>
      <w:pPr>
        <w:pStyle w:val="Heading3"/>
      </w:pPr>
      <w:r>
        <w:t>3.3 Contadores — `cadastros/contadores/`</w:t>
      </w:r>
    </w:p>
    <w:p>
      <w:r>
        <w:t xml:space="preserve">Papel </w:t>
      </w:r>
      <w:r>
        <w:rPr>
          <w:b/>
        </w:rPr>
        <w:t>contador</w:t>
      </w:r>
      <w:r>
        <w:t xml:space="preserve"> da Pessoa. Listagem e ficha.</w:t>
      </w:r>
    </w:p>
    <w:p>
      <w:pPr>
        <w:pStyle w:val="Heading3"/>
      </w:pPr>
      <w:r>
        <w:t>3.4 Grupos — `cadastros/grupos/`</w:t>
      </w:r>
    </w:p>
    <w:p>
      <w:pPr>
        <w:pStyle w:val="ListBullet"/>
      </w:pPr>
      <w:r>
        <w:rPr>
          <w:b/>
        </w:rPr>
        <w:t>Grupo de Pessoa</w:t>
      </w:r>
      <w:r>
        <w:t xml:space="preserve"> (</w:t>
      </w:r>
      <w:r>
        <w:rPr>
          <w:rFonts w:ascii="Courier New" w:hAnsi="Courier New"/>
          <w:sz w:val="18"/>
        </w:rPr>
        <w:t>grupos/pessoa.vue</w:t>
      </w:r>
      <w:r>
        <w:t>): classificação com percentual de desconto. API</w:t>
      </w:r>
    </w:p>
    <w:p>
      <w:r>
        <w:t xml:space="preserve">  </w:t>
      </w:r>
      <w:r>
        <w:rPr>
          <w:rFonts w:ascii="Courier New" w:hAnsi="Courier New"/>
          <w:sz w:val="18"/>
        </w:rPr>
        <w:t>api/v1/cadastros/pessoa-grupos</w:t>
      </w:r>
      <w:r>
        <w:t xml:space="preserve"> (CRUD). Exclusão bloqueada se houver pessoa vinculada.</w:t>
      </w:r>
    </w:p>
    <w:p>
      <w:pPr>
        <w:pStyle w:val="ListBullet"/>
      </w:pPr>
      <w:r>
        <w:t xml:space="preserve">Grupos de </w:t>
      </w:r>
      <w:r>
        <w:rPr>
          <w:b/>
        </w:rPr>
        <w:t>produto</w:t>
      </w:r>
      <w:r>
        <w:t xml:space="preserve"> e </w:t>
      </w:r>
      <w:r>
        <w:rPr>
          <w:b/>
        </w:rPr>
        <w:t>tributário</w:t>
      </w:r>
      <w:r>
        <w:t xml:space="preserve"> também têm tela aqui, mas pertencem a Estoque/Fiscal.</w:t>
      </w:r>
    </w:p>
    <w:p>
      <w:pPr>
        <w:pStyle w:val="Heading3"/>
      </w:pPr>
      <w:r>
        <w:t>3.5 Parâmetros operacionais / Configurações — API `api/v1/configuracoes/*`</w:t>
      </w:r>
    </w:p>
    <w:p>
      <w:r>
        <w:t>Um painel de configuração por área. As rotas confirmadas:</w:t>
      </w:r>
    </w:p>
    <w:p>
      <w:pPr>
        <w:pStyle w:val="ListBullet"/>
      </w:pPr>
      <w:r>
        <w:rPr>
          <w:b/>
        </w:rPr>
        <w:t>Empresa</w:t>
      </w:r>
      <w:r>
        <w:t xml:space="preserve"> (</w:t>
      </w:r>
      <w:r>
        <w:rPr>
          <w:rFonts w:ascii="Courier New" w:hAnsi="Courier New"/>
          <w:sz w:val="18"/>
        </w:rPr>
        <w:t>GET/POST/PUT empresa</w:t>
      </w:r>
      <w:r>
        <w:t xml:space="preserve">), </w:t>
      </w:r>
      <w:r>
        <w:rPr>
          <w:b/>
        </w:rPr>
        <w:t>Preferências</w:t>
      </w:r>
      <w:r>
        <w:t xml:space="preserve"> (</w:t>
      </w:r>
      <w:r>
        <w:rPr>
          <w:rFonts w:ascii="Courier New" w:hAnsi="Courier New"/>
          <w:sz w:val="18"/>
        </w:rPr>
        <w:t>GET/PUT preferencias</w:t>
      </w:r>
      <w:r>
        <w:t xml:space="preserve">), </w:t>
      </w:r>
      <w:r>
        <w:rPr>
          <w:b/>
        </w:rPr>
        <w:t>E-mail</w:t>
      </w:r>
    </w:p>
    <w:p>
      <w:r>
        <w:t xml:space="preserve">  (</w:t>
      </w:r>
      <w:r>
        <w:rPr>
          <w:rFonts w:ascii="Courier New" w:hAnsi="Courier New"/>
          <w:sz w:val="18"/>
        </w:rPr>
        <w:t>GET/PUT email</w:t>
      </w:r>
      <w:r>
        <w:t>).</w:t>
      </w:r>
    </w:p>
    <w:p>
      <w:pPr>
        <w:pStyle w:val="ListBullet"/>
      </w:pPr>
      <w:r>
        <w:rPr>
          <w:b/>
        </w:rPr>
        <w:t>Categorias</w:t>
      </w:r>
      <w:r>
        <w:t xml:space="preserve">, </w:t>
      </w:r>
      <w:r>
        <w:rPr>
          <w:b/>
        </w:rPr>
        <w:t>Unidades</w:t>
      </w:r>
      <w:r>
        <w:t xml:space="preserve">, </w:t>
      </w:r>
      <w:r>
        <w:rPr>
          <w:b/>
        </w:rPr>
        <w:t>Armazéns</w:t>
      </w:r>
      <w:r>
        <w:t xml:space="preserve">, </w:t>
      </w:r>
      <w:r>
        <w:rPr>
          <w:b/>
        </w:rPr>
        <w:t>Projetos</w:t>
      </w:r>
      <w:r>
        <w:t xml:space="preserve">, </w:t>
      </w:r>
      <w:r>
        <w:rPr>
          <w:b/>
        </w:rPr>
        <w:t>Impostos</w:t>
      </w:r>
      <w:r>
        <w:t xml:space="preserve">, </w:t>
      </w:r>
      <w:r>
        <w:rPr>
          <w:b/>
        </w:rPr>
        <w:t>Conversões</w:t>
      </w:r>
      <w:r>
        <w:t xml:space="preserve"> — todos com</w:t>
      </w:r>
    </w:p>
    <w:p>
      <w:r>
        <w:t xml:space="preserve">  CRUD (</w:t>
      </w:r>
      <w:r>
        <w:rPr>
          <w:rFonts w:ascii="Courier New" w:hAnsi="Courier New"/>
          <w:sz w:val="18"/>
        </w:rPr>
        <w:t>GET/POST/PUT/DELETE</w:t>
      </w:r>
      <w:r>
        <w:t>).</w:t>
      </w:r>
    </w:p>
    <w:p>
      <w:pPr>
        <w:pStyle w:val="ListBullet"/>
      </w:pPr>
      <w:r>
        <w:rPr>
          <w:b/>
        </w:rPr>
        <w:t>Logs de auditoria</w:t>
      </w:r>
      <w:r>
        <w:t xml:space="preserve"> (</w:t>
      </w:r>
      <w:r>
        <w:rPr>
          <w:rFonts w:ascii="Courier New" w:hAnsi="Courier New"/>
          <w:sz w:val="18"/>
        </w:rPr>
        <w:t>GET logs-auditoria</w:t>
      </w:r>
      <w:r>
        <w:t xml:space="preserve">), </w:t>
      </w:r>
      <w:r>
        <w:rPr>
          <w:b/>
        </w:rPr>
        <w:t>Fusos</w:t>
      </w:r>
      <w:r>
        <w:t xml:space="preserve"> (</w:t>
      </w:r>
      <w:r>
        <w:rPr>
          <w:rFonts w:ascii="Courier New" w:hAnsi="Courier New"/>
          <w:sz w:val="18"/>
        </w:rPr>
        <w:t>GET fusos</w:t>
      </w:r>
      <w:r>
        <w:t xml:space="preserve">), </w:t>
      </w:r>
      <w:r>
        <w:rPr>
          <w:b/>
        </w:rPr>
        <w:t>Moedas</w:t>
      </w:r>
      <w:r>
        <w:t xml:space="preserve"> (</w:t>
      </w:r>
      <w:r>
        <w:rPr>
          <w:rFonts w:ascii="Courier New" w:hAnsi="Courier New"/>
          <w:sz w:val="18"/>
        </w:rPr>
        <w:t>GET moedas</w:t>
      </w:r>
      <w:r>
        <w:t>).</w:t>
      </w:r>
    </w:p>
    <w:p>
      <w:pPr>
        <w:pStyle w:val="Heading3"/>
      </w:pPr>
      <w:r>
        <w:t>3.6 Geografia — API `api/v1/cadastros/geografia/*`</w:t>
      </w:r>
    </w:p>
    <w:p>
      <w:pPr>
        <w:pStyle w:val="ListBullet"/>
      </w:pPr>
      <w:r>
        <w:rPr>
          <w:b/>
        </w:rPr>
        <w:t>Países:</w:t>
      </w:r>
      <w:r>
        <w:t xml:space="preserve"> listar, obter, criar, editar, ativar/inativar.</w:t>
      </w:r>
    </w:p>
    <w:p>
      <w:pPr>
        <w:pStyle w:val="ListBullet"/>
      </w:pPr>
      <w:r>
        <w:rPr>
          <w:b/>
        </w:rPr>
        <w:t>Municípios:</w:t>
      </w:r>
      <w:r>
        <w:t xml:space="preserve"> obter por IBGE, por UF, por Id-UF; criar; </w:t>
      </w:r>
      <w:r>
        <w:rPr>
          <w:b/>
        </w:rPr>
        <w:t>sincronizar</w:t>
      </w:r>
      <w:r>
        <w:t xml:space="preserve"> (`POST</w:t>
      </w:r>
    </w:p>
    <w:p>
      <w:r>
        <w:t xml:space="preserve">  municipios/sincronizar`).</w:t>
      </w:r>
    </w:p>
    <w:p>
      <w:pPr>
        <w:pStyle w:val="ListBullet"/>
      </w:pPr>
      <w:r>
        <w:rPr>
          <w:b/>
        </w:rPr>
        <w:t>CEP:</w:t>
      </w:r>
      <w:r>
        <w:t xml:space="preserve"> </w:t>
      </w:r>
      <w:r>
        <w:rPr>
          <w:rFonts w:ascii="Courier New" w:hAnsi="Courier New"/>
          <w:sz w:val="18"/>
        </w:rPr>
        <w:t>GET cep/{cep}</w:t>
      </w:r>
      <w:r>
        <w:t xml:space="preserve"> (consulta com cache + ViaCEP), </w:t>
      </w:r>
      <w:r>
        <w:rPr>
          <w:rFonts w:ascii="Courier New" w:hAnsi="Courier New"/>
          <w:sz w:val="18"/>
        </w:rPr>
        <w:t>GET cep/cache</w:t>
      </w:r>
      <w:r>
        <w:t xml:space="preserve">, </w:t>
      </w:r>
      <w:r>
        <w:rPr>
          <w:rFonts w:ascii="Courier New" w:hAnsi="Courier New"/>
          <w:sz w:val="18"/>
        </w:rPr>
        <w:t>POST cep/{cep}/reprocessar</w:t>
      </w:r>
      <w:r>
        <w:t>,</w:t>
      </w:r>
    </w:p>
    <w:p>
      <w:r>
        <w:t xml:space="preserve">  </w:t>
      </w:r>
      <w:r>
        <w:rPr>
          <w:rFonts w:ascii="Courier New" w:hAnsi="Courier New"/>
          <w:sz w:val="18"/>
        </w:rPr>
        <w:t>PUT cep/manual</w:t>
      </w:r>
      <w:r>
        <w:t xml:space="preserve"> (preenchimento manual).</w:t>
      </w:r>
    </w:p>
    <w:p>
      <w:pPr>
        <w:pStyle w:val="ListBullet"/>
      </w:pPr>
      <w:r>
        <w:rPr>
          <w:b/>
        </w:rPr>
        <w:t>Zonas de entrega:</w:t>
      </w:r>
      <w:r>
        <w:t xml:space="preserve"> </w:t>
      </w:r>
      <w:r>
        <w:rPr>
          <w:rFonts w:ascii="Courier New" w:hAnsi="Courier New"/>
          <w:sz w:val="18"/>
        </w:rPr>
        <w:t>GET/POST zonas-entrega</w:t>
      </w:r>
      <w:r>
        <w:t>.</w:t>
      </w:r>
    </w:p>
    <w:p>
      <w:pPr>
        <w:pStyle w:val="Heading3"/>
      </w:pPr>
      <w:r>
        <w:t>3.7 Governança de Pessoa (LGPD/MDM) — API `api/v1/cadastros/*`</w:t>
      </w:r>
    </w:p>
    <w:p>
      <w:pPr>
        <w:pStyle w:val="ListBullet"/>
      </w:pPr>
      <w:r>
        <w:rPr>
          <w:b/>
        </w:rPr>
        <w:t>Consentimentos:</w:t>
      </w:r>
      <w:r>
        <w:t xml:space="preserve"> </w:t>
      </w:r>
      <w:r>
        <w:rPr>
          <w:rFonts w:ascii="Courier New" w:hAnsi="Courier New"/>
          <w:sz w:val="18"/>
        </w:rPr>
        <w:t>POST pessoas/{id}/consentimentos</w:t>
      </w:r>
      <w:r>
        <w:t xml:space="preserve">, </w:t>
      </w:r>
      <w:r>
        <w:rPr>
          <w:rFonts w:ascii="Courier New" w:hAnsi="Courier New"/>
          <w:sz w:val="18"/>
        </w:rPr>
        <w:t>GET .../consentimentos</w:t>
      </w:r>
      <w:r>
        <w:t>, `DELETE</w:t>
      </w:r>
    </w:p>
    <w:p>
      <w:r>
        <w:t xml:space="preserve">  consentimentos/{id}`.</w:t>
      </w:r>
    </w:p>
    <w:p>
      <w:pPr>
        <w:pStyle w:val="ListBullet"/>
      </w:pPr>
      <w:r>
        <w:rPr>
          <w:b/>
        </w:rPr>
        <w:t>Solicitação do titular (DSAR):</w:t>
      </w:r>
      <w:r>
        <w:t xml:space="preserve"> </w:t>
      </w:r>
      <w:r>
        <w:rPr>
          <w:rFonts w:ascii="Courier New" w:hAnsi="Courier New"/>
          <w:sz w:val="18"/>
        </w:rPr>
        <w:t>POST pessoas/{id}/solicitacoes-titular</w:t>
      </w:r>
      <w:r>
        <w:t>.</w:t>
      </w:r>
    </w:p>
    <w:p>
      <w:pPr>
        <w:pStyle w:val="ListBullet"/>
      </w:pPr>
      <w:r>
        <w:rPr>
          <w:b/>
        </w:rPr>
        <w:t>Dados pessoais / Anonimizar / Inativar:</w:t>
      </w:r>
      <w:r>
        <w:t xml:space="preserve"> </w:t>
      </w:r>
      <w:r>
        <w:rPr>
          <w:rFonts w:ascii="Courier New" w:hAnsi="Courier New"/>
          <w:sz w:val="18"/>
        </w:rPr>
        <w:t>GET pessoas/{id}/dados-pessoais</w:t>
      </w:r>
      <w:r>
        <w:t>, `POST</w:t>
      </w:r>
    </w:p>
    <w:p>
      <w:r>
        <w:t xml:space="preserve">  pessoas/{id}/anonimizar</w:t>
      </w:r>
      <w:r>
        <w:rPr>
          <w:rFonts w:ascii="Courier New" w:hAnsi="Courier New"/>
          <w:sz w:val="18"/>
        </w:rPr>
        <w:t xml:space="preserve">, </w:t>
      </w:r>
      <w:r>
        <w:t>POST pessoas/{id}/inativar`.</w:t>
      </w:r>
    </w:p>
    <w:p>
      <w:pPr>
        <w:pStyle w:val="ListBullet"/>
      </w:pPr>
      <w:r>
        <w:rPr>
          <w:b/>
        </w:rPr>
        <w:t>Duplicatas / Merge:</w:t>
      </w:r>
      <w:r>
        <w:t xml:space="preserve"> </w:t>
      </w:r>
      <w:r>
        <w:rPr>
          <w:rFonts w:ascii="Courier New" w:hAnsi="Courier New"/>
          <w:sz w:val="18"/>
        </w:rPr>
        <w:t>GET pessoas/duplicatas</w:t>
      </w:r>
      <w:r>
        <w:t xml:space="preserve">, </w:t>
      </w:r>
      <w:r>
        <w:rPr>
          <w:rFonts w:ascii="Courier New" w:hAnsi="Courier New"/>
          <w:sz w:val="18"/>
        </w:rPr>
        <w:t>POST pessoas/duplicatas/{id}/descartar</w:t>
      </w:r>
      <w:r>
        <w:t>, `POST</w:t>
      </w:r>
    </w:p>
    <w:p>
      <w:r>
        <w:t xml:space="preserve">  pessoas/{id}/mesclar</w:t>
      </w:r>
      <w:r>
        <w:rPr>
          <w:rFonts w:ascii="Courier New" w:hAnsi="Courier New"/>
          <w:sz w:val="18"/>
        </w:rPr>
        <w:t xml:space="preserve">, </w:t>
      </w:r>
      <w:r>
        <w:t>POST regras-deduplicacao`.</w:t>
      </w:r>
    </w:p>
    <w:p>
      <w:pPr>
        <w:pStyle w:val="ListBullet"/>
      </w:pPr>
      <w:r>
        <w:rPr>
          <w:b/>
        </w:rPr>
        <w:t>Identificadores fiscais / Relacionamento de parceiro / Grupos de empresa:</w:t>
      </w:r>
      <w:r>
        <w:t xml:space="preserve"> rotas de CRUD.</w:t>
      </w:r>
    </w:p>
    <w:p>
      <w:pPr>
        <w:pStyle w:val="Heading3"/>
      </w:pPr>
      <w:r>
        <w:t>3.8 Importação de pessoas em lote</w:t>
      </w:r>
    </w:p>
    <w:p>
      <w:r>
        <w:rPr>
          <w:rFonts w:ascii="Courier New" w:hAnsi="Courier New"/>
          <w:sz w:val="18"/>
        </w:rPr>
        <w:t>POST pessoas/importar-lote</w:t>
      </w:r>
      <w:r>
        <w:t>. Ver regra na seção 5 (por-linha ou tudo-ou-nada).</w:t>
      </w:r>
    </w:p>
    <w:p>
      <w:pPr>
        <w:pStyle w:val="Heading2"/>
      </w:pPr>
      <w:r>
        <w:t>4. Entidades e campos principais (o que cada uma guarda)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que serve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Pessoa</w:t>
            </w:r>
            <w:r>
              <w:t xml:space="preserve"> (raiz)</w:t>
            </w:r>
          </w:p>
        </w:tc>
        <w:tc>
          <w:tcPr>
            <w:tcW w:type="dxa" w:w="2880"/>
          </w:tcPr>
          <w:p>
            <w:r>
              <w:t xml:space="preserve">TipoPessoa, TipoIndicadorIe, PessoaGrupoId, dados bancários/PIX, SUFRAMA, flags de papel (EhCliente, EhFornecedor…), </w:t>
            </w:r>
            <w:r>
              <w:rPr>
                <w:b/>
              </w:rPr>
              <w:t>Status</w:t>
            </w:r>
            <w:r>
              <w:t xml:space="preserve"> (Rascunho/EmValidação/Ativo/Inativo/Bloqueado)</w:t>
            </w:r>
          </w:p>
        </w:tc>
        <w:tc>
          <w:tcPr>
            <w:tcW w:type="dxa" w:w="2880"/>
          </w:tcPr>
          <w:p>
            <w:r>
              <w:t>Cadastro único multipapel; fonte da verdade do parceiro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PessoaFisica</w:t>
            </w:r>
          </w:p>
        </w:tc>
        <w:tc>
          <w:tcPr>
            <w:tcW w:type="dxa" w:w="2880"/>
          </w:tcPr>
          <w:p>
            <w:r>
              <w:t>CPF (único por tenant), Nome, Sobrenome, RG, gênero, nascimento</w:t>
            </w:r>
          </w:p>
        </w:tc>
        <w:tc>
          <w:tcPr>
            <w:tcW w:type="dxa" w:w="2880"/>
          </w:tcPr>
          <w:p>
            <w:r>
              <w:t>Subtipo física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PessoaJuridica</w:t>
            </w:r>
          </w:p>
        </w:tc>
        <w:tc>
          <w:tcPr>
            <w:tcW w:type="dxa" w:w="2880"/>
          </w:tcPr>
          <w:p>
            <w:r>
              <w:t>CNPJ (único), RazaoSocial, NomeFantasia, IE, IM, CNAE</w:t>
            </w:r>
          </w:p>
        </w:tc>
        <w:tc>
          <w:tcPr>
            <w:tcW w:type="dxa" w:w="2880"/>
          </w:tcPr>
          <w:p>
            <w:r>
              <w:t>Subtipo jurídica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PessoaEstrangeiro</w:t>
            </w:r>
          </w:p>
        </w:tc>
        <w:tc>
          <w:tcPr>
            <w:tcW w:type="dxa" w:w="2880"/>
          </w:tcPr>
          <w:p>
            <w:r>
              <w:t>Nome, IdentificacaoEstrangeiro, PaisId</w:t>
            </w:r>
          </w:p>
        </w:tc>
        <w:tc>
          <w:tcPr>
            <w:tcW w:type="dxa" w:w="2880"/>
          </w:tcPr>
          <w:p>
            <w:r>
              <w:t>Subtipo estrangeiro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PessoaCliente / Fornecedor / Funcionario / Motorista / Transportadora / PrestadorServico / Vendedor / Comprador / Contador</w:t>
            </w:r>
          </w:p>
        </w:tc>
        <w:tc>
          <w:tcPr>
            <w:tcW w:type="dxa" w:w="2880"/>
          </w:tcPr>
          <w:p>
            <w:r>
              <w:t>dados do papel (limite de crédito, comissão, CNH, RNTRC, CEI…)</w:t>
            </w:r>
          </w:p>
        </w:tc>
        <w:tc>
          <w:tcPr>
            <w:tcW w:type="dxa" w:w="2880"/>
          </w:tcPr>
          <w:p>
            <w:r>
              <w:t>Papéis 1:0..1 do agregado Pessoa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Endereco</w:t>
            </w:r>
          </w:p>
        </w:tc>
        <w:tc>
          <w:tcPr>
            <w:tcW w:type="dxa" w:w="2880"/>
          </w:tcPr>
          <w:p>
            <w:r>
              <w:t xml:space="preserve">Tipo, PaisId, MunicipioId, SubdivisaoId, UF, CEP, logradouro, número, bairro; campos internacionais (linha1/2, código postal internacional, lat/long); </w:t>
            </w:r>
            <w:r>
              <w:rPr>
                <w:b/>
              </w:rPr>
              <w:t>Principal</w:t>
            </w:r>
          </w:p>
        </w:tc>
        <w:tc>
          <w:tcPr>
            <w:tcW w:type="dxa" w:w="2880"/>
          </w:tcPr>
          <w:p>
            <w:r>
              <w:t>Endereços da pessoa/empresa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PessoaContato</w:t>
            </w:r>
          </w:p>
        </w:tc>
        <w:tc>
          <w:tcPr>
            <w:tcW w:type="dxa" w:w="2880"/>
          </w:tcPr>
          <w:p>
            <w:r>
              <w:t xml:space="preserve">Nome, telefone, e-mail, tipo, </w:t>
            </w:r>
            <w:r>
              <w:rPr>
                <w:b/>
              </w:rPr>
              <w:t>EhPrincipal</w:t>
            </w:r>
          </w:p>
        </w:tc>
        <w:tc>
          <w:tcPr>
            <w:tcW w:type="dxa" w:w="2880"/>
          </w:tcPr>
          <w:p>
            <w:r>
              <w:t>Contatos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PessoaVeiculo</w:t>
            </w:r>
          </w:p>
        </w:tc>
        <w:tc>
          <w:tcPr>
            <w:tcW w:type="dxa" w:w="2880"/>
          </w:tcPr>
          <w:p>
            <w:r>
              <w:t>PaisId, tipo, UF, placa, RNTRC</w:t>
            </w:r>
          </w:p>
        </w:tc>
        <w:tc>
          <w:tcPr>
            <w:tcW w:type="dxa" w:w="2880"/>
          </w:tcPr>
          <w:p>
            <w:r>
              <w:t>Veículos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IdentificadorFiscal</w:t>
            </w:r>
          </w:p>
        </w:tc>
        <w:tc>
          <w:tcPr>
            <w:tcW w:type="dxa" w:w="2880"/>
          </w:tcPr>
          <w:p>
            <w:r>
              <w:t>PaisId, Tipo (CPF/CNPJ/VAT/EIN/TaxID/ISO6523), Valor</w:t>
            </w:r>
          </w:p>
        </w:tc>
        <w:tc>
          <w:tcPr>
            <w:tcW w:type="dxa" w:w="2880"/>
          </w:tcPr>
          <w:p>
            <w:r>
              <w:t>Identificação fiscal (único por tenant+país+tipo)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RelacionamentoParceiro</w:t>
            </w:r>
          </w:p>
        </w:tc>
        <w:tc>
          <w:tcPr>
            <w:tcW w:type="dxa" w:w="2880"/>
          </w:tcPr>
          <w:p>
            <w:r>
              <w:t>Origem, Destino, TipoRelacao, vigência</w:t>
            </w:r>
          </w:p>
        </w:tc>
        <w:tc>
          <w:tcPr>
            <w:tcW w:type="dxa" w:w="2880"/>
          </w:tcPr>
          <w:p>
            <w:r>
              <w:t>Vínculos entre parceiros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RegraDeduplicacao / CandidatoDuplicata</w:t>
            </w:r>
          </w:p>
        </w:tc>
        <w:tc>
          <w:tcPr>
            <w:tcW w:type="dxa" w:w="2880"/>
          </w:tcPr>
          <w:p>
            <w:r>
              <w:t>Campo, estratégia, limiares / Score, status</w:t>
            </w:r>
          </w:p>
        </w:tc>
        <w:tc>
          <w:tcPr>
            <w:tcW w:type="dxa" w:w="2880"/>
          </w:tcPr>
          <w:p>
            <w:r>
              <w:t>MDM (deduplicação/merge)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ConsentimentoTitular / SolicitacaoTitular</w:t>
            </w:r>
          </w:p>
        </w:tc>
        <w:tc>
          <w:tcPr>
            <w:tcW w:type="dxa" w:w="2880"/>
          </w:tcPr>
          <w:p>
            <w:r>
              <w:t>Finalidade, BaseLegal, canal / Tipo, prazo, status</w:t>
            </w:r>
          </w:p>
        </w:tc>
        <w:tc>
          <w:tcPr>
            <w:tcW w:type="dxa" w:w="2880"/>
          </w:tcPr>
          <w:p>
            <w:r>
              <w:t>LGPD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PessoaHistoricoEstado / PessoaLogAuditoria</w:t>
            </w:r>
          </w:p>
        </w:tc>
        <w:tc>
          <w:tcPr>
            <w:tcW w:type="dxa" w:w="2880"/>
          </w:tcPr>
          <w:p>
            <w:r>
              <w:t>estado anterior→novo, motivo, usuário / entidade, campo, antes/depois</w:t>
            </w:r>
          </w:p>
        </w:tc>
        <w:tc>
          <w:tcPr>
            <w:tcW w:type="dxa" w:w="2880"/>
          </w:tcPr>
          <w:p>
            <w:r>
              <w:t>Trilha de auditoria da pessoa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PessoaImportacaoLote / Linha</w:t>
            </w:r>
          </w:p>
        </w:tc>
        <w:tc>
          <w:tcPr>
            <w:tcW w:type="dxa" w:w="2880"/>
          </w:tcPr>
          <w:p>
            <w:r>
              <w:t>NomeArquivo, LayoutVersao, totais, status / dados originais, status por linha</w:t>
            </w:r>
          </w:p>
        </w:tc>
        <w:tc>
          <w:tcPr>
            <w:tcW w:type="dxa" w:w="2880"/>
          </w:tcPr>
          <w:p>
            <w:r>
              <w:t>Importação em lote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Empresa</w:t>
            </w:r>
            <w:r>
              <w:t xml:space="preserve"> (emitente)</w:t>
            </w:r>
          </w:p>
        </w:tc>
        <w:tc>
          <w:tcPr>
            <w:tcW w:type="dxa" w:w="2880"/>
          </w:tcPr>
          <w:p>
            <w:r>
              <w:t>RazaoSocial, CNPJ (único), IE/IM, endereço, CertificadoDigitalId, TokenMercadoPagoPix, moeda, fuso, formato de data, logo</w:t>
            </w:r>
          </w:p>
        </w:tc>
        <w:tc>
          <w:tcPr>
            <w:tcW w:type="dxa" w:w="2880"/>
          </w:tcPr>
          <w:p>
            <w:r>
              <w:t>Empresa que emite nota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EmpresaGrupo / EmpresaContato / EmpresaCertificado / EmpresaParametrosDfe / IeSt</w:t>
            </w:r>
          </w:p>
        </w:tc>
        <w:tc>
          <w:tcPr>
            <w:tcW w:type="dxa" w:w="2880"/>
          </w:tcPr>
          <w:p>
            <w:r>
              <w:t>agrupamento, contatos, certificados com validade, CSC/DF-e, IE de ST</w:t>
            </w:r>
          </w:p>
        </w:tc>
        <w:tc>
          <w:tcPr>
            <w:tcW w:type="dxa" w:w="2880"/>
          </w:tcPr>
          <w:p>
            <w:r>
              <w:t>Estrutura da empresa emitente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Pais / Subdivisao / Municipio</w:t>
            </w:r>
          </w:p>
        </w:tc>
        <w:tc>
          <w:tcPr>
            <w:tcW w:type="dxa" w:w="2880"/>
          </w:tcPr>
          <w:p>
            <w:r>
              <w:t>Nome, ISO alpha-2/3, CodigoIbge (município), UF</w:t>
            </w:r>
          </w:p>
        </w:tc>
        <w:tc>
          <w:tcPr>
            <w:tcW w:type="dxa" w:w="2880"/>
          </w:tcPr>
          <w:p>
            <w:r>
              <w:t xml:space="preserve">Catálogo geográfico </w:t>
            </w:r>
            <w:r>
              <w:rPr>
                <w:b/>
              </w:rPr>
              <w:t>global</w:t>
            </w:r>
            <w:r>
              <w:t xml:space="preserve"> (só leitura para o tenant)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CodigoPostalCache / FormatoCodigoPostal / ZonaEntrega / SincronizacaoGeografica</w:t>
            </w:r>
          </w:p>
        </w:tc>
        <w:tc>
          <w:tcPr>
            <w:tcW w:type="dxa" w:w="2880"/>
          </w:tcPr>
          <w:p>
            <w:r>
              <w:t>CEP+município, regex por país, faixa CEP + prioridade, status do sync</w:t>
            </w:r>
          </w:p>
        </w:tc>
        <w:tc>
          <w:tcPr>
            <w:tcW w:type="dxa" w:w="2880"/>
          </w:tcPr>
          <w:p>
            <w:r>
              <w:t>Apoio de localização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PreferenciaGeral</w:t>
            </w:r>
          </w:p>
        </w:tc>
        <w:tc>
          <w:tcPr>
            <w:tcW w:type="dxa" w:w="2880"/>
          </w:tcPr>
          <w:p>
            <w:r>
              <w:t xml:space="preserve">NegativeCash, NegativeStock, </w:t>
            </w:r>
            <w:r>
              <w:rPr>
                <w:b/>
              </w:rPr>
              <w:t>StockCalculationMode</w:t>
            </w:r>
            <w:r>
              <w:t xml:space="preserve"> (CustoMedio/FIFO/Ultimo), limites</w:t>
            </w:r>
          </w:p>
        </w:tc>
        <w:tc>
          <w:tcPr>
            <w:tcW w:type="dxa" w:w="2880"/>
          </w:tcPr>
          <w:p>
            <w:r>
              <w:t>Preferências operacionais do tenant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ConfiguracaoEmail</w:t>
            </w:r>
          </w:p>
        </w:tc>
        <w:tc>
          <w:tcPr>
            <w:tcW w:type="dxa" w:w="2880"/>
          </w:tcPr>
          <w:p>
            <w:r>
              <w:t xml:space="preserve">Host, Porta, Usuário, </w:t>
            </w:r>
            <w:r>
              <w:rPr>
                <w:b/>
              </w:rPr>
              <w:t>senha (cifrada no cofre)</w:t>
            </w:r>
            <w:r>
              <w:t>, FromEmail</w:t>
            </w:r>
          </w:p>
        </w:tc>
        <w:tc>
          <w:tcPr>
            <w:tcW w:type="dxa" w:w="2880"/>
          </w:tcPr>
          <w:p>
            <w:r>
              <w:t>SMTP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Categoria / UnidadeMedida / ConversaoUnidade / Armazem / Projeto / Imposto</w:t>
            </w:r>
          </w:p>
        </w:tc>
        <w:tc>
          <w:tcPr>
            <w:tcW w:type="dxa" w:w="2880"/>
          </w:tcPr>
          <w:p>
            <w:r>
              <w:t>Nome (único por tenant) + específicos (fator, rate, vigência…)</w:t>
            </w:r>
          </w:p>
        </w:tc>
        <w:tc>
          <w:tcPr>
            <w:tcW w:type="dxa" w:w="2880"/>
          </w:tcPr>
          <w:p>
            <w:r>
              <w:t>Catálogos de apoio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Moeda / FusoHorario</w:t>
            </w:r>
          </w:p>
        </w:tc>
        <w:tc>
          <w:tcPr>
            <w:tcW w:type="dxa" w:w="2880"/>
          </w:tcPr>
          <w:p>
            <w:r>
              <w:t>ISO, offset</w:t>
            </w:r>
          </w:p>
        </w:tc>
        <w:tc>
          <w:tcPr>
            <w:tcW w:type="dxa" w:w="2880"/>
          </w:tcPr>
          <w:p>
            <w:r>
              <w:t>Catálogos globais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LogAuditoriaConfiguracao</w:t>
            </w:r>
          </w:p>
        </w:tc>
        <w:tc>
          <w:tcPr>
            <w:tcW w:type="dxa" w:w="2880"/>
          </w:tcPr>
          <w:p>
            <w:r>
              <w:t>Entidade, registro, campo, antes/depois, usuário, justificativa</w:t>
            </w:r>
          </w:p>
        </w:tc>
        <w:tc>
          <w:tcPr>
            <w:tcW w:type="dxa" w:w="2880"/>
          </w:tcPr>
          <w:p>
            <w:r>
              <w:t>Auditoria de parâmetros</w:t>
            </w:r>
          </w:p>
        </w:tc>
      </w:tr>
    </w:tbl>
    <w:p/>
    <w:p>
      <w:pPr>
        <w:pStyle w:val="Heading2"/>
      </w:pPr>
      <w:r>
        <w:t>5. Regras de negócio implementadas (as que o código realmente aplica)</w:t>
      </w:r>
    </w:p>
    <w:p>
      <w:pPr>
        <w:pStyle w:val="Heading3"/>
      </w:pPr>
      <w:r>
        <w:t>Pessoa e Organização</w:t>
      </w:r>
    </w:p>
    <w:p>
      <w:pPr>
        <w:pStyle w:val="ListBullet"/>
      </w:pPr>
      <w:r>
        <w:rPr>
          <w:b/>
        </w:rPr>
        <w:t>Documento único por tenant:</w:t>
      </w:r>
      <w:r>
        <w:t xml:space="preserve"> CPF/CNPJ não pode repetir no mesmo inquilino (bloqueio na criação).</w:t>
      </w:r>
    </w:p>
    <w:p>
      <w:pPr>
        <w:pStyle w:val="ListBullet"/>
      </w:pPr>
      <w:r>
        <w:rPr>
          <w:b/>
        </w:rPr>
        <w:t>CPF/CNPJ válidos:</w:t>
      </w:r>
      <w:r>
        <w:t xml:space="preserve"> validação de dígito (objetos de valor </w:t>
      </w:r>
      <w:r>
        <w:rPr>
          <w:rFonts w:ascii="Courier New" w:hAnsi="Courier New"/>
          <w:sz w:val="18"/>
        </w:rPr>
        <w:t>Cpf</w:t>
      </w:r>
      <w:r>
        <w:t>/</w:t>
      </w:r>
      <w:r>
        <w:rPr>
          <w:rFonts w:ascii="Courier New" w:hAnsi="Courier New"/>
          <w:sz w:val="18"/>
        </w:rPr>
        <w:t>Cnpj</w:t>
      </w:r>
      <w:r>
        <w:t>) antes de gravar.</w:t>
      </w:r>
    </w:p>
    <w:p>
      <w:pPr>
        <w:pStyle w:val="ListBullet"/>
      </w:pPr>
      <w:r>
        <w:rPr>
          <w:b/>
        </w:rPr>
        <w:t>Consumidor final padrão:</w:t>
      </w:r>
      <w:r>
        <w:t xml:space="preserve"> existe uma exceção à unicidade — se houver uma Pessoa configurada como</w:t>
      </w:r>
    </w:p>
    <w:p>
      <w:r>
        <w:t xml:space="preserve">  "cliente padrão de PDV" (</w:t>
      </w:r>
      <w:r>
        <w:rPr>
          <w:rFonts w:ascii="Courier New" w:hAnsi="Courier New"/>
          <w:sz w:val="18"/>
        </w:rPr>
        <w:t>pdv.cliente_padrao_id</w:t>
      </w:r>
      <w:r>
        <w:t>), documentos iguais a ela são permitidos</w:t>
      </w:r>
    </w:p>
    <w:p>
      <w:r>
        <w:t xml:space="preserve">  (REG-PEM-006).</w:t>
      </w:r>
    </w:p>
    <w:p>
      <w:pPr>
        <w:pStyle w:val="ListBullet"/>
      </w:pPr>
      <w:r>
        <w:rPr>
          <w:b/>
        </w:rPr>
        <w:t>Pelo menos um papel:</w:t>
      </w:r>
      <w:r>
        <w:t xml:space="preserve"> a pessoa precisa ser ao menos um de Cliente/Fornecedor/Transportadora/</w:t>
      </w:r>
    </w:p>
    <w:p>
      <w:r>
        <w:t xml:space="preserve">  Motorista/Prestador/Funcionário/Produtor Rural (RN-PEM-089).</w:t>
      </w:r>
    </w:p>
    <w:p>
      <w:pPr>
        <w:pStyle w:val="ListBullet"/>
      </w:pPr>
      <w:r>
        <w:rPr>
          <w:b/>
        </w:rPr>
        <w:t>Motorista × Transportadora:</w:t>
      </w:r>
      <w:r>
        <w:t xml:space="preserve"> não pode ser as duas ao mesmo tempo (RN-PEM-083).</w:t>
      </w:r>
    </w:p>
    <w:p>
      <w:pPr>
        <w:pStyle w:val="ListBullet"/>
      </w:pPr>
      <w:r>
        <w:rPr>
          <w:b/>
        </w:rPr>
        <w:t>Motorista não pode ser Pessoa Jurídica</w:t>
      </w:r>
      <w:r>
        <w:t xml:space="preserve"> (RN-PEM-084).</w:t>
      </w:r>
    </w:p>
    <w:p>
      <w:pPr>
        <w:pStyle w:val="ListBullet"/>
      </w:pPr>
      <w:r>
        <w:rPr>
          <w:b/>
        </w:rPr>
        <w:t>Endereço principal único por tipo:</w:t>
      </w:r>
      <w:r>
        <w:t xml:space="preserve"> ao marcar um endereço como principal, os demais do mesmo</w:t>
      </w:r>
    </w:p>
    <w:p>
      <w:r>
        <w:t xml:space="preserve">  tipo são desmarcados; validação impede mais de um "Principal" (RN-PEM-010).</w:t>
      </w:r>
    </w:p>
    <w:p>
      <w:pPr>
        <w:pStyle w:val="ListBullet"/>
      </w:pPr>
      <w:r>
        <w:rPr>
          <w:b/>
        </w:rPr>
        <w:t>CEP obrigatório exceto estrangeiro:</w:t>
      </w:r>
      <w:r>
        <w:t xml:space="preserve"> endereço nacional exige CEP (RN-PEM-077).</w:t>
      </w:r>
    </w:p>
    <w:p>
      <w:pPr>
        <w:pStyle w:val="ListBullet"/>
      </w:pPr>
      <w:r>
        <w:rPr>
          <w:b/>
        </w:rPr>
        <w:t>Contato principal:</w:t>
      </w:r>
      <w:r>
        <w:t xml:space="preserve"> se houver contatos, exatamente um deve ser principal (RN-PEM-090/091).</w:t>
      </w:r>
    </w:p>
    <w:p>
      <w:pPr>
        <w:pStyle w:val="ListBullet"/>
      </w:pPr>
      <w:r>
        <w:rPr>
          <w:b/>
        </w:rPr>
        <w:t>Limite de clientes do plano:</w:t>
      </w:r>
      <w:r>
        <w:t xml:space="preserve"> ao criar uma Pessoa com papel Cliente, o sistema valida a cota do</w:t>
      </w:r>
    </w:p>
    <w:p>
      <w:r>
        <w:t xml:space="preserve">  plano SaaS antes de persistir.</w:t>
      </w:r>
    </w:p>
    <w:p>
      <w:pPr>
        <w:pStyle w:val="ListBullet"/>
      </w:pPr>
      <w:r>
        <w:rPr>
          <w:b/>
        </w:rPr>
        <w:t>Importação em lote (T-02):</w:t>
      </w:r>
      <w:r>
        <w:t xml:space="preserve"> valida o mapeamento mínimo (nome/razão e documento por tipo) e</w:t>
      </w:r>
    </w:p>
    <w:p>
      <w:r>
        <w:t xml:space="preserve">  suporta </w:t>
      </w:r>
      <w:r>
        <w:rPr>
          <w:b/>
        </w:rPr>
        <w:t>duas políticas</w:t>
      </w:r>
      <w:r>
        <w:t xml:space="preserve">: </w:t>
      </w:r>
      <w:r>
        <w:rPr>
          <w:b/>
        </w:rPr>
        <w:t>tudo-ou-nada</w:t>
      </w:r>
      <w:r>
        <w:t xml:space="preserve"> (</w:t>
      </w:r>
      <w:r>
        <w:rPr>
          <w:rFonts w:ascii="Courier New" w:hAnsi="Courier New"/>
          <w:sz w:val="18"/>
        </w:rPr>
        <w:t>AbortarSeHouverErro</w:t>
      </w:r>
      <w:r>
        <w:t>: uma linha inválida rejeita o</w:t>
      </w:r>
    </w:p>
    <w:p>
      <w:r>
        <w:t xml:space="preserve">  lote inteiro) ou </w:t>
      </w:r>
      <w:r>
        <w:rPr>
          <w:b/>
        </w:rPr>
        <w:t>por-linha</w:t>
      </w:r>
      <w:r>
        <w:t xml:space="preserve"> (as válidas entram, as inválidas ficam em erro para correção).</w:t>
      </w:r>
    </w:p>
    <w:p>
      <w:r>
        <w:t xml:space="preserve">  Reaproveita as mesmas validações da criação individual. ⚠️ o </w:t>
      </w:r>
      <w:r>
        <w:rPr>
          <w:b/>
        </w:rPr>
        <w:t>layout oficial</w:t>
      </w:r>
      <w:r>
        <w:t xml:space="preserve"> publicado ainda é</w:t>
      </w:r>
    </w:p>
    <w:p>
      <w:r>
        <w:t xml:space="preserve">  pendência (seção 7).</w:t>
      </w:r>
    </w:p>
    <w:p>
      <w:pPr>
        <w:pStyle w:val="ListBullet"/>
      </w:pPr>
      <w:r>
        <w:rPr>
          <w:b/>
        </w:rPr>
        <w:t>Identificador fiscal único</w:t>
      </w:r>
      <w:r>
        <w:t xml:space="preserve"> por tenant+país+tipo+valor.</w:t>
      </w:r>
    </w:p>
    <w:p>
      <w:pPr>
        <w:pStyle w:val="ListBullet"/>
      </w:pPr>
      <w:r>
        <w:rPr>
          <w:b/>
        </w:rPr>
        <w:t>Merge de duplicatas:</w:t>
      </w:r>
      <w:r>
        <w:t xml:space="preserve"> a pessoa incorporada é inativada, guarda-se o "de-para" no log de</w:t>
      </w:r>
    </w:p>
    <w:p>
      <w:r>
        <w:t xml:space="preserve">  auditoria (</w:t>
      </w:r>
      <w:r>
        <w:rPr>
          <w:rFonts w:ascii="Courier New" w:hAnsi="Courier New"/>
          <w:sz w:val="18"/>
        </w:rPr>
        <w:t>PessoaMescladaEmId</w:t>
      </w:r>
      <w:r>
        <w:t xml:space="preserve">) e publica-se </w:t>
      </w:r>
      <w:r>
        <w:rPr>
          <w:rFonts w:ascii="Courier New" w:hAnsi="Courier New"/>
          <w:sz w:val="18"/>
        </w:rPr>
        <w:t>pessoa.mesclada</w:t>
      </w:r>
      <w:r>
        <w:t>. ⚠️ janela de reversão (carência)</w:t>
      </w:r>
    </w:p>
    <w:p>
      <w:r>
        <w:t xml:space="preserve">  ainda não definida.</w:t>
      </w:r>
    </w:p>
    <w:p>
      <w:pPr>
        <w:pStyle w:val="ListBullet"/>
      </w:pPr>
      <w:r>
        <w:rPr>
          <w:b/>
        </w:rPr>
        <w:t>LGPD — consentimento/solicitação/anonimização:</w:t>
      </w:r>
      <w:r>
        <w:t xml:space="preserve"> consentimento com base legal e canal;</w:t>
      </w:r>
    </w:p>
    <w:p>
      <w:r>
        <w:t xml:space="preserve">  solicitação do titular com prazo; anonimização hoje </w:t>
      </w:r>
      <w:r>
        <w:rPr>
          <w:b/>
        </w:rPr>
        <w:t>inativa</w:t>
      </w:r>
      <w:r>
        <w:t xml:space="preserve"> a pessoa, registra histórico e</w:t>
      </w:r>
    </w:p>
    <w:p>
      <w:r>
        <w:t xml:space="preserve">  publica </w:t>
      </w:r>
      <w:r>
        <w:rPr>
          <w:rFonts w:ascii="Courier New" w:hAnsi="Courier New"/>
          <w:sz w:val="18"/>
        </w:rPr>
        <w:t>pessoa.anonimizada</w:t>
      </w:r>
      <w:r>
        <w:t xml:space="preserve">. ⚠️ a anonimização real vs. </w:t>
      </w:r>
      <w:r>
        <w:rPr>
          <w:b/>
        </w:rPr>
        <w:t>retenção legal</w:t>
      </w:r>
      <w:r>
        <w:t xml:space="preserve"> (fiscal/trabalhista) é</w:t>
      </w:r>
    </w:p>
    <w:p>
      <w:r>
        <w:t xml:space="preserve">  </w:t>
      </w:r>
      <w:r>
        <w:rPr>
          <w:b/>
        </w:rPr>
        <w:t>valida-contador</w:t>
      </w:r>
      <w:r>
        <w:t xml:space="preserve"> — não apagar dado sob guarda legal (NF-04, REG-PEM-154).</w:t>
      </w:r>
    </w:p>
    <w:p>
      <w:pPr>
        <w:pStyle w:val="Heading3"/>
      </w:pPr>
      <w:r>
        <w:t>Empresa emitente</w:t>
      </w:r>
    </w:p>
    <w:p>
      <w:pPr>
        <w:pStyle w:val="ListBullet"/>
      </w:pPr>
      <w:r>
        <w:rPr>
          <w:b/>
        </w:rPr>
        <w:t>CNPJ único e válido</w:t>
      </w:r>
      <w:r>
        <w:t xml:space="preserve"> por tenant.</w:t>
      </w:r>
    </w:p>
    <w:p>
      <w:pPr>
        <w:pStyle w:val="ListBullet"/>
      </w:pPr>
      <w:r>
        <w:rPr>
          <w:b/>
        </w:rPr>
        <w:t>Certificado digital (upload):</w:t>
      </w:r>
      <w:r>
        <w:t xml:space="preserve"> exige arquivo base64 + senha; </w:t>
      </w:r>
      <w:r>
        <w:rPr>
          <w:b/>
        </w:rPr>
        <w:t>abre e valida o certificado A1</w:t>
      </w:r>
      <w:r>
        <w:t>;</w:t>
      </w:r>
    </w:p>
    <w:p>
      <w:r>
        <w:t xml:space="preserve">  extrai serial, titular, informação e validade; </w:t>
      </w:r>
      <w:r>
        <w:rPr>
          <w:b/>
        </w:rPr>
        <w:t>confere o CNPJ do certificado</w:t>
      </w:r>
      <w:r>
        <w:t xml:space="preserve"> contra o da</w:t>
      </w:r>
    </w:p>
    <w:p>
      <w:r>
        <w:t xml:space="preserve">  empresa pela raiz (8 primeiros dígitos); </w:t>
      </w:r>
      <w:r>
        <w:rPr>
          <w:b/>
        </w:rPr>
        <w:t>cifra arquivo e senha no cofre</w:t>
      </w:r>
      <w:r>
        <w:t xml:space="preserve"> (REG-PEM-103 a 106).</w:t>
      </w:r>
    </w:p>
    <w:p>
      <w:r>
        <w:t xml:space="preserve">  Aceita </w:t>
      </w:r>
      <w:r>
        <w:rPr>
          <w:b/>
        </w:rPr>
        <w:t>vários</w:t>
      </w:r>
      <w:r>
        <w:t xml:space="preserve"> certificados por empresa (coleção com validade); a empresa passa a apontar o</w:t>
      </w:r>
    </w:p>
    <w:p>
      <w:r>
        <w:t xml:space="preserve">  último carregado como ativo. ⚠️ a derivação automática do "1 vigente por </w:t>
      </w:r>
      <w:r>
        <w:rPr>
          <w:rFonts w:ascii="Courier New" w:hAnsi="Courier New"/>
          <w:sz w:val="18"/>
        </w:rPr>
        <w:t>ValidadeFinal</w:t>
      </w:r>
      <w:r>
        <w:t>" (NF-02/</w:t>
      </w:r>
    </w:p>
    <w:p>
      <w:r>
        <w:t xml:space="preserve">  E-06) precisa validação.</w:t>
      </w:r>
    </w:p>
    <w:p>
      <w:pPr>
        <w:pStyle w:val="ListBullet"/>
      </w:pPr>
      <w:r>
        <w:rPr>
          <w:b/>
        </w:rPr>
        <w:t>Testar e-mail:</w:t>
      </w:r>
      <w:r>
        <w:t xml:space="preserve"> conexão TCP + envio SMTP real com timeout, decifrando a senha do cofre</w:t>
      </w:r>
    </w:p>
    <w:p>
      <w:r>
        <w:t xml:space="preserve">  (REG-PEM-097).</w:t>
      </w:r>
    </w:p>
    <w:p>
      <w:pPr>
        <w:pStyle w:val="ListBullet"/>
      </w:pPr>
      <w:r>
        <w:rPr>
          <w:b/>
        </w:rPr>
        <w:t>Grupo de empresas:</w:t>
      </w:r>
      <w:r>
        <w:t xml:space="preserve"> nome único; exclusão bloqueada se houver empresa vinculada (REG-PEM-086).</w:t>
      </w:r>
    </w:p>
    <w:p>
      <w:pPr>
        <w:pStyle w:val="Heading3"/>
      </w:pPr>
      <w:r>
        <w:t>Parâmetros operacionais</w:t>
      </w:r>
    </w:p>
    <w:p>
      <w:pPr>
        <w:pStyle w:val="ListBullet"/>
      </w:pPr>
      <w:r>
        <w:rPr>
          <w:b/>
        </w:rPr>
        <w:t>Flags críticas com justificativa + auditoria:</w:t>
      </w:r>
      <w:r>
        <w:t xml:space="preserve"> alterar </w:t>
      </w:r>
      <w:r>
        <w:rPr>
          <w:rFonts w:ascii="Courier New" w:hAnsi="Courier New"/>
          <w:sz w:val="18"/>
        </w:rPr>
        <w:t>NegativeCash</w:t>
      </w:r>
      <w:r>
        <w:t xml:space="preserve">, </w:t>
      </w:r>
      <w:r>
        <w:rPr>
          <w:rFonts w:ascii="Courier New" w:hAnsi="Courier New"/>
          <w:sz w:val="18"/>
        </w:rPr>
        <w:t>NegativeStock</w:t>
      </w:r>
      <w:r>
        <w:t xml:space="preserve"> ou</w:t>
      </w:r>
    </w:p>
    <w:p>
      <w:r>
        <w:t xml:space="preserve">  </w:t>
      </w:r>
      <w:r>
        <w:rPr>
          <w:rFonts w:ascii="Courier New" w:hAnsi="Courier New"/>
          <w:sz w:val="18"/>
        </w:rPr>
        <w:t>StockCalculationMode</w:t>
      </w:r>
      <w:r>
        <w:t xml:space="preserve"> </w:t>
      </w:r>
      <w:r>
        <w:rPr>
          <w:b/>
        </w:rPr>
        <w:t>exige justificativa</w:t>
      </w:r>
      <w:r>
        <w:t xml:space="preserve"> e grava </w:t>
      </w:r>
      <w:r>
        <w:rPr>
          <w:b/>
        </w:rPr>
        <w:t>log de auditoria</w:t>
      </w:r>
      <w:r>
        <w:t xml:space="preserve"> com antes/depois</w:t>
      </w:r>
    </w:p>
    <w:p>
      <w:r>
        <w:t xml:space="preserve">  (REG-062). ⚠️ </w:t>
      </w:r>
      <w:r>
        <w:rPr>
          <w:b/>
        </w:rPr>
        <w:t>não há</w:t>
      </w:r>
      <w:r>
        <w:t xml:space="preserve"> workflow de aprovação — só justificativa auditada (decisão P do dossiê).</w:t>
      </w:r>
    </w:p>
    <w:p>
      <w:pPr>
        <w:pStyle w:val="ListBullet"/>
      </w:pPr>
      <w:r>
        <w:rPr>
          <w:b/>
        </w:rPr>
        <w:t>Modo de cálculo de estoque:</w:t>
      </w:r>
      <w:r>
        <w:t xml:space="preserve"> enum </w:t>
      </w:r>
      <w:r>
        <w:rPr>
          <w:b/>
        </w:rPr>
        <w:t>CustoMedio / FIFO / Ultimo</w:t>
      </w:r>
      <w:r>
        <w:t xml:space="preserve"> (ratificado — não é flag</w:t>
      </w:r>
    </w:p>
    <w:p>
      <w:r>
        <w:t xml:space="preserve">  booleana).</w:t>
      </w:r>
    </w:p>
    <w:p>
      <w:pPr>
        <w:pStyle w:val="ListBullet"/>
      </w:pPr>
      <w:r>
        <w:rPr>
          <w:b/>
        </w:rPr>
        <w:t>Catálogos (Categoria/Unidade/Armazém/Projeto/Imposto):</w:t>
      </w:r>
      <w:r>
        <w:t xml:space="preserve"> nome único por tenant; se existir um</w:t>
      </w:r>
    </w:p>
    <w:p>
      <w:r>
        <w:t xml:space="preserve">  homônimo </w:t>
      </w:r>
      <w:r>
        <w:rPr>
          <w:b/>
        </w:rPr>
        <w:t>excluído</w:t>
      </w:r>
      <w:r>
        <w:t xml:space="preserve">, ele é </w:t>
      </w:r>
      <w:r>
        <w:rPr>
          <w:b/>
        </w:rPr>
        <w:t>restaurado</w:t>
      </w:r>
      <w:r>
        <w:t xml:space="preserve"> em vez de duplicar. Exclusão é </w:t>
      </w:r>
      <w:r>
        <w:rPr>
          <w:b/>
        </w:rPr>
        <w:t>soft-delete</w:t>
      </w:r>
      <w:r>
        <w:t xml:space="preserve"> (a linha</w:t>
      </w:r>
    </w:p>
    <w:p>
      <w:r>
        <w:t xml:space="preserve">  física é preservada para não quebrar referências de outros módulos por Guid).</w:t>
      </w:r>
    </w:p>
    <w:p>
      <w:pPr>
        <w:pStyle w:val="ListBullet"/>
      </w:pPr>
      <w:r>
        <w:rPr>
          <w:b/>
        </w:rPr>
        <w:t>Exclusão protegida — checagem real só em Unidade:</w:t>
      </w:r>
      <w:r>
        <w:t xml:space="preserve"> unidade de medida </w:t>
      </w:r>
      <w:r>
        <w:rPr>
          <w:b/>
        </w:rPr>
        <w:t>não</w:t>
      </w:r>
      <w:r>
        <w:t xml:space="preserve"> pode ser excluída se</w:t>
      </w:r>
    </w:p>
    <w:p>
      <w:r>
        <w:t xml:space="preserve">  estiver em uso por uma </w:t>
      </w:r>
      <w:r>
        <w:rPr>
          <w:b/>
        </w:rPr>
        <w:t>regra de conversão</w:t>
      </w:r>
      <w:r>
        <w:t xml:space="preserve"> (FK no mesmo contexto). ⚠️ Armazém, Projeto, Imposto e</w:t>
      </w:r>
    </w:p>
    <w:p>
      <w:r>
        <w:t xml:space="preserve">  Categoria hoje fazem </w:t>
      </w:r>
      <w:r>
        <w:rPr>
          <w:b/>
        </w:rPr>
        <w:t>soft-delete incondicional</w:t>
      </w:r>
      <w:r>
        <w:t xml:space="preserve"> — a checagem de uso cross-module (saldo de</w:t>
      </w:r>
    </w:p>
    <w:p>
      <w:r>
        <w:t xml:space="preserve">  estoque, lançamento financeiro, transação fiscal) </w:t>
      </w:r>
      <w:r>
        <w:rPr>
          <w:b/>
        </w:rPr>
        <w:t>não é enforced</w:t>
      </w:r>
      <w:r>
        <w:t xml:space="preserve"> aqui (seção 7).</w:t>
      </w:r>
    </w:p>
    <w:p>
      <w:pPr>
        <w:pStyle w:val="ListBullet"/>
      </w:pPr>
      <w:r>
        <w:rPr>
          <w:b/>
        </w:rPr>
        <w:t>Conversão de unidade:</w:t>
      </w:r>
      <w:r>
        <w:t xml:space="preserve"> origem e destino devem existir no tenant; não permite regra duplicada</w:t>
      </w:r>
    </w:p>
    <w:p>
      <w:r>
        <w:t xml:space="preserve">  (mesma origem→destino).</w:t>
      </w:r>
    </w:p>
    <w:p>
      <w:pPr>
        <w:pStyle w:val="ListBullet"/>
      </w:pPr>
      <w:r>
        <w:rPr>
          <w:b/>
        </w:rPr>
        <w:t>Segredos no cofre (T-01):</w:t>
      </w:r>
      <w:r>
        <w:t xml:space="preserve"> senha SMTP e certificado A1 + senha do certificado são </w:t>
      </w:r>
      <w:r>
        <w:rPr>
          <w:b/>
        </w:rPr>
        <w:t>cifrados</w:t>
      </w:r>
    </w:p>
    <w:p>
      <w:r>
        <w:t xml:space="preserve">  via </w:t>
      </w:r>
      <w:r>
        <w:rPr>
          <w:rFonts w:ascii="Courier New" w:hAnsi="Courier New"/>
          <w:sz w:val="18"/>
        </w:rPr>
        <w:t>ISegredoCofreService</w:t>
      </w:r>
      <w:r>
        <w:t xml:space="preserve"> (prefixos </w:t>
      </w:r>
      <w:r>
        <w:rPr>
          <w:rFonts w:ascii="Courier New" w:hAnsi="Courier New"/>
          <w:sz w:val="18"/>
        </w:rPr>
        <w:t>vault:v1:</w:t>
      </w:r>
      <w:r>
        <w:t>/</w:t>
      </w:r>
      <w:r>
        <w:rPr>
          <w:rFonts w:ascii="Courier New" w:hAnsi="Courier New"/>
          <w:sz w:val="18"/>
        </w:rPr>
        <w:t>local:v1:</w:t>
      </w:r>
      <w:r>
        <w:t>), nunca em claro; a consulta devolve a</w:t>
      </w:r>
    </w:p>
    <w:p>
      <w:r>
        <w:t xml:space="preserve">  senha </w:t>
      </w:r>
      <w:r>
        <w:rPr>
          <w:b/>
        </w:rPr>
        <w:t>mascarada</w:t>
      </w:r>
      <w:r>
        <w:t xml:space="preserve">. ⚠️ o </w:t>
      </w:r>
      <w:r>
        <w:rPr>
          <w:b/>
        </w:rPr>
        <w:t>token PIX</w:t>
      </w:r>
      <w:r>
        <w:t xml:space="preserve"> da Empresa (</w:t>
      </w:r>
      <w:r>
        <w:rPr>
          <w:rFonts w:ascii="Courier New" w:hAnsi="Courier New"/>
          <w:sz w:val="18"/>
        </w:rPr>
        <w:t>TokenMercadoPagoPix</w:t>
      </w:r>
      <w:r>
        <w:t xml:space="preserve">) ainda </w:t>
      </w:r>
      <w:r>
        <w:rPr>
          <w:b/>
        </w:rPr>
        <w:t>não</w:t>
      </w:r>
      <w:r>
        <w:t xml:space="preserve"> foi</w:t>
      </w:r>
    </w:p>
    <w:p>
      <w:r>
        <w:t xml:space="preserve">  migrado para o cofre (seção 7).</w:t>
      </w:r>
    </w:p>
    <w:p>
      <w:pPr>
        <w:pStyle w:val="Heading3"/>
      </w:pPr>
      <w:r>
        <w:t>Geografia</w:t>
      </w:r>
    </w:p>
    <w:p>
      <w:pPr>
        <w:pStyle w:val="ListBullet"/>
      </w:pPr>
      <w:r>
        <w:rPr>
          <w:b/>
        </w:rPr>
        <w:t>CEP com cache + ViaCEP + fallback:</w:t>
      </w:r>
      <w:r>
        <w:t xml:space="preserve"> consulta primeiro o cache; se não houver, chama o ViaCEP,</w:t>
      </w:r>
    </w:p>
    <w:p>
      <w:r>
        <w:t xml:space="preserve">  cria/vincula o município pelo IBGE e grava no cache; </w:t>
      </w:r>
      <w:r>
        <w:rPr>
          <w:b/>
        </w:rPr>
        <w:t>falhas ficam registradas</w:t>
      </w:r>
      <w:r>
        <w:t xml:space="preserve"> (cache de falha)</w:t>
      </w:r>
    </w:p>
    <w:p>
      <w:r>
        <w:t xml:space="preserve">  para permitir preenchimento manual e reprocessamento (REG-036).</w:t>
      </w:r>
    </w:p>
    <w:p>
      <w:pPr>
        <w:pStyle w:val="ListBullet"/>
      </w:pPr>
      <w:r>
        <w:rPr>
          <w:b/>
        </w:rPr>
        <w:t>Catálogo geográfico global:</w:t>
      </w:r>
      <w:r>
        <w:t xml:space="preserve"> País/Município/Subdivisão são </w:t>
      </w:r>
      <w:r>
        <w:rPr>
          <w:b/>
        </w:rPr>
        <w:t>globais e só-leitura</w:t>
      </w:r>
      <w:r>
        <w:t xml:space="preserve"> para o</w:t>
      </w:r>
    </w:p>
    <w:p>
      <w:r>
        <w:t xml:space="preserve">  tenant (sincronização central IBGE); município customizado por tenant não é permitido (P-04=A). O Id</w:t>
      </w:r>
    </w:p>
    <w:p>
      <w:r>
        <w:t xml:space="preserve">  é </w:t>
      </w:r>
      <w:r>
        <w:rPr>
          <w:rFonts w:ascii="Courier New" w:hAnsi="Courier New"/>
          <w:sz w:val="18"/>
        </w:rPr>
        <w:t>Guid</w:t>
      </w:r>
      <w:r>
        <w:t xml:space="preserve">; o código IBGE (7 dígitos) fica em </w:t>
      </w:r>
      <w:r>
        <w:rPr>
          <w:rFonts w:ascii="Courier New" w:hAnsi="Courier New"/>
          <w:sz w:val="18"/>
        </w:rPr>
        <w:t>Municipio.CodigoIbge</w:t>
      </w:r>
      <w:r>
        <w:t xml:space="preserve"> (E-04).</w:t>
      </w:r>
    </w:p>
    <w:p>
      <w:pPr>
        <w:pStyle w:val="ListBullet"/>
      </w:pPr>
      <w:r>
        <w:rPr>
          <w:b/>
        </w:rPr>
        <w:t>Zona de entrega — ⚠️ divergência importante:</w:t>
      </w:r>
      <w:r>
        <w:t xml:space="preserve"> o handler de criação </w:t>
      </w:r>
      <w:r>
        <w:rPr>
          <w:b/>
        </w:rPr>
        <w:t>bloqueia</w:t>
      </w:r>
      <w:r>
        <w:t xml:space="preserve"> faixas de CEP</w:t>
      </w:r>
    </w:p>
    <w:p>
      <w:r>
        <w:t xml:space="preserve">  sobrepostas (rejeita a nova zona). A decisão de negócio </w:t>
      </w:r>
      <w:r>
        <w:rPr>
          <w:b/>
        </w:rPr>
        <w:t>P-05=B</w:t>
      </w:r>
      <w:r>
        <w:t xml:space="preserve"> definiu **permitir sobreposição</w:t>
      </w:r>
    </w:p>
    <w:p>
      <w:r>
        <w:t xml:space="preserve">  com campo </w:t>
      </w:r>
      <w:r>
        <w:rPr>
          <w:rFonts w:ascii="Courier New" w:hAnsi="Courier New"/>
          <w:sz w:val="18"/>
        </w:rPr>
        <w:t>Prioridade</w:t>
      </w:r>
      <w:r>
        <w:t xml:space="preserve">** (desempate determinístico). O campo </w:t>
      </w:r>
      <w:r>
        <w:rPr>
          <w:rFonts w:ascii="Courier New" w:hAnsi="Courier New"/>
          <w:sz w:val="18"/>
        </w:rPr>
        <w:t>Prioridade</w:t>
      </w:r>
      <w:r>
        <w:t xml:space="preserve"> está no modelo de dados,</w:t>
      </w:r>
    </w:p>
    <w:p>
      <w:r>
        <w:t xml:space="preserve">  mas o handler de criação </w:t>
      </w:r>
      <w:r>
        <w:rPr>
          <w:b/>
        </w:rPr>
        <w:t>ainda não o recebe nem aplica</w:t>
      </w:r>
      <w:r>
        <w:t xml:space="preserve"> — hoje o comportamento é "não permite</w:t>
      </w:r>
    </w:p>
    <w:p>
      <w:r>
        <w:t xml:space="preserve">  sobrepor". Ver seção 7.</w:t>
      </w:r>
    </w:p>
    <w:p>
      <w:pPr>
        <w:pStyle w:val="Heading2"/>
      </w:pPr>
      <w:r>
        <w:t>6. Integrações com outros módulos</w:t>
      </w:r>
    </w:p>
    <w:p>
      <w:r>
        <w:rPr>
          <w:b/>
        </w:rPr>
        <w:t>Por eventos (padrão outbox).</w:t>
      </w:r>
      <w:r>
        <w:t xml:space="preserve"> Ao gravar, o módulo publica mensagens que outros módulos consomem</w:t>
      </w:r>
    </w:p>
    <w:p>
      <w:r>
        <w:t>(processadas após o commit por um job de outbox). Eventos confirmados no código:</w:t>
      </w:r>
    </w:p>
    <w:p>
      <w:pPr>
        <w:pStyle w:val="ListBullet"/>
      </w:pPr>
      <w:r>
        <w:rPr>
          <w:rFonts w:ascii="Courier New" w:hAnsi="Courier New"/>
          <w:sz w:val="18"/>
        </w:rPr>
        <w:t>pessoa.criada</w:t>
      </w:r>
      <w:r>
        <w:t xml:space="preserve">, </w:t>
      </w:r>
      <w:r>
        <w:rPr>
          <w:rFonts w:ascii="Courier New" w:hAnsi="Courier New"/>
          <w:sz w:val="18"/>
        </w:rPr>
        <w:t>pessoa.inativada</w:t>
      </w:r>
      <w:r>
        <w:t xml:space="preserve">, </w:t>
      </w:r>
      <w:r>
        <w:rPr>
          <w:rFonts w:ascii="Courier New" w:hAnsi="Courier New"/>
          <w:sz w:val="18"/>
        </w:rPr>
        <w:t>pessoa.anonimizada</w:t>
      </w:r>
      <w:r>
        <w:t xml:space="preserve">, </w:t>
      </w:r>
      <w:r>
        <w:rPr>
          <w:rFonts w:ascii="Courier New" w:hAnsi="Courier New"/>
          <w:sz w:val="18"/>
        </w:rPr>
        <w:t>pessoa.mesclada</w:t>
      </w:r>
    </w:p>
    <w:p>
      <w:pPr>
        <w:pStyle w:val="ListBullet"/>
      </w:pPr>
      <w:r>
        <w:rPr>
          <w:rFonts w:ascii="Courier New" w:hAnsi="Courier New"/>
          <w:sz w:val="18"/>
        </w:rPr>
        <w:t>empresa.criada</w:t>
      </w:r>
    </w:p>
    <w:p>
      <w:r>
        <w:rPr>
          <w:b/>
        </w:rPr>
        <w:t>Por referência (FKs para fora do módulo):</w:t>
      </w:r>
    </w:p>
    <w:p>
      <w:pPr>
        <w:pStyle w:val="ListBullet"/>
      </w:pPr>
      <w:r>
        <w:rPr>
          <w:b/>
        </w:rPr>
        <w:t>Usuário/RBAC/Plataforma:</w:t>
      </w:r>
      <w:r>
        <w:t xml:space="preserve"> campos de auditoria (</w:t>
      </w:r>
      <w:r>
        <w:rPr>
          <w:rFonts w:ascii="Courier New" w:hAnsi="Courier New"/>
          <w:sz w:val="18"/>
        </w:rPr>
        <w:t>UsuarioCriacaoId</w:t>
      </w:r>
      <w:r>
        <w:t>/</w:t>
      </w:r>
      <w:r>
        <w:rPr>
          <w:rFonts w:ascii="Courier New" w:hAnsi="Courier New"/>
          <w:sz w:val="18"/>
        </w:rPr>
        <w:t>UsuarioAlteracaoId</w:t>
      </w:r>
      <w:r>
        <w:t>).</w:t>
      </w:r>
    </w:p>
    <w:p>
      <w:pPr>
        <w:pStyle w:val="ListBullet"/>
      </w:pPr>
      <w:r>
        <w:rPr>
          <w:b/>
        </w:rPr>
        <w:t>Assinatura e Limites (SaaS):</w:t>
      </w:r>
      <w:r>
        <w:t xml:space="preserve"> </w:t>
      </w:r>
      <w:r>
        <w:rPr>
          <w:rFonts w:ascii="Courier New" w:hAnsi="Courier New"/>
          <w:sz w:val="18"/>
        </w:rPr>
        <w:t>PlanId</w:t>
      </w:r>
      <w:r>
        <w:t xml:space="preserve"> do plano inicial; a criação de Pessoa-cliente valida a</w:t>
      </w:r>
    </w:p>
    <w:p>
      <w:r>
        <w:t xml:space="preserve">  </w:t>
      </w:r>
      <w:r>
        <w:rPr>
          <w:b/>
        </w:rPr>
        <w:t>cota do plano</w:t>
      </w:r>
      <w:r>
        <w:t>.</w:t>
      </w:r>
    </w:p>
    <w:p>
      <w:pPr>
        <w:pStyle w:val="ListBullet"/>
      </w:pPr>
      <w:r>
        <w:rPr>
          <w:b/>
        </w:rPr>
        <w:t>Estoque/Produtos:</w:t>
      </w:r>
      <w:r>
        <w:t xml:space="preserve"> consomem Categoria, Unidade e Armazém (por isso a exclusão é soft-delete).</w:t>
      </w:r>
    </w:p>
    <w:p>
      <w:pPr>
        <w:pStyle w:val="ListBullet"/>
      </w:pPr>
      <w:r>
        <w:rPr>
          <w:b/>
        </w:rPr>
        <w:t>Financeiro/Contabilidade:</w:t>
      </w:r>
      <w:r>
        <w:t xml:space="preserve"> consomem Projeto e plano de contas.</w:t>
      </w:r>
    </w:p>
    <w:p>
      <w:pPr>
        <w:pStyle w:val="ListBullet"/>
      </w:pPr>
      <w:r>
        <w:rPr>
          <w:b/>
        </w:rPr>
        <w:t>Fiscal/Tributário:</w:t>
      </w:r>
      <w:r>
        <w:t xml:space="preserve"> consomem Imposto, NCM, grupos tributários e os </w:t>
      </w:r>
      <w:r>
        <w:rPr>
          <w:b/>
        </w:rPr>
        <w:t>parâmetros DF-e/certificado</w:t>
      </w:r>
    </w:p>
    <w:p>
      <w:r>
        <w:t xml:space="preserve">  da empresa. O </w:t>
      </w:r>
      <w:r>
        <w:rPr>
          <w:b/>
        </w:rPr>
        <w:t>cálculo tributário e as alíquotas por UF/município ficam no módulo Fiscal</w:t>
      </w:r>
      <w:r>
        <w:t>, não</w:t>
      </w:r>
    </w:p>
    <w:p>
      <w:r>
        <w:t xml:space="preserve">  aqui (fronteira, REG-010).</w:t>
      </w:r>
    </w:p>
    <w:p>
      <w:pPr>
        <w:pStyle w:val="ListBullet"/>
      </w:pPr>
      <w:r>
        <w:rPr>
          <w:b/>
        </w:rPr>
        <w:t>Geografia (intra-módulo):</w:t>
      </w:r>
      <w:r>
        <w:t xml:space="preserve"> endereços de Pessoa/Empresa/veículo referenciam País/Município/</w:t>
      </w:r>
    </w:p>
    <w:p>
      <w:r>
        <w:t xml:space="preserve">  Subdivisão; a validação geográfica deve ocorrer antes da persistência (contrato </w:t>
      </w:r>
      <w:r>
        <w:rPr>
          <w:rFonts w:ascii="Courier New" w:hAnsi="Courier New"/>
          <w:sz w:val="18"/>
        </w:rPr>
        <w:t>EnderecoValidado</w:t>
      </w:r>
      <w:r>
        <w:t>,</w:t>
      </w:r>
    </w:p>
    <w:p>
      <w:r>
        <w:t xml:space="preserve">  ⚠️ a oficializar em T-03).</w:t>
      </w:r>
    </w:p>
    <w:p>
      <w:pPr>
        <w:pStyle w:val="IntenseQuote"/>
      </w:pPr>
      <w:r>
        <w:t xml:space="preserve">Exemplo prático de cadeia: cadastrar um </w:t>
      </w:r>
      <w:r>
        <w:rPr>
          <w:b/>
        </w:rPr>
        <w:t>Cliente</w:t>
      </w:r>
      <w:r>
        <w:t xml:space="preserve"> → valida cota do plano → grava → publica</w:t>
      </w:r>
    </w:p>
    <w:p>
      <w:pPr>
        <w:pStyle w:val="IntenseQuote"/>
      </w:pPr>
      <w:r>
        <w:rPr>
          <w:rFonts w:ascii="Courier New" w:hAnsi="Courier New"/>
          <w:sz w:val="18"/>
        </w:rPr>
        <w:t>pessoa.criada</w:t>
      </w:r>
      <w:r>
        <w:t xml:space="preserve"> → Vendas/PDV passam a poder usar esse cliente.</w:t>
      </w:r>
    </w:p>
    <w:p>
      <w:pPr>
        <w:pStyle w:val="Heading2"/>
      </w:pPr>
      <w:r>
        <w:t>7. ⚠️ O que ainda falta / a validar</w:t>
      </w:r>
    </w:p>
    <w:p>
      <w:r>
        <w:rPr>
          <w:b/>
        </w:rPr>
        <w:t>Bloqueadores de go-live (P0):</w:t>
      </w:r>
    </w:p>
    <w:p>
      <w:pPr>
        <w:pStyle w:val="ListBullet"/>
      </w:pPr>
      <w:r>
        <w:rPr>
          <w:b/>
        </w:rPr>
        <w:t>Autenticação/autorização em 100% das rotas + isolamento por tenant comprovado (T-04).</w:t>
      </w:r>
      <w:r>
        <w:t xml:space="preserve"> O RLS</w:t>
      </w:r>
    </w:p>
    <w:p>
      <w:r>
        <w:t xml:space="preserve">  multi-tenant está ativo e os handlers filtram por </w:t>
      </w:r>
      <w:r>
        <w:rPr>
          <w:rFonts w:ascii="Courier New" w:hAnsi="Courier New"/>
          <w:sz w:val="18"/>
        </w:rPr>
        <w:t>TenantId</w:t>
      </w:r>
      <w:r>
        <w:t>, mas falta a **suíte de teste de</w:t>
      </w:r>
    </w:p>
    <w:p>
      <w:r>
        <w:t xml:space="preserve">  isolamento por rota</w:t>
      </w:r>
      <w:r>
        <w:rPr>
          <w:b/>
        </w:rPr>
        <w:t xml:space="preserve"> e a revisão de autorização. </w:t>
      </w:r>
      <w:r>
        <w:t>Bloqueia go-live.**</w:t>
      </w:r>
    </w:p>
    <w:p>
      <w:pPr>
        <w:pStyle w:val="ListBullet"/>
      </w:pPr>
      <w:r>
        <w:rPr>
          <w:b/>
        </w:rPr>
        <w:t>Cofre de segredos (T-01) — token PIX pendente.</w:t>
      </w:r>
      <w:r>
        <w:t xml:space="preserve"> Senha SMTP e certificado A1 já estão cifrados; o</w:t>
      </w:r>
    </w:p>
    <w:p>
      <w:r>
        <w:t xml:space="preserve">  </w:t>
      </w:r>
      <w:r>
        <w:rPr>
          <w:b/>
        </w:rPr>
        <w:t>`TokenMercadoPagoPix` da Empresa ainda está em claro</w:t>
      </w:r>
      <w:r>
        <w:t xml:space="preserve"> e precisa de uma fatia dedicada (máscara/</w:t>
      </w:r>
    </w:p>
    <w:p>
      <w:r>
        <w:t xml:space="preserve">  round-trip na consulta de Empresa + decifragem no gateway).</w:t>
      </w:r>
    </w:p>
    <w:p>
      <w:pPr>
        <w:pStyle w:val="ListBullet"/>
      </w:pPr>
      <w:r>
        <w:rPr>
          <w:b/>
        </w:rPr>
        <w:t>Matriz de vínculos de exclusão por papel × módulo.</w:t>
      </w:r>
      <w:r>
        <w:t xml:space="preserve"> Hoje só Unidade tem checagem real de uso;</w:t>
      </w:r>
    </w:p>
    <w:p>
      <w:r>
        <w:t xml:space="preserve">  Armazém/Projeto/Imposto/Categoria fazem soft-delete sem verificar uso cross-module. Definir e</w:t>
      </w:r>
    </w:p>
    <w:p>
      <w:r>
        <w:t xml:space="preserve">  enforçar a regra por entidade (REG-044/045/048/072).</w:t>
      </w:r>
    </w:p>
    <w:p>
      <w:pPr>
        <w:pStyle w:val="ListBullet"/>
      </w:pPr>
      <w:r>
        <w:rPr>
          <w:b/>
        </w:rPr>
        <w:t>Layout oficial de importação + política de rollback</w:t>
      </w:r>
      <w:r>
        <w:t xml:space="preserve"> (a mecânica por-linha/tudo-ou-nada já existe).</w:t>
      </w:r>
    </w:p>
    <w:p>
      <w:pPr>
        <w:pStyle w:val="ListBullet"/>
      </w:pPr>
      <w:r>
        <w:rPr>
          <w:b/>
        </w:rPr>
        <w:t>Auditoria imutável de parâmetros</w:t>
      </w:r>
      <w:r>
        <w:t xml:space="preserve"> comprovada; </w:t>
      </w:r>
      <w:r>
        <w:rPr>
          <w:b/>
        </w:rPr>
        <w:t>suíte de testes</w:t>
      </w:r>
      <w:r>
        <w:t xml:space="preserve"> por REG/CA.</w:t>
      </w:r>
    </w:p>
    <w:p>
      <w:r>
        <w:rPr>
          <w:b/>
        </w:rPr>
        <w:t>Divergências as-built a corrigir/validar:</w:t>
      </w:r>
    </w:p>
    <w:p>
      <w:pPr>
        <w:pStyle w:val="ListBullet"/>
      </w:pPr>
      <w:r>
        <w:rPr>
          <w:b/>
        </w:rPr>
        <w:t>Zona de entrega:</w:t>
      </w:r>
      <w:r>
        <w:t xml:space="preserve"> implementar o campo </w:t>
      </w:r>
      <w:r>
        <w:rPr>
          <w:b/>
        </w:rPr>
        <w:t>`Prioridade`</w:t>
      </w:r>
      <w:r>
        <w:t xml:space="preserve"> e o algoritmo determinístico de</w:t>
      </w:r>
    </w:p>
    <w:p>
      <w:r>
        <w:t xml:space="preserve">  sobreposição (P-05=B). Hoje o código </w:t>
      </w:r>
      <w:r>
        <w:rPr>
          <w:b/>
        </w:rPr>
        <w:t>bloqueia</w:t>
      </w:r>
      <w:r>
        <w:t xml:space="preserve"> sobreposição, contrariando a decisão.</w:t>
      </w:r>
    </w:p>
    <w:p>
      <w:pPr>
        <w:pStyle w:val="ListBullet"/>
      </w:pPr>
      <w:r>
        <w:rPr>
          <w:b/>
        </w:rPr>
        <w:t>Limites de campo (E-01/E-02/E-03):</w:t>
      </w:r>
      <w:r>
        <w:t xml:space="preserve"> razão social/fantasia 250, e-mail de contato 150,</w:t>
      </w:r>
    </w:p>
    <w:p>
      <w:r>
        <w:t xml:space="preserve">  identificação estrangeira 30 — </w:t>
      </w:r>
      <w:r>
        <w:rPr>
          <w:b/>
        </w:rPr>
        <w:t>validados no domínio</w:t>
      </w:r>
      <w:r>
        <w:t>, mas as **colunas no banco ainda são</w:t>
      </w:r>
    </w:p>
    <w:p>
      <w:r>
        <w:t xml:space="preserve">  </w:t>
      </w:r>
      <w:r>
        <w:rPr>
          <w:rFonts w:ascii="Courier New" w:hAnsi="Courier New"/>
          <w:sz w:val="18"/>
        </w:rPr>
        <w:t>text</w:t>
      </w:r>
      <w:r>
        <w:t xml:space="preserve">** (sem </w:t>
      </w:r>
      <w:r>
        <w:rPr>
          <w:rFonts w:ascii="Courier New" w:hAnsi="Courier New"/>
          <w:sz w:val="18"/>
        </w:rPr>
        <w:t>varchar(n)</w:t>
      </w:r>
      <w:r>
        <w:t>). Decidir se ativa o cap no banco (exige migration; o módulo hoje não tem</w:t>
      </w:r>
    </w:p>
    <w:p>
      <w:r>
        <w:t xml:space="preserve">  design-time factory de EF).</w:t>
      </w:r>
    </w:p>
    <w:p>
      <w:pPr>
        <w:pStyle w:val="ListBullet"/>
      </w:pPr>
      <w:r>
        <w:rPr>
          <w:b/>
        </w:rPr>
        <w:t>E-mail granular (P-07):</w:t>
      </w:r>
      <w:r>
        <w:t xml:space="preserve"> decidido escopo por tenant/filial/usuário, mas o handler ainda resolve</w:t>
      </w:r>
    </w:p>
    <w:p>
      <w:r>
        <w:t xml:space="preserve">  </w:t>
      </w:r>
      <w:r>
        <w:rPr>
          <w:b/>
        </w:rPr>
        <w:t>um registro por tenant</w:t>
      </w:r>
      <w:r>
        <w:t>. A herança/escopo precisa ser construída.</w:t>
      </w:r>
    </w:p>
    <w:p>
      <w:pPr>
        <w:pStyle w:val="ListBullet"/>
      </w:pPr>
      <w:r>
        <w:rPr>
          <w:b/>
        </w:rPr>
        <w:t>Hierarquia matriz/filial (P-03=B):</w:t>
      </w:r>
      <w:r>
        <w:t xml:space="preserve"> </w:t>
      </w:r>
      <w:r>
        <w:rPr>
          <w:rFonts w:ascii="Courier New" w:hAnsi="Courier New"/>
          <w:sz w:val="18"/>
        </w:rPr>
        <w:t>EmpresaPaiId</w:t>
      </w:r>
      <w:r>
        <w:t xml:space="preserve"> existe no modelo, mas **herança/override de</w:t>
      </w:r>
    </w:p>
    <w:p>
      <w:r>
        <w:t xml:space="preserve">  parâmetros por organização ainda não está implementada**.</w:t>
      </w:r>
    </w:p>
    <w:p>
      <w:pPr>
        <w:pStyle w:val="ListBullet"/>
      </w:pPr>
      <w:r>
        <w:rPr>
          <w:b/>
        </w:rPr>
        <w:t>Certificado "1 vigente" (NF-02/E-06):</w:t>
      </w:r>
      <w:r>
        <w:t xml:space="preserve"> aceita vários; a derivação automática do vigente por</w:t>
      </w:r>
    </w:p>
    <w:p>
      <w:r>
        <w:t xml:space="preserve">  </w:t>
      </w:r>
      <w:r>
        <w:rPr>
          <w:rFonts w:ascii="Courier New" w:hAnsi="Courier New"/>
          <w:sz w:val="18"/>
        </w:rPr>
        <w:t>ValidadeFinal</w:t>
      </w:r>
      <w:r>
        <w:t xml:space="preserve"> precisa ser confirmada.</w:t>
      </w:r>
    </w:p>
    <w:p>
      <w:pPr>
        <w:pStyle w:val="ListBullet"/>
      </w:pPr>
      <w:r>
        <w:rPr>
          <w:b/>
        </w:rPr>
        <w:t>Plano inicial:</w:t>
      </w:r>
      <w:r>
        <w:t xml:space="preserve"> hoje pega "o primeiro plano ativo"; ligar à </w:t>
      </w:r>
      <w:r>
        <w:rPr>
          <w:b/>
        </w:rPr>
        <w:t>assinatura contratada</w:t>
      </w:r>
      <w:r>
        <w:t>.</w:t>
      </w:r>
    </w:p>
    <w:p>
      <w:r>
        <w:rPr>
          <w:b/>
        </w:rPr>
        <w:t>Fiscal — travado no contador (não inventar — regra #0):</w:t>
      </w:r>
    </w:p>
    <w:p>
      <w:pPr>
        <w:pStyle w:val="ListBullet"/>
      </w:pPr>
      <w:r>
        <w:rPr>
          <w:b/>
        </w:rPr>
        <w:t>NF-01 · IE por UF:</w:t>
      </w:r>
      <w:r>
        <w:t xml:space="preserve"> hoje a IE é exigida quando </w:t>
      </w:r>
      <w:r>
        <w:rPr>
          <w:rFonts w:ascii="Courier New" w:hAnsi="Courier New"/>
          <w:sz w:val="18"/>
        </w:rPr>
        <w:t>TipoIndicadorIe = Contribuinte</w:t>
      </w:r>
      <w:r>
        <w:t>. A **tabela de</w:t>
      </w:r>
    </w:p>
    <w:p>
      <w:r>
        <w:t xml:space="preserve">  exceções por UF/indicador</w:t>
      </w:r>
      <w:r>
        <w:rPr>
          <w:b/>
        </w:rPr>
        <w:t xml:space="preserve"> (isento, produtor rural, ST) </w:t>
      </w:r>
      <w:r>
        <w:t>depende do contador</w:t>
      </w:r>
      <w:r>
        <w:rPr>
          <w:b/>
        </w:rPr>
        <w:t xml:space="preserve">. </w:t>
      </w:r>
      <w:r>
        <w:t>valida-contador.**</w:t>
      </w:r>
    </w:p>
    <w:p>
      <w:pPr>
        <w:pStyle w:val="ListBullet"/>
      </w:pPr>
      <w:r>
        <w:rPr>
          <w:b/>
        </w:rPr>
        <w:t>NF-03 · Bloqueio de parceiro:</w:t>
      </w:r>
      <w:r>
        <w:t xml:space="preserve"> efeito em vendas/compras/emissão a definir com contador/jurídico.</w:t>
      </w:r>
    </w:p>
    <w:p>
      <w:pPr>
        <w:pStyle w:val="ListBullet"/>
      </w:pPr>
      <w:r>
        <w:rPr>
          <w:b/>
        </w:rPr>
        <w:t>NF-04 · Anonimização LGPD × retenção legal:</w:t>
      </w:r>
      <w:r>
        <w:t xml:space="preserve"> prazos e base legal por tipo de dado. </w:t>
      </w:r>
      <w:r>
        <w:rPr>
          <w:b/>
        </w:rPr>
        <w:t>valida-contador.</w:t>
      </w:r>
    </w:p>
    <w:p>
      <w:pPr>
        <w:pStyle w:val="ListBullet"/>
      </w:pPr>
      <w:r>
        <w:rPr>
          <w:b/>
        </w:rPr>
        <w:t>NF-05 · Vigência de imposto:</w:t>
      </w:r>
      <w:r>
        <w:t xml:space="preserve"> o campo de vigência existe em </w:t>
      </w:r>
      <w:r>
        <w:rPr>
          <w:rFonts w:ascii="Courier New" w:hAnsi="Courier New"/>
          <w:sz w:val="18"/>
        </w:rPr>
        <w:t>Imposto</w:t>
      </w:r>
      <w:r>
        <w:t>; confirmar com o contador se</w:t>
      </w:r>
    </w:p>
    <w:p>
      <w:r>
        <w:t xml:space="preserve">  a alíquota aqui tem efeito tributário ou é só rótulo administrativo.</w:t>
      </w:r>
    </w:p>
    <w:p>
      <w:pPr>
        <w:pStyle w:val="ListBullet"/>
      </w:pPr>
      <w:r>
        <w:rPr>
          <w:b/>
        </w:rPr>
        <w:t>NF-06 · Alteração de CNPJ:</w:t>
      </w:r>
      <w:r>
        <w:t xml:space="preserve"> workflow/sucessão a confirmar.</w:t>
      </w:r>
    </w:p>
    <w:p>
      <w:r>
        <w:rPr>
          <w:b/>
        </w:rPr>
        <w:t>Melhorias já mapeadas (P1/P2):</w:t>
      </w:r>
      <w:r>
        <w:t xml:space="preserve"> deduplicação/score de qualidade, KYC/certidões, multi-moeda</w:t>
      </w:r>
    </w:p>
    <w:p>
      <w:r>
        <w:t>funcional, subdivisão/código postal internacional completos, geocodificação, vigência temporal de</w:t>
      </w:r>
    </w:p>
    <w:p>
      <w:r>
        <w:t>parâmetros, hierarquia territorial, integração GED de anexos.</w:t>
      </w:r>
    </w:p>
    <w:p>
      <w:pPr>
        <w:pStyle w:val="Heading2"/>
      </w:pPr>
      <w:r>
        <w:t>8. Roteiro de validação para o negócio (checklist)</w:t>
      </w:r>
    </w:p>
    <w:p>
      <w:pPr>
        <w:pStyle w:val="IntenseQuote"/>
      </w:pPr>
      <w:r>
        <w:t>Faça na ordem. Onde disser "confira", verifique o resultado na tela e/ou peça o print/registro.</w:t>
      </w:r>
    </w:p>
    <w:p>
      <w:pPr>
        <w:pStyle w:val="IntenseQuote"/>
      </w:pPr>
      <w:r>
        <w:t xml:space="preserve">Itens marcados </w:t>
      </w:r>
      <w:r>
        <w:rPr>
          <w:b/>
        </w:rPr>
        <w:t>⚠️</w:t>
      </w:r>
      <w:r>
        <w:t xml:space="preserve"> são os pontos onde esperamos encontrar a pendência descrita na seção 7 —</w:t>
      </w:r>
    </w:p>
    <w:p>
      <w:pPr>
        <w:pStyle w:val="IntenseQuote"/>
      </w:pPr>
      <w:r>
        <w:t>valide o comportamento atual e anote.</w:t>
      </w:r>
    </w:p>
    <w:p>
      <w:pPr>
        <w:pStyle w:val="Heading3"/>
      </w:pPr>
      <w:r>
        <w:t>A. Parceiros (Pessoas)</w:t>
      </w:r>
    </w:p>
    <w:p>
      <w:pPr>
        <w:pStyle w:val="ListNumber"/>
      </w:pPr>
      <w:r>
        <w:rPr>
          <w:b/>
        </w:rPr>
        <w:t>Criar cliente PF:</w:t>
      </w:r>
      <w:r>
        <w:t xml:space="preserve"> cadastre uma pessoa física com CPF válido, marque </w:t>
      </w:r>
      <w:r>
        <w:rPr>
          <w:b/>
        </w:rPr>
        <w:t>Cliente</w:t>
      </w:r>
      <w:r>
        <w:t>, informe 1</w:t>
      </w:r>
    </w:p>
    <w:p>
      <w:r>
        <w:t xml:space="preserve">   endereço com CEP e 1 contato principal. </w:t>
      </w:r>
      <w:r>
        <w:rPr>
          <w:b/>
        </w:rPr>
        <w:t>Confira</w:t>
      </w:r>
      <w:r>
        <w:t xml:space="preserve"> que salvou e aparece na listagem.</w:t>
      </w:r>
    </w:p>
    <w:p>
      <w:pPr>
        <w:pStyle w:val="ListNumber"/>
      </w:pPr>
      <w:r>
        <w:rPr>
          <w:b/>
        </w:rPr>
        <w:t>CPF duplicado:</w:t>
      </w:r>
      <w:r>
        <w:t xml:space="preserve"> tente cadastrar outra pessoa com o </w:t>
      </w:r>
      <w:r>
        <w:rPr>
          <w:b/>
        </w:rPr>
        <w:t>mesmo CPF</w:t>
      </w:r>
      <w:r>
        <w:t xml:space="preserve">. </w:t>
      </w:r>
      <w:r>
        <w:rPr>
          <w:b/>
        </w:rPr>
        <w:t>Confira</w:t>
      </w:r>
      <w:r>
        <w:t xml:space="preserve"> que o sistema</w:t>
      </w:r>
    </w:p>
    <w:p>
      <w:r>
        <w:t xml:space="preserve">   </w:t>
      </w:r>
      <w:r>
        <w:rPr>
          <w:b/>
        </w:rPr>
        <w:t>bloqueia</w:t>
      </w:r>
      <w:r>
        <w:t xml:space="preserve"> ("CPF já cadastrado").</w:t>
      </w:r>
    </w:p>
    <w:p>
      <w:pPr>
        <w:pStyle w:val="ListNumber"/>
      </w:pPr>
      <w:r>
        <w:rPr>
          <w:b/>
        </w:rPr>
        <w:t>Sem papel:</w:t>
      </w:r>
      <w:r>
        <w:t xml:space="preserve"> tente salvar uma pessoa </w:t>
      </w:r>
      <w:r>
        <w:rPr>
          <w:b/>
        </w:rPr>
        <w:t>sem marcar nenhum papel</w:t>
      </w:r>
      <w:r>
        <w:t xml:space="preserve">. </w:t>
      </w:r>
      <w:r>
        <w:rPr>
          <w:b/>
        </w:rPr>
        <w:t>Confira</w:t>
      </w:r>
      <w:r>
        <w:t xml:space="preserve"> o bloqueio ("pelo</w:t>
      </w:r>
    </w:p>
    <w:p>
      <w:r>
        <w:t xml:space="preserve">   menos uma opção deve estar marcada").</w:t>
      </w:r>
    </w:p>
    <w:p>
      <w:pPr>
        <w:pStyle w:val="ListNumber"/>
      </w:pPr>
      <w:r>
        <w:rPr>
          <w:b/>
        </w:rPr>
        <w:t>Motorista + Transportadora:</w:t>
      </w:r>
      <w:r>
        <w:t xml:space="preserve"> marque os dois no mesmo cadastro. </w:t>
      </w:r>
      <w:r>
        <w:rPr>
          <w:b/>
        </w:rPr>
        <w:t>Confira</w:t>
      </w:r>
      <w:r>
        <w:t xml:space="preserve"> o bloqueio.</w:t>
      </w:r>
    </w:p>
    <w:p>
      <w:pPr>
        <w:pStyle w:val="ListNumber"/>
      </w:pPr>
      <w:r>
        <w:rPr>
          <w:b/>
        </w:rPr>
        <w:t>Motorista PJ:</w:t>
      </w:r>
      <w:r>
        <w:t xml:space="preserve"> tente marcar Motorista numa pessoa </w:t>
      </w:r>
      <w:r>
        <w:rPr>
          <w:b/>
        </w:rPr>
        <w:t>jurídica</w:t>
      </w:r>
      <w:r>
        <w:t xml:space="preserve">. </w:t>
      </w:r>
      <w:r>
        <w:rPr>
          <w:b/>
        </w:rPr>
        <w:t>Confira</w:t>
      </w:r>
      <w:r>
        <w:t xml:space="preserve"> o bloqueio.</w:t>
      </w:r>
    </w:p>
    <w:p>
      <w:pPr>
        <w:pStyle w:val="ListNumber"/>
      </w:pPr>
      <w:r>
        <w:rPr>
          <w:b/>
        </w:rPr>
        <w:t>Endereço principal:</w:t>
      </w:r>
      <w:r>
        <w:t xml:space="preserve"> cadastre dois endereços e marque ambos como principal do mesmo tipo.</w:t>
      </w:r>
    </w:p>
    <w:p>
      <w:r>
        <w:t xml:space="preserve">   </w:t>
      </w:r>
      <w:r>
        <w:rPr>
          <w:b/>
        </w:rPr>
        <w:t>Confira</w:t>
      </w:r>
      <w:r>
        <w:t xml:space="preserve"> que só um fica como principal.</w:t>
      </w:r>
    </w:p>
    <w:p>
      <w:pPr>
        <w:pStyle w:val="ListNumber"/>
      </w:pPr>
      <w:r>
        <w:rPr>
          <w:b/>
        </w:rPr>
        <w:t>CEP nacional obrigatório:</w:t>
      </w:r>
      <w:r>
        <w:t xml:space="preserve"> deixe o CEP vazio numa pessoa não estrangeira. </w:t>
      </w:r>
      <w:r>
        <w:rPr>
          <w:b/>
        </w:rPr>
        <w:t>Confira</w:t>
      </w:r>
      <w:r>
        <w:t xml:space="preserve"> o bloqueio.</w:t>
      </w:r>
    </w:p>
    <w:p>
      <w:pPr>
        <w:pStyle w:val="ListNumber"/>
      </w:pPr>
      <w:r>
        <w:rPr>
          <w:b/>
        </w:rPr>
        <w:t>Filtros da listagem:</w:t>
      </w:r>
      <w:r>
        <w:t xml:space="preserve"> filtre por papel (ex.: só Fornecedores) e por UF. </w:t>
      </w:r>
      <w:r>
        <w:rPr>
          <w:b/>
        </w:rPr>
        <w:t>Confira</w:t>
      </w:r>
      <w:r>
        <w:t xml:space="preserve"> o resultado.</w:t>
      </w:r>
    </w:p>
    <w:p>
      <w:pPr>
        <w:pStyle w:val="ListNumber"/>
      </w:pPr>
      <w:r>
        <w:rPr>
          <w:b/>
        </w:rPr>
        <w:t>Inativar:</w:t>
      </w:r>
      <w:r>
        <w:t xml:space="preserve"> inative um parceiro e </w:t>
      </w:r>
      <w:r>
        <w:rPr>
          <w:b/>
        </w:rPr>
        <w:t>confira</w:t>
      </w:r>
      <w:r>
        <w:t xml:space="preserve"> que o status vira </w:t>
      </w:r>
      <w:r>
        <w:rPr>
          <w:b/>
        </w:rPr>
        <w:t>Inativo</w:t>
      </w:r>
      <w:r>
        <w:t xml:space="preserve"> (e some das listas</w:t>
      </w:r>
    </w:p>
    <w:p>
      <w:r>
        <w:t xml:space="preserve">   ativas).</w:t>
      </w:r>
    </w:p>
    <w:p>
      <w:pPr>
        <w:pStyle w:val="Heading3"/>
      </w:pPr>
      <w:r>
        <w:t>B. Importação em lote</w:t>
      </w:r>
    </w:p>
    <w:p>
      <w:pPr>
        <w:pStyle w:val="ListNumber"/>
      </w:pPr>
      <w:r>
        <w:rPr>
          <w:b/>
        </w:rPr>
        <w:t>Por-linha:</w:t>
      </w:r>
      <w:r>
        <w:t xml:space="preserve"> importe uma planilha com 1 linha boa e 1 sem documento, </w:t>
      </w:r>
      <w:r>
        <w:rPr>
          <w:b/>
        </w:rPr>
        <w:t>sem</w:t>
      </w:r>
      <w:r>
        <w:t xml:space="preserve"> marcar tudo-ou-nada.</w:t>
      </w:r>
    </w:p>
    <w:p>
      <w:r>
        <w:t xml:space="preserve">    </w:t>
      </w:r>
      <w:r>
        <w:rPr>
          <w:b/>
        </w:rPr>
        <w:t>Confira</w:t>
      </w:r>
      <w:r>
        <w:t>: a boa entra, a ruim fica em erro.</w:t>
      </w:r>
    </w:p>
    <w:p>
      <w:pPr>
        <w:pStyle w:val="ListNumber"/>
      </w:pPr>
      <w:r>
        <w:rPr>
          <w:b/>
        </w:rPr>
        <w:t>Tudo-ou-nada:</w:t>
      </w:r>
      <w:r>
        <w:t xml:space="preserve"> repita marcando </w:t>
      </w:r>
      <w:r>
        <w:rPr>
          <w:b/>
        </w:rPr>
        <w:t>abortar se houver erro</w:t>
      </w:r>
      <w:r>
        <w:t xml:space="preserve">. </w:t>
      </w:r>
      <w:r>
        <w:rPr>
          <w:b/>
        </w:rPr>
        <w:t>Confira</w:t>
      </w:r>
      <w:r>
        <w:t xml:space="preserve"> que </w:t>
      </w:r>
      <w:r>
        <w:rPr>
          <w:b/>
        </w:rPr>
        <w:t>nenhuma</w:t>
      </w:r>
      <w:r>
        <w:t xml:space="preserve"> entra e o</w:t>
      </w:r>
    </w:p>
    <w:p>
      <w:r>
        <w:t xml:space="preserve">    lote fica "Rejeitada".</w:t>
      </w:r>
    </w:p>
    <w:p>
      <w:pPr>
        <w:pStyle w:val="ListNumber"/>
      </w:pPr>
      <w:r>
        <w:t xml:space="preserve">⚠️ </w:t>
      </w:r>
      <w:r>
        <w:rPr>
          <w:b/>
        </w:rPr>
        <w:t>Layout:</w:t>
      </w:r>
      <w:r>
        <w:t xml:space="preserve"> anote se há um </w:t>
      </w:r>
      <w:r>
        <w:rPr>
          <w:b/>
        </w:rPr>
        <w:t>layout oficial</w:t>
      </w:r>
      <w:r>
        <w:t xml:space="preserve"> publicado para o cliente preencher (pendência).</w:t>
      </w:r>
    </w:p>
    <w:p>
      <w:pPr>
        <w:pStyle w:val="Heading3"/>
      </w:pPr>
      <w:r>
        <w:t>C. Empresa emitente</w:t>
      </w:r>
    </w:p>
    <w:p>
      <w:pPr>
        <w:pStyle w:val="ListNumber"/>
      </w:pPr>
      <w:r>
        <w:rPr>
          <w:b/>
        </w:rPr>
        <w:t>Cadastrar empresa</w:t>
      </w:r>
      <w:r>
        <w:t xml:space="preserve"> com CNPJ válido. Se for a </w:t>
      </w:r>
      <w:r>
        <w:rPr>
          <w:b/>
        </w:rPr>
        <w:t>primeira</w:t>
      </w:r>
      <w:r>
        <w:t xml:space="preserve">, </w:t>
      </w:r>
      <w:r>
        <w:rPr>
          <w:b/>
        </w:rPr>
        <w:t>confira</w:t>
      </w:r>
      <w:r>
        <w:t xml:space="preserve"> que foram criados</w:t>
      </w:r>
    </w:p>
    <w:p>
      <w:r>
        <w:t xml:space="preserve">    automaticamente plano inicial, exercício financeiro e preferências.</w:t>
      </w:r>
    </w:p>
    <w:p>
      <w:pPr>
        <w:pStyle w:val="ListNumber"/>
      </w:pPr>
      <w:r>
        <w:rPr>
          <w:b/>
        </w:rPr>
        <w:t>CNPJ duplicado:</w:t>
      </w:r>
      <w:r>
        <w:t xml:space="preserve"> tente repetir o CNPJ. </w:t>
      </w:r>
      <w:r>
        <w:rPr>
          <w:b/>
        </w:rPr>
        <w:t>Confira</w:t>
      </w:r>
      <w:r>
        <w:t xml:space="preserve"> o bloqueio.</w:t>
      </w:r>
    </w:p>
    <w:p>
      <w:pPr>
        <w:pStyle w:val="ListNumber"/>
      </w:pPr>
      <w:r>
        <w:rPr>
          <w:b/>
        </w:rPr>
        <w:t>Certificado digital:</w:t>
      </w:r>
      <w:r>
        <w:t xml:space="preserve"> faça upload de um A1 com a senha correta. </w:t>
      </w:r>
      <w:r>
        <w:rPr>
          <w:b/>
        </w:rPr>
        <w:t>Confira</w:t>
      </w:r>
      <w:r>
        <w:t xml:space="preserve"> que valida, mostra</w:t>
      </w:r>
    </w:p>
    <w:p>
      <w:r>
        <w:t xml:space="preserve">    validade/titular e que </w:t>
      </w:r>
      <w:r>
        <w:rPr>
          <w:b/>
        </w:rPr>
        <w:t>o CNPJ do certificado bate com o da empresa</w:t>
      </w:r>
      <w:r>
        <w:t xml:space="preserve"> (teste também um</w:t>
      </w:r>
    </w:p>
    <w:p>
      <w:r>
        <w:t xml:space="preserve">    certificado de CNPJ diferente e confira o bloqueio).</w:t>
      </w:r>
    </w:p>
    <w:p>
      <w:pPr>
        <w:pStyle w:val="ListNumber"/>
      </w:pPr>
      <w:r>
        <w:rPr>
          <w:b/>
        </w:rPr>
        <w:t>Testar e-mail:</w:t>
      </w:r>
      <w:r>
        <w:t xml:space="preserve"> configure o SMTP e use </w:t>
      </w:r>
      <w:r>
        <w:rPr>
          <w:b/>
        </w:rPr>
        <w:t>Testar e-mail</w:t>
      </w:r>
      <w:r>
        <w:t xml:space="preserve">. </w:t>
      </w:r>
      <w:r>
        <w:rPr>
          <w:b/>
        </w:rPr>
        <w:t>Confira</w:t>
      </w:r>
      <w:r>
        <w:t xml:space="preserve"> que chega o e-mail de</w:t>
      </w:r>
    </w:p>
    <w:p>
      <w:r>
        <w:t xml:space="preserve">    teste (ou a mensagem de erro clara). </w:t>
      </w:r>
      <w:r>
        <w:rPr>
          <w:b/>
        </w:rPr>
        <w:t>Confira</w:t>
      </w:r>
      <w:r>
        <w:t xml:space="preserve"> que a senha aparece </w:t>
      </w:r>
      <w:r>
        <w:rPr>
          <w:b/>
        </w:rPr>
        <w:t>mascarada</w:t>
      </w:r>
      <w:r>
        <w:t xml:space="preserve"> ao reabrir.</w:t>
      </w:r>
    </w:p>
    <w:p>
      <w:pPr>
        <w:pStyle w:val="ListNumber"/>
      </w:pPr>
      <w:r>
        <w:t xml:space="preserve">⚠️ </w:t>
      </w:r>
      <w:r>
        <w:rPr>
          <w:b/>
        </w:rPr>
        <w:t>Token PIX:</w:t>
      </w:r>
      <w:r>
        <w:t xml:space="preserve"> anote se o token PIX ainda é salvo/exibido em claro (pendência de cofre).</w:t>
      </w:r>
    </w:p>
    <w:p>
      <w:pPr>
        <w:pStyle w:val="Heading3"/>
      </w:pPr>
      <w:r>
        <w:t>D. Parâmetros operacionais</w:t>
      </w:r>
    </w:p>
    <w:p>
      <w:pPr>
        <w:pStyle w:val="ListNumber"/>
      </w:pPr>
      <w:r>
        <w:rPr>
          <w:b/>
        </w:rPr>
        <w:t>Flag crítica sem justificativa:</w:t>
      </w:r>
      <w:r>
        <w:t xml:space="preserve"> tente ligar </w:t>
      </w:r>
      <w:r>
        <w:rPr>
          <w:b/>
        </w:rPr>
        <w:t>caixa negativo</w:t>
      </w:r>
      <w:r>
        <w:t xml:space="preserve"> ou </w:t>
      </w:r>
      <w:r>
        <w:rPr>
          <w:b/>
        </w:rPr>
        <w:t>estoque negativo</w:t>
      </w:r>
      <w:r>
        <w:t xml:space="preserve"> sem</w:t>
      </w:r>
    </w:p>
    <w:p>
      <w:r>
        <w:t xml:space="preserve">    justificativa. </w:t>
      </w:r>
      <w:r>
        <w:rPr>
          <w:b/>
        </w:rPr>
        <w:t>Confira</w:t>
      </w:r>
      <w:r>
        <w:t xml:space="preserve"> o bloqueio.</w:t>
      </w:r>
    </w:p>
    <w:p>
      <w:pPr>
        <w:pStyle w:val="ListNumber"/>
      </w:pPr>
      <w:r>
        <w:rPr>
          <w:b/>
        </w:rPr>
        <w:t>Com justificativa:</w:t>
      </w:r>
      <w:r>
        <w:t xml:space="preserve"> repita informando a justificativa. </w:t>
      </w:r>
      <w:r>
        <w:rPr>
          <w:b/>
        </w:rPr>
        <w:t>Confira</w:t>
      </w:r>
      <w:r>
        <w:t xml:space="preserve"> que salvou </w:t>
      </w:r>
      <w:r>
        <w:rPr>
          <w:b/>
        </w:rPr>
        <w:t>e</w:t>
      </w:r>
      <w:r>
        <w:t xml:space="preserve"> gerou</w:t>
      </w:r>
    </w:p>
    <w:p>
      <w:r>
        <w:t xml:space="preserve">    </w:t>
      </w:r>
      <w:r>
        <w:rPr>
          <w:b/>
        </w:rPr>
        <w:t>log de auditoria</w:t>
      </w:r>
      <w:r>
        <w:t xml:space="preserve"> (tela de logs) com antes/depois e usuário.</w:t>
      </w:r>
    </w:p>
    <w:p>
      <w:pPr>
        <w:pStyle w:val="ListNumber"/>
      </w:pPr>
      <w:r>
        <w:rPr>
          <w:b/>
        </w:rPr>
        <w:t>Catálogos (nome único):</w:t>
      </w:r>
      <w:r>
        <w:t xml:space="preserve"> crie uma </w:t>
      </w:r>
      <w:r>
        <w:rPr>
          <w:b/>
        </w:rPr>
        <w:t>categoria/unidade/armazém/projeto/imposto</w:t>
      </w:r>
      <w:r>
        <w:t>; tente repetir</w:t>
      </w:r>
    </w:p>
    <w:p>
      <w:r>
        <w:t xml:space="preserve">    o nome. </w:t>
      </w:r>
      <w:r>
        <w:rPr>
          <w:b/>
        </w:rPr>
        <w:t>Confira</w:t>
      </w:r>
      <w:r>
        <w:t xml:space="preserve"> o bloqueio. Exclua e recrie com o mesmo nome — </w:t>
      </w:r>
      <w:r>
        <w:rPr>
          <w:b/>
        </w:rPr>
        <w:t>confira</w:t>
      </w:r>
      <w:r>
        <w:t xml:space="preserve"> que restaura.</w:t>
      </w:r>
    </w:p>
    <w:p>
      <w:pPr>
        <w:pStyle w:val="ListNumber"/>
      </w:pPr>
      <w:r>
        <w:rPr>
          <w:b/>
        </w:rPr>
        <w:t>Unidade em uso:</w:t>
      </w:r>
      <w:r>
        <w:t xml:space="preserve"> crie uma </w:t>
      </w:r>
      <w:r>
        <w:rPr>
          <w:b/>
        </w:rPr>
        <w:t>conversão</w:t>
      </w:r>
      <w:r>
        <w:t xml:space="preserve"> usando a unidade e tente </w:t>
      </w:r>
      <w:r>
        <w:rPr>
          <w:b/>
        </w:rPr>
        <w:t>excluir a unidade</w:t>
      </w:r>
      <w:r>
        <w:t>.</w:t>
      </w:r>
    </w:p>
    <w:p>
      <w:r>
        <w:t xml:space="preserve">    </w:t>
      </w:r>
      <w:r>
        <w:rPr>
          <w:b/>
        </w:rPr>
        <w:t>Confira</w:t>
      </w:r>
      <w:r>
        <w:t xml:space="preserve"> o bloqueio ("em uso por regras de conversão").</w:t>
      </w:r>
    </w:p>
    <w:p>
      <w:pPr>
        <w:pStyle w:val="ListNumber"/>
      </w:pPr>
      <w:r>
        <w:t xml:space="preserve">⚠️ </w:t>
      </w:r>
      <w:r>
        <w:rPr>
          <w:b/>
        </w:rPr>
        <w:t>Armazém/Projeto/Imposto em uso:</w:t>
      </w:r>
      <w:r>
        <w:t xml:space="preserve"> exclua um que esteja referenciado por estoque/financeiro/</w:t>
      </w:r>
    </w:p>
    <w:p>
      <w:r>
        <w:t xml:space="preserve">    fiscal. </w:t>
      </w:r>
      <w:r>
        <w:rPr>
          <w:b/>
        </w:rPr>
        <w:t>Confira</w:t>
      </w:r>
      <w:r>
        <w:t xml:space="preserve"> se o sistema </w:t>
      </w:r>
      <w:r>
        <w:rPr>
          <w:b/>
        </w:rPr>
        <w:t>deixa excluir</w:t>
      </w:r>
      <w:r>
        <w:t xml:space="preserve"> (soft-delete incondicional — pendência da</w:t>
      </w:r>
    </w:p>
    <w:p>
      <w:r>
        <w:t xml:space="preserve">    matriz de vínculos).</w:t>
      </w:r>
    </w:p>
    <w:p>
      <w:pPr>
        <w:pStyle w:val="Heading3"/>
      </w:pPr>
      <w:r>
        <w:t>E. Geografia</w:t>
      </w:r>
    </w:p>
    <w:p>
      <w:pPr>
        <w:pStyle w:val="ListNumber"/>
      </w:pPr>
      <w:r>
        <w:rPr>
          <w:b/>
        </w:rPr>
        <w:t>Consulta de CEP:</w:t>
      </w:r>
      <w:r>
        <w:t xml:space="preserve"> consulte um CEP válido. </w:t>
      </w:r>
      <w:r>
        <w:rPr>
          <w:b/>
        </w:rPr>
        <w:t>Confira</w:t>
      </w:r>
      <w:r>
        <w:t xml:space="preserve"> que traz endereço/município e que, ao</w:t>
      </w:r>
    </w:p>
    <w:p>
      <w:r>
        <w:t xml:space="preserve">    consultar de novo, responde do </w:t>
      </w:r>
      <w:r>
        <w:rPr>
          <w:b/>
        </w:rPr>
        <w:t>cache</w:t>
      </w:r>
      <w:r>
        <w:t>.</w:t>
      </w:r>
    </w:p>
    <w:p>
      <w:pPr>
        <w:pStyle w:val="ListNumber"/>
      </w:pPr>
      <w:r>
        <w:rPr>
          <w:b/>
        </w:rPr>
        <w:t>CEP inválido + manual:</w:t>
      </w:r>
      <w:r>
        <w:t xml:space="preserve"> consulte um CEP inexistente; </w:t>
      </w:r>
      <w:r>
        <w:rPr>
          <w:b/>
        </w:rPr>
        <w:t>confira</w:t>
      </w:r>
      <w:r>
        <w:t xml:space="preserve"> que permite preenchimento</w:t>
      </w:r>
    </w:p>
    <w:p>
      <w:r>
        <w:t xml:space="preserve">    </w:t>
      </w:r>
      <w:r>
        <w:rPr>
          <w:b/>
        </w:rPr>
        <w:t>manual</w:t>
      </w:r>
      <w:r>
        <w:t xml:space="preserve"> e que a falha fica registrada para reprocessar.</w:t>
      </w:r>
    </w:p>
    <w:p>
      <w:pPr>
        <w:pStyle w:val="ListNumber"/>
      </w:pPr>
      <w:r>
        <w:t xml:space="preserve">⚠️ </w:t>
      </w:r>
      <w:r>
        <w:rPr>
          <w:b/>
        </w:rPr>
        <w:t>Zona de entrega sobreposta:</w:t>
      </w:r>
      <w:r>
        <w:t xml:space="preserve"> crie uma zona e depois outra com faixa de CEP </w:t>
      </w:r>
      <w:r>
        <w:rPr>
          <w:b/>
        </w:rPr>
        <w:t>sobreposta</w:t>
      </w:r>
      <w:r>
        <w:t>.</w:t>
      </w:r>
    </w:p>
    <w:p>
      <w:r>
        <w:t xml:space="preserve">    </w:t>
      </w:r>
      <w:r>
        <w:rPr>
          <w:b/>
        </w:rPr>
        <w:t>Confira</w:t>
      </w:r>
      <w:r>
        <w:t xml:space="preserve"> o comportamento atual (hoje o sistema </w:t>
      </w:r>
      <w:r>
        <w:rPr>
          <w:b/>
        </w:rPr>
        <w:t>bloqueia</w:t>
      </w:r>
      <w:r>
        <w:t>); anote — a regra decidida é</w:t>
      </w:r>
    </w:p>
    <w:p>
      <w:r>
        <w:t xml:space="preserve">    permitir com </w:t>
      </w:r>
      <w:r>
        <w:rPr>
          <w:b/>
        </w:rPr>
        <w:t>Prioridade</w:t>
      </w:r>
      <w:r>
        <w:t xml:space="preserve"> (pendência).</w:t>
      </w:r>
    </w:p>
    <w:p>
      <w:pPr>
        <w:pStyle w:val="Heading3"/>
      </w:pPr>
      <w:r>
        <w:t>F. LGPD / MDM</w:t>
      </w:r>
    </w:p>
    <w:p>
      <w:pPr>
        <w:pStyle w:val="ListNumber"/>
      </w:pPr>
      <w:r>
        <w:rPr>
          <w:b/>
        </w:rPr>
        <w:t>Consentimento:</w:t>
      </w:r>
      <w:r>
        <w:t xml:space="preserve"> registre um consentimento com finalidade e base legal; depois </w:t>
      </w:r>
      <w:r>
        <w:rPr>
          <w:b/>
        </w:rPr>
        <w:t>revogue</w:t>
      </w:r>
      <w:r>
        <w:t>.</w:t>
      </w:r>
    </w:p>
    <w:p>
      <w:r>
        <w:t xml:space="preserve">    </w:t>
      </w:r>
      <w:r>
        <w:rPr>
          <w:b/>
        </w:rPr>
        <w:t>Confira</w:t>
      </w:r>
      <w:r>
        <w:t xml:space="preserve"> os dois registros.</w:t>
      </w:r>
    </w:p>
    <w:p>
      <w:pPr>
        <w:pStyle w:val="ListNumber"/>
      </w:pPr>
      <w:r>
        <w:rPr>
          <w:b/>
        </w:rPr>
        <w:t>Solicitação do titular:</w:t>
      </w:r>
      <w:r>
        <w:t xml:space="preserve"> abra uma solicitação (DSAR) com prazo. </w:t>
      </w:r>
      <w:r>
        <w:rPr>
          <w:b/>
        </w:rPr>
        <w:t>Confira</w:t>
      </w:r>
      <w:r>
        <w:t xml:space="preserve"> que fica registrada.</w:t>
      </w:r>
    </w:p>
    <w:p>
      <w:pPr>
        <w:pStyle w:val="ListNumber"/>
      </w:pPr>
      <w:r>
        <w:rPr>
          <w:b/>
        </w:rPr>
        <w:t>Anonimizar:</w:t>
      </w:r>
      <w:r>
        <w:t xml:space="preserve"> anonimize uma pessoa </w:t>
      </w:r>
      <w:r>
        <w:rPr>
          <w:b/>
        </w:rPr>
        <w:t>de teste</w:t>
      </w:r>
      <w:r>
        <w:t xml:space="preserve">. </w:t>
      </w:r>
      <w:r>
        <w:rPr>
          <w:b/>
        </w:rPr>
        <w:t>Confira</w:t>
      </w:r>
      <w:r>
        <w:t xml:space="preserve"> que ela é </w:t>
      </w:r>
      <w:r>
        <w:rPr>
          <w:b/>
        </w:rPr>
        <w:t>inativada</w:t>
      </w:r>
      <w:r>
        <w:t>, gera</w:t>
      </w:r>
    </w:p>
    <w:p>
      <w:r>
        <w:t xml:space="preserve">    histórico e evento. ⚠️ Valide com o </w:t>
      </w:r>
      <w:r>
        <w:rPr>
          <w:b/>
        </w:rPr>
        <w:t>contador</w:t>
      </w:r>
      <w:r>
        <w:t xml:space="preserve"> o que pode/não pode ser anonimizado sob retenção</w:t>
      </w:r>
    </w:p>
    <w:p>
      <w:r>
        <w:t xml:space="preserve">    legal antes de usar em produção.</w:t>
      </w:r>
    </w:p>
    <w:p>
      <w:pPr>
        <w:pStyle w:val="ListNumber"/>
      </w:pPr>
      <w:r>
        <w:rPr>
          <w:b/>
        </w:rPr>
        <w:t>Merge:</w:t>
      </w:r>
      <w:r>
        <w:t xml:space="preserve"> marque duas pessoas como duplicatas e </w:t>
      </w:r>
      <w:r>
        <w:rPr>
          <w:b/>
        </w:rPr>
        <w:t>mescle</w:t>
      </w:r>
      <w:r>
        <w:t xml:space="preserve">. </w:t>
      </w:r>
      <w:r>
        <w:rPr>
          <w:b/>
        </w:rPr>
        <w:t>Confira</w:t>
      </w:r>
      <w:r>
        <w:t xml:space="preserve"> que a incorporada é</w:t>
      </w:r>
    </w:p>
    <w:p>
      <w:r>
        <w:t xml:space="preserve">    inativada e há "de-para" no log.</w:t>
      </w:r>
    </w:p>
    <w:p>
      <w:pPr>
        <w:pStyle w:val="Heading3"/>
      </w:pPr>
      <w:r>
        <w:t>G. Multi-tenant (segurança)</w:t>
      </w:r>
    </w:p>
    <w:p>
      <w:pPr>
        <w:pStyle w:val="ListNumber"/>
      </w:pPr>
      <w:r>
        <w:t xml:space="preserve">⚠️ Com dois inquilinos de teste, </w:t>
      </w:r>
      <w:r>
        <w:rPr>
          <w:b/>
        </w:rPr>
        <w:t>confira</w:t>
      </w:r>
      <w:r>
        <w:t xml:space="preserve"> que um </w:t>
      </w:r>
      <w:r>
        <w:rPr>
          <w:b/>
        </w:rPr>
        <w:t>não</w:t>
      </w:r>
      <w:r>
        <w:t xml:space="preserve"> enxerga dados do outro em cada</w:t>
      </w:r>
    </w:p>
    <w:p>
      <w:r>
        <w:t xml:space="preserve">    listagem (parceiros, empresas, catálogos, CEP, zonas). Este é o item P0 que ainda precisa de</w:t>
      </w:r>
    </w:p>
    <w:p>
      <w:r>
        <w:t xml:space="preserve">    testes formais de isolamento por rota.</w:t>
      </w:r>
    </w:p>
    <w:p>
      <w:pPr>
        <w:pStyle w:val="Heading3"/>
      </w:pPr>
      <w:r>
        <w:t>Encaminhamentos após a validação</w:t>
      </w:r>
    </w:p>
    <w:p>
      <w:pPr>
        <w:pStyle w:val="ListBullet"/>
      </w:pPr>
      <w:r>
        <w:rPr>
          <w:b/>
        </w:rPr>
        <w:t>Pacote fiscal (NF-01…NF-06):</w:t>
      </w:r>
      <w:r>
        <w:t xml:space="preserve"> enviar ao </w:t>
      </w:r>
      <w:r>
        <w:rPr>
          <w:b/>
        </w:rPr>
        <w:t>contador</w:t>
      </w:r>
      <w:r>
        <w:t xml:space="preserve"> para ratificar com base legal citada.</w:t>
      </w:r>
    </w:p>
    <w:p>
      <w:pPr>
        <w:pStyle w:val="ListBullet"/>
      </w:pPr>
      <w:r>
        <w:rPr>
          <w:b/>
        </w:rPr>
        <w:t>Engenharia P0:</w:t>
      </w:r>
      <w:r>
        <w:t xml:space="preserve"> token PIX no cofre; matriz de vínculos de exclusão; testes de isolamento por</w:t>
      </w:r>
    </w:p>
    <w:p>
      <w:r>
        <w:t xml:space="preserve">  rota; </w:t>
      </w:r>
      <w:r>
        <w:rPr>
          <w:rFonts w:ascii="Courier New" w:hAnsi="Courier New"/>
          <w:sz w:val="18"/>
        </w:rPr>
        <w:t>Prioridade</w:t>
      </w:r>
      <w:r>
        <w:t xml:space="preserve"> na zona de entrega; layout oficial de importação.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