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VALIDAÇÃO — QUALIDADE (V1 para validação de negócio)</w:t>
      </w:r>
    </w:p>
    <w:p>
      <w:pPr>
        <w:pStyle w:val="IntenseQuote"/>
      </w:pPr>
      <w:r>
        <w:rPr>
          <w:b/>
        </w:rPr>
        <w:t>V1 para validação de negócio — derivado da EF + código as-built em 2026-08-03.</w:t>
      </w:r>
      <w:r>
        <w:t xml:space="preserve"> O as-built</w:t>
      </w:r>
    </w:p>
    <w:p>
      <w:pPr>
        <w:pStyle w:val="IntenseQuote"/>
      </w:pPr>
      <w:r>
        <w:t>detalhado e verificado vem no fechamento do módulo. Este documento descreve o que o código</w:t>
      </w:r>
    </w:p>
    <w:p>
      <w:pPr>
        <w:pStyle w:val="IntenseQuote"/>
      </w:pPr>
      <w:r>
        <w:rPr>
          <w:b/>
        </w:rPr>
        <w:t>realmente faz hoje</w:t>
      </w:r>
      <w:r>
        <w:t>; onde a especificação prevê algo que ainda não está pronto, está marcado</w:t>
      </w:r>
    </w:p>
    <w:p>
      <w:pPr>
        <w:pStyle w:val="IntenseQuote"/>
      </w:pPr>
      <w:r>
        <w:t xml:space="preserve">com </w:t>
      </w:r>
      <w:r>
        <w:rPr>
          <w:b/>
        </w:rPr>
        <w:t>⚠️ pendente / a validar</w:t>
      </w:r>
      <w:r>
        <w:t>. Regras fiscais e regulatórias que dependem do contador ou de</w:t>
      </w:r>
    </w:p>
    <w:p>
      <w:pPr>
        <w:pStyle w:val="IntenseQuote"/>
      </w:pPr>
      <w:r>
        <w:t xml:space="preserve">homologação estão marcadas como </w:t>
      </w:r>
      <w:r>
        <w:rPr>
          <w:b/>
        </w:rPr>
        <w:t>⚠️ valida-contador / valida-Siser</w:t>
      </w:r>
      <w:r>
        <w:t xml:space="preserve"> — não foram inventadas.</w:t>
      </w:r>
    </w:p>
    <w:p>
      <w:pPr>
        <w:pStyle w:val="Heading2"/>
      </w:pPr>
      <w:r>
        <w:t>1. Para que serve este módulo (visão de negócio)</w:t>
      </w:r>
    </w:p>
    <w:p>
      <w:r>
        <w:t xml:space="preserve">O módulo </w:t>
      </w:r>
      <w:r>
        <w:rPr>
          <w:b/>
        </w:rPr>
        <w:t>QUALIDADE</w:t>
      </w:r>
      <w:r>
        <w:t xml:space="preserve"> é o que transforma requisito em controle, decisão e prevenção. Ele:</w:t>
      </w:r>
    </w:p>
    <w:p>
      <w:pPr>
        <w:pStyle w:val="ListBullet"/>
      </w:pPr>
      <w:r>
        <w:rPr>
          <w:b/>
        </w:rPr>
        <w:t>cataloga</w:t>
      </w:r>
      <w:r>
        <w:t xml:space="preserve"> as características que importam para a qualidade (atributos e especificações);</w:t>
      </w:r>
    </w:p>
    <w:p>
      <w:pPr>
        <w:pStyle w:val="ListBullet"/>
      </w:pPr>
      <w:r>
        <w:rPr>
          <w:b/>
        </w:rPr>
        <w:t>define planos de inspeção</w:t>
      </w:r>
      <w:r>
        <w:t xml:space="preserve"> e calcula quanta amostra inspecionar (motor AQL / NBR 5426 / ISO 2859);</w:t>
      </w:r>
    </w:p>
    <w:p>
      <w:pPr>
        <w:pStyle w:val="ListBullet"/>
      </w:pPr>
      <w:r>
        <w:rPr>
          <w:b/>
        </w:rPr>
        <w:t>executa a inspeção</w:t>
      </w:r>
      <w:r>
        <w:t>, registra as medições e consolida o resultado técnico;</w:t>
      </w:r>
    </w:p>
    <w:p>
      <w:pPr>
        <w:pStyle w:val="ListBullet"/>
      </w:pPr>
      <w:r>
        <w:rPr>
          <w:b/>
        </w:rPr>
        <w:t>decide o destino do lote</w:t>
      </w:r>
      <w:r>
        <w:t xml:space="preserve"> — aceitar, rejeitar, quarentena, aceitar com desvio ou reinspecionar —</w:t>
      </w:r>
    </w:p>
    <w:p>
      <w:r>
        <w:t xml:space="preserve">  pedindo ao Estoque que bloqueie/libere (Qualidade decide, Estoque movimenta);</w:t>
      </w:r>
    </w:p>
    <w:p>
      <w:pPr>
        <w:pStyle w:val="ListBullet"/>
      </w:pPr>
      <w:r>
        <w:rPr>
          <w:b/>
        </w:rPr>
        <w:t>trata a não conformidade (NCR)</w:t>
      </w:r>
      <w:r>
        <w:t xml:space="preserve"> com o rito completo: triagem → causa raiz → plano de ação (CAPA)</w:t>
      </w:r>
    </w:p>
    <w:p>
      <w:r>
        <w:t xml:space="preserve">  → verificação de eficácia → encerramento auditável;</w:t>
      </w:r>
    </w:p>
    <w:p>
      <w:pPr>
        <w:pStyle w:val="ListBullet"/>
      </w:pPr>
      <w:r>
        <w:rPr>
          <w:b/>
        </w:rPr>
        <w:t>qualifica o fornecedor</w:t>
      </w:r>
      <w:r>
        <w:t xml:space="preserve"> (homologação, scorecard, bloqueio, documentos);</w:t>
      </w:r>
    </w:p>
    <w:p>
      <w:pPr>
        <w:pStyle w:val="ListBullet"/>
      </w:pPr>
      <w:r>
        <w:rPr>
          <w:b/>
        </w:rPr>
        <w:t>conduz rastreabilidade e recall</w:t>
      </w:r>
      <w:r>
        <w:t xml:space="preserve"> (genealogia, contenção, comunicação, recolhimento, disposição).</w:t>
      </w:r>
    </w:p>
    <w:p>
      <w:r>
        <w:rPr>
          <w:b/>
        </w:rPr>
        <w:t>Princípio de fronteira (vale para todo o módulo):</w:t>
      </w:r>
      <w:r>
        <w:t xml:space="preserve"> a Qualidade </w:t>
      </w:r>
      <w:r>
        <w:rPr>
          <w:b/>
        </w:rPr>
        <w:t>decide</w:t>
      </w:r>
      <w:r>
        <w:t xml:space="preserve"> conformidade e destino;</w:t>
      </w:r>
    </w:p>
    <w:p>
      <w:r>
        <w:t xml:space="preserve">quem </w:t>
      </w:r>
      <w:r>
        <w:rPr>
          <w:b/>
        </w:rPr>
        <w:t>movimenta saldo</w:t>
      </w:r>
      <w:r>
        <w:t xml:space="preserve"> é o Estoque; quem </w:t>
      </w:r>
      <w:r>
        <w:rPr>
          <w:b/>
        </w:rPr>
        <w:t>emite nota</w:t>
      </w:r>
      <w:r>
        <w:t xml:space="preserve"> é o Fiscal; quem </w:t>
      </w:r>
      <w:r>
        <w:rPr>
          <w:b/>
        </w:rPr>
        <w:t>executa/retrabalha</w:t>
      </w:r>
      <w:r>
        <w:t xml:space="preserve"> é a</w:t>
      </w:r>
    </w:p>
    <w:p>
      <w:r>
        <w:t xml:space="preserve">Produção. A Qualidade sempre </w:t>
      </w:r>
      <w:r>
        <w:rPr>
          <w:b/>
        </w:rPr>
        <w:t>solicita o efeito</w:t>
      </w:r>
      <w:r>
        <w:t xml:space="preserve"> ao módulo dono (via mensagem/evento) e acompanha o</w:t>
      </w:r>
    </w:p>
    <w:p>
      <w:r>
        <w:t>retorno — ela nunca mexe no estoque nem monta nota fiscal por conta própria.</w:t>
      </w:r>
    </w:p>
    <w:p>
      <w:r>
        <w:rPr>
          <w:b/>
        </w:rPr>
        <w:t>Estado geral (honestidade):</w:t>
      </w:r>
      <w:r>
        <w:t xml:space="preserve"> o </w:t>
      </w:r>
      <w:r>
        <w:rPr>
          <w:b/>
        </w:rPr>
        <w:t>motor de negócio (backend)</w:t>
      </w:r>
      <w:r>
        <w:t xml:space="preserve"> está bem avançado — os 7 submódulos</w:t>
      </w:r>
    </w:p>
    <w:p>
      <w:r>
        <w:t>têm entidades, banco de dados, máquinas de estado e as APIs dos fluxos profundos (executar inspeção,</w:t>
      </w:r>
    </w:p>
    <w:p>
      <w:r>
        <w:t xml:space="preserve">CAPA, score, recall). Já a </w:t>
      </w:r>
      <w:r>
        <w:rPr>
          <w:b/>
        </w:rPr>
        <w:t>camada de telas (frontend)</w:t>
      </w:r>
      <w:r>
        <w:t xml:space="preserve"> está atrás: existem telas só para **cadastrar</w:t>
      </w:r>
    </w:p>
    <w:p>
      <w:r>
        <w:t>o cabeçalho</w:t>
      </w:r>
      <w:r>
        <w:rPr>
          <w:b/>
        </w:rPr>
        <w:t xml:space="preserve"> de 5 submódulos e duas telas operacionais legadas. </w:t>
      </w:r>
      <w:r>
        <w:t>Fornecedor (QPS) e Recall (RST) não</w:t>
      </w:r>
    </w:p>
    <w:p>
      <w:r>
        <w:t>têm nenhuma tela** — hoje só funcionam por API. Ver seção 7.</w:t>
      </w:r>
    </w:p>
    <w:p>
      <w:pPr>
        <w:pStyle w:val="Heading2"/>
      </w:pPr>
      <w:r>
        <w:t>2. Submódulos (lista) e o que cada um faz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Submódulo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 que faz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Telas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 — Administração da Qualidade</w:t>
            </w:r>
          </w:p>
        </w:tc>
        <w:tc>
          <w:tcPr>
            <w:tcW w:type="dxa" w:w="1728"/>
          </w:tcPr>
          <w:p>
            <w:r>
              <w:t>Governança do SGQ: registros administrativos, documentos, objetivos, KPIs, auditorias</w:t>
            </w:r>
          </w:p>
        </w:tc>
        <w:tc>
          <w:tcPr>
            <w:tcW w:type="dxa" w:w="1728"/>
          </w:tcPr>
          <w:p>
            <w:r>
              <w:t>Cadastro (criar/listar)</w:t>
            </w:r>
          </w:p>
        </w:tc>
        <w:tc>
          <w:tcPr>
            <w:tcW w:type="dxa" w:w="1728"/>
          </w:tcPr>
          <w:p>
            <w:r>
              <w:t>Lista + formulário de cabeçalho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ATR — Gestão de Atributos</w:t>
            </w:r>
          </w:p>
        </w:tc>
        <w:tc>
          <w:tcPr>
            <w:tcW w:type="dxa" w:w="1728"/>
          </w:tcPr>
          <w:p>
            <w:r>
              <w:t>Catálogo de características (comercial/qualidade/regulatório), tipo de dado, especificação</w:t>
            </w:r>
          </w:p>
        </w:tc>
        <w:tc>
          <w:tcPr>
            <w:tcW w:type="dxa" w:w="1728"/>
          </w:tcPr>
          <w:p>
            <w:r>
              <w:t>Cadastro com validação de unicidade</w:t>
            </w:r>
          </w:p>
        </w:tc>
        <w:tc>
          <w:tcPr>
            <w:tcW w:type="dxa" w:w="1728"/>
          </w:tcPr>
          <w:p>
            <w:r>
              <w:t>Lista + formulário de cabeçalho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INS — Planos de Inspeção e Amostragem</w:t>
            </w:r>
          </w:p>
        </w:tc>
        <w:tc>
          <w:tcPr>
            <w:tcW w:type="dxa" w:w="1728"/>
          </w:tcPr>
          <w:p>
            <w:r>
              <w:t>Plano por contexto, características, regra de amostragem AQL, execução, medição, resultado, comutação de severidade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Fluxo completo por API</w:t>
            </w:r>
            <w:r>
              <w:t xml:space="preserve"> (motor AQL incluído)</w:t>
            </w:r>
          </w:p>
        </w:tc>
        <w:tc>
          <w:tcPr>
            <w:tcW w:type="dxa" w:w="1728"/>
          </w:tcPr>
          <w:p>
            <w:r>
              <w:t xml:space="preserve">Lista + formulário (só cabeçalho) · fluxo profundo </w:t>
            </w:r>
            <w:r>
              <w:rPr>
                <w:b/>
              </w:rPr>
              <w:t>sem tela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ACR — Análise de Aceitação e Rejeição</w:t>
            </w:r>
          </w:p>
        </w:tc>
        <w:tc>
          <w:tcPr>
            <w:tcW w:type="dxa" w:w="1728"/>
          </w:tcPr>
          <w:p>
            <w:r>
              <w:t>Decide aceite/rejeição/quarentena/desvio/reinspeção; separa resultado de qualidade de status fiscal; dispara Estoque/NCR/devolução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Fluxo completo por API</w:t>
            </w:r>
          </w:p>
        </w:tc>
        <w:tc>
          <w:tcPr>
            <w:tcW w:type="dxa" w:w="1728"/>
          </w:tcPr>
          <w:p>
            <w:r>
              <w:t xml:space="preserve">Lista + formulário (só cabeçalho) · decisão </w:t>
            </w:r>
            <w:r>
              <w:rPr>
                <w:b/>
              </w:rPr>
              <w:t>sem tela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NCR — Não Conformidades</w:t>
            </w:r>
          </w:p>
        </w:tc>
        <w:tc>
          <w:tcPr>
            <w:tcW w:type="dxa" w:w="1728"/>
          </w:tcPr>
          <w:p>
            <w:r>
              <w:t>Registro formal, triagem, causa raiz, CAPA, verificação de eficácia, encerramento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Fluxo completo por API</w:t>
            </w:r>
            <w:r>
              <w:t xml:space="preserve"> (máquina de estados)</w:t>
            </w:r>
          </w:p>
        </w:tc>
        <w:tc>
          <w:tcPr>
            <w:tcW w:type="dxa" w:w="1728"/>
          </w:tcPr>
          <w:p>
            <w:r>
              <w:t xml:space="preserve">Lista + formulário (só cabeçalho) · tratamento </w:t>
            </w:r>
            <w:r>
              <w:rPr>
                <w:b/>
              </w:rPr>
              <w:t>sem tela nova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QPS — Qualidade de Fornecedor</w:t>
            </w:r>
          </w:p>
        </w:tc>
        <w:tc>
          <w:tcPr>
            <w:tcW w:type="dxa" w:w="1728"/>
          </w:tcPr>
          <w:p>
            <w:r>
              <w:t>Homologação/re-homologação, documentos, scorecard, bloqueio/desbloqueio, 8D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Fluxo completo por API</w:t>
            </w:r>
          </w:p>
        </w:tc>
        <w:tc>
          <w:tcPr>
            <w:tcW w:type="dxa" w:w="1728"/>
          </w:tcPr>
          <w:p>
            <w:r>
              <w:t xml:space="preserve">⚠️ </w:t>
            </w:r>
            <w:r>
              <w:rPr>
                <w:b/>
              </w:rPr>
              <w:t>Nenhuma tela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RST — Rastreabilidade e Recall</w:t>
            </w:r>
          </w:p>
        </w:tc>
        <w:tc>
          <w:tcPr>
            <w:tcW w:type="dxa" w:w="1728"/>
          </w:tcPr>
          <w:p>
            <w:r>
              <w:t>Campanha, itens afetados, genealogia MP→WIP→PA, contenção, comunicação, recolhimento, disposição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Fluxo completo por API</w:t>
            </w:r>
          </w:p>
        </w:tc>
        <w:tc>
          <w:tcPr>
            <w:tcW w:type="dxa" w:w="1728"/>
          </w:tcPr>
          <w:p>
            <w:r>
              <w:t xml:space="preserve">⚠️ </w:t>
            </w:r>
            <w:r>
              <w:rPr>
                <w:b/>
              </w:rPr>
              <w:t>Nenhuma tela</w:t>
            </w:r>
          </w:p>
        </w:tc>
      </w:tr>
    </w:tbl>
    <w:p/>
    <w:p>
      <w:pPr>
        <w:pStyle w:val="IntenseQuote"/>
      </w:pPr>
      <w:r>
        <w:rPr>
          <w:b/>
        </w:rPr>
        <w:t>Legado convivendo:</w:t>
      </w:r>
      <w:r>
        <w:t xml:space="preserve"> ainda existem duas telas/fluxos antigos — “Inspeções pendentes” (registrar</w:t>
      </w:r>
    </w:p>
    <w:p>
      <w:pPr>
        <w:pStyle w:val="IntenseQuote"/>
      </w:pPr>
      <w:r>
        <w:t>resultado) e “Não Conformidades ativas” (tratar) — que gravam nas tabelas legadas</w:t>
      </w:r>
    </w:p>
    <w:p>
      <w:pPr>
        <w:pStyle w:val="IntenseQuote"/>
      </w:pPr>
      <w:r>
        <w:t>(</w:t>
      </w:r>
      <w:r>
        <w:rPr>
          <w:rFonts w:ascii="Courier New" w:hAnsi="Courier New"/>
          <w:sz w:val="18"/>
        </w:rPr>
        <w:t>inspecoes_lote</w:t>
      </w:r>
      <w:r>
        <w:t xml:space="preserve"> / </w:t>
      </w:r>
      <w:r>
        <w:rPr>
          <w:rFonts w:ascii="Courier New" w:hAnsi="Courier New"/>
          <w:sz w:val="18"/>
        </w:rPr>
        <w:t>nao_conformidades</w:t>
      </w:r>
      <w:r>
        <w:t>), separadas das entidades novas. A migração/aposentadoria do</w:t>
      </w:r>
    </w:p>
    <w:p>
      <w:pPr>
        <w:pStyle w:val="IntenseQuote"/>
      </w:pPr>
      <w:r>
        <w:t xml:space="preserve">legado está prevista mas </w:t>
      </w:r>
      <w:r>
        <w:rPr>
          <w:b/>
        </w:rPr>
        <w:t>não foi executada</w:t>
      </w:r>
      <w:r>
        <w:t xml:space="preserve"> (ver seção 7).</w:t>
      </w:r>
    </w:p>
    <w:p>
      <w:pPr>
        <w:pStyle w:val="Heading2"/>
      </w:pPr>
      <w:r>
        <w:t>3. Principais telas e fluxos (passo a passo de uso, por submódulo)</w:t>
      </w:r>
    </w:p>
    <w:p>
      <w:pPr>
        <w:pStyle w:val="IntenseQuote"/>
      </w:pPr>
      <w:r>
        <w:t>Onde há tela, descrevo a tela. Onde o fluxo só existe por API (sem tela), digo explicitamente</w:t>
      </w:r>
    </w:p>
    <w:p>
      <w:pPr>
        <w:pStyle w:val="IntenseQuote"/>
      </w:pPr>
      <w:r>
        <w:rPr>
          <w:b/>
        </w:rPr>
        <w:t>“hoje só por API”</w:t>
      </w:r>
      <w:r>
        <w:t xml:space="preserve"> — isso é material para o roteiro da seção 8 e para priorizar frontend.</w:t>
      </w:r>
    </w:p>
    <w:p>
      <w:pPr>
        <w:pStyle w:val="Heading3"/>
      </w:pPr>
      <w:r>
        <w:t>3.1 Administração da Qualidade (ADM) — tem tela</w:t>
      </w:r>
    </w:p>
    <w:p>
      <w:pPr>
        <w:pStyle w:val="ListBullet"/>
      </w:pPr>
      <w:r>
        <w:rPr>
          <w:b/>
        </w:rPr>
        <w:t>Lista</w:t>
      </w:r>
      <w:r>
        <w:t xml:space="preserve"> (</w:t>
      </w:r>
      <w:r>
        <w:rPr>
          <w:rFonts w:ascii="Courier New" w:hAnsi="Courier New"/>
          <w:sz w:val="18"/>
        </w:rPr>
        <w:t>.../qualidade/administracao</w:t>
      </w:r>
      <w:r>
        <w:t xml:space="preserve">): botão </w:t>
      </w:r>
      <w:r>
        <w:rPr>
          <w:b/>
        </w:rPr>
        <w:t>“+ Novo registro”</w:t>
      </w:r>
      <w:r>
        <w:t>.</w:t>
      </w:r>
    </w:p>
    <w:p>
      <w:pPr>
        <w:pStyle w:val="ListBullet"/>
      </w:pPr>
      <w:r>
        <w:rPr>
          <w:b/>
        </w:rPr>
        <w:t>Formulário</w:t>
      </w:r>
      <w:r>
        <w:t>: cadastra o cabeçalho do registro (código único, descrição, responsável).</w:t>
      </w:r>
    </w:p>
    <w:p>
      <w:pPr>
        <w:pStyle w:val="ListBullet"/>
      </w:pPr>
      <w:r>
        <w:t xml:space="preserve">⚠️ Documentos QMS versionados, objetivos/KPIs e programa de auditoria: </w:t>
      </w:r>
      <w:r>
        <w:rPr>
          <w:b/>
        </w:rPr>
        <w:t>ainda não têm tela nem fluxo</w:t>
      </w:r>
      <w:r>
        <w:t>.</w:t>
      </w:r>
    </w:p>
    <w:p>
      <w:pPr>
        <w:pStyle w:val="Heading3"/>
      </w:pPr>
      <w:r>
        <w:t>3.2 Gestão de Atributos (ATR) — tem tela</w:t>
      </w:r>
    </w:p>
    <w:p>
      <w:pPr>
        <w:pStyle w:val="ListBullet"/>
      </w:pPr>
      <w:r>
        <w:rPr>
          <w:b/>
        </w:rPr>
        <w:t>Lista</w:t>
      </w:r>
      <w:r>
        <w:t xml:space="preserve"> (</w:t>
      </w:r>
      <w:r>
        <w:rPr>
          <w:rFonts w:ascii="Courier New" w:hAnsi="Courier New"/>
          <w:sz w:val="18"/>
        </w:rPr>
        <w:t>.../qualidade/atributos</w:t>
      </w:r>
      <w:r>
        <w:t xml:space="preserve">): botão </w:t>
      </w:r>
      <w:r>
        <w:rPr>
          <w:b/>
        </w:rPr>
        <w:t>“+ Novo atributo”</w:t>
      </w:r>
      <w:r>
        <w:t>.</w:t>
      </w:r>
    </w:p>
    <w:p>
      <w:pPr>
        <w:pStyle w:val="ListBullet"/>
      </w:pPr>
      <w:r>
        <w:rPr>
          <w:b/>
        </w:rPr>
        <w:t>Formulário</w:t>
      </w:r>
      <w:r>
        <w:t>: código, nome interno, rótulo, tipo do atributo (Comercial/Qualidade/Regulatório),</w:t>
      </w:r>
    </w:p>
    <w:p>
      <w:r>
        <w:t xml:space="preserve">  tipo de dado, escopo (Produto/Item/Família/Processo/Plano), obrigatoriedade, marcação LGPD.</w:t>
      </w:r>
    </w:p>
    <w:p>
      <w:pPr>
        <w:pStyle w:val="ListBullet"/>
      </w:pPr>
      <w:r>
        <w:t xml:space="preserve">Regra ativa: </w:t>
      </w:r>
      <w:r>
        <w:rPr>
          <w:b/>
        </w:rPr>
        <w:t>código único</w:t>
      </w:r>
      <w:r>
        <w:t xml:space="preserve"> e </w:t>
      </w:r>
      <w:r>
        <w:rPr>
          <w:b/>
        </w:rPr>
        <w:t>nome interno único por escopo</w:t>
      </w:r>
      <w:r>
        <w:t xml:space="preserve"> (barra duplicado).</w:t>
      </w:r>
    </w:p>
    <w:p>
      <w:pPr>
        <w:pStyle w:val="ListBullet"/>
      </w:pPr>
      <w:r>
        <w:t>⚠️ Especificações (limites/tolerância/vigência), opções de lista e vínculo por contexto:</w:t>
      </w:r>
    </w:p>
    <w:p>
      <w:r>
        <w:t xml:space="preserve">  </w:t>
      </w:r>
      <w:r>
        <w:rPr>
          <w:b/>
        </w:rPr>
        <w:t>ainda não têm tela nem fluxo</w:t>
      </w:r>
      <w:r>
        <w:t>.</w:t>
      </w:r>
    </w:p>
    <w:p>
      <w:pPr>
        <w:pStyle w:val="Heading3"/>
      </w:pPr>
      <w:r>
        <w:t>3.3 Planos de Inspeção e Amostragem (INS)</w:t>
      </w:r>
    </w:p>
    <w:p>
      <w:pPr>
        <w:pStyle w:val="ListBullet"/>
      </w:pPr>
      <w:r>
        <w:rPr>
          <w:b/>
        </w:rPr>
        <w:t>Tem tela</w:t>
      </w:r>
      <w:r>
        <w:t xml:space="preserve"> para: </w:t>
      </w:r>
      <w:r>
        <w:rPr>
          <w:b/>
        </w:rPr>
        <w:t>listar</w:t>
      </w:r>
      <w:r>
        <w:t xml:space="preserve"> planos e </w:t>
      </w:r>
      <w:r>
        <w:rPr>
          <w:b/>
        </w:rPr>
        <w:t>criar</w:t>
      </w:r>
      <w:r>
        <w:t xml:space="preserve"> o cabeçalho do plano (código, contexto, responsável,</w:t>
      </w:r>
    </w:p>
    <w:p>
      <w:r>
        <w:t xml:space="preserve">  produto/processo/etapa, início da vigência).</w:t>
      </w:r>
    </w:p>
    <w:p>
      <w:pPr>
        <w:pStyle w:val="ListBullet"/>
      </w:pPr>
      <w:r>
        <w:rPr>
          <w:b/>
        </w:rPr>
        <w:t>Hoje só por API</w:t>
      </w:r>
      <w:r>
        <w:t xml:space="preserve"> (sem tela) o restante do fluxo, que </w:t>
      </w:r>
      <w:r>
        <w:rPr>
          <w:b/>
        </w:rPr>
        <w:t>está implementado no backend</w:t>
      </w:r>
      <w:r>
        <w:t>:</w:t>
      </w:r>
    </w:p>
    <w:p>
      <w:pPr>
        <w:pStyle w:val="ListNumber"/>
        <w:ind w:left="720"/>
      </w:pPr>
      <w:r>
        <w:t xml:space="preserve">adicionar </w:t>
      </w:r>
      <w:r>
        <w:rPr>
          <w:b/>
        </w:rPr>
        <w:t>característica</w:t>
      </w:r>
      <w:r>
        <w:t xml:space="preserve"> ao plano (nome, tipo, valor nominal, limites);</w:t>
      </w:r>
    </w:p>
    <w:p>
      <w:pPr>
        <w:pStyle w:val="ListNumber"/>
        <w:ind w:left="720"/>
      </w:pPr>
      <w:r>
        <w:t xml:space="preserve">adicionar </w:t>
      </w:r>
      <w:r>
        <w:rPr>
          <w:b/>
        </w:rPr>
        <w:t>regra de amostragem</w:t>
      </w:r>
      <w:r>
        <w:t xml:space="preserve"> (AQL / percentual / quantidade fixa / 100%);</w:t>
      </w:r>
    </w:p>
    <w:p>
      <w:pPr>
        <w:pStyle w:val="ListNumber"/>
        <w:ind w:left="720"/>
      </w:pPr>
      <w:r>
        <w:rPr>
          <w:b/>
        </w:rPr>
        <w:t>ativar</w:t>
      </w:r>
      <w:r>
        <w:t xml:space="preserve"> o plano (exige pelo menos uma característica);</w:t>
      </w:r>
    </w:p>
    <w:p>
      <w:pPr>
        <w:pStyle w:val="ListNumber"/>
        <w:ind w:left="720"/>
      </w:pPr>
      <w:r>
        <w:rPr>
          <w:b/>
        </w:rPr>
        <w:t>executar</w:t>
      </w:r>
      <w:r>
        <w:t xml:space="preserve"> a inspeção sobre um lote — o motor calcula o tamanho da amostra e Ac/Re;</w:t>
      </w:r>
    </w:p>
    <w:p>
      <w:pPr>
        <w:pStyle w:val="ListNumber"/>
        <w:ind w:left="720"/>
      </w:pPr>
      <w:r>
        <w:rPr>
          <w:b/>
        </w:rPr>
        <w:t>registrar medições</w:t>
      </w:r>
      <w:r>
        <w:t xml:space="preserve"> por característica/amostra;</w:t>
      </w:r>
    </w:p>
    <w:p>
      <w:pPr>
        <w:pStyle w:val="ListNumber"/>
        <w:ind w:left="720"/>
      </w:pPr>
      <w:r>
        <w:rPr>
          <w:b/>
        </w:rPr>
        <w:t>concluir</w:t>
      </w:r>
      <w:r>
        <w:t xml:space="preserve"> a execução — consolida Aprovado/Reprovado e dispara ACR/NCR;</w:t>
      </w:r>
    </w:p>
    <w:p>
      <w:pPr>
        <w:pStyle w:val="ListNumber"/>
        <w:ind w:left="720"/>
      </w:pPr>
      <w:r>
        <w:rPr>
          <w:b/>
        </w:rPr>
        <w:t>simulador de amostragem</w:t>
      </w:r>
      <w:r>
        <w:t xml:space="preserve"> (</w:t>
      </w:r>
      <w:r>
        <w:rPr>
          <w:rFonts w:ascii="Courier New" w:hAnsi="Courier New"/>
          <w:sz w:val="18"/>
        </w:rPr>
        <w:t>amostragem/calcular</w:t>
      </w:r>
      <w:r>
        <w:t>): informa tamanho do lote + nível + AQL e</w:t>
      </w:r>
    </w:p>
    <w:p>
      <w:r>
        <w:t xml:space="preserve">     devolve tamanho da amostra, número de aceitação e de rejeição;</w:t>
      </w:r>
    </w:p>
    <w:p>
      <w:pPr>
        <w:pStyle w:val="ListNumber"/>
        <w:ind w:left="720"/>
      </w:pPr>
      <w:r>
        <w:rPr>
          <w:b/>
        </w:rPr>
        <w:t>comutação de severidade</w:t>
      </w:r>
      <w:r>
        <w:t xml:space="preserve"> persistida por fornecedor×produto×AQL (normal ↔ severa ↔ atenuada).</w:t>
      </w:r>
    </w:p>
    <w:p>
      <w:pPr>
        <w:pStyle w:val="ListBullet"/>
      </w:pPr>
      <w:r>
        <w:rPr>
          <w:b/>
        </w:rPr>
        <w:t>Fluxo legado (tem tela):</w:t>
      </w:r>
      <w:r>
        <w:t xml:space="preserve"> “Inspeções pendentes” → </w:t>
      </w:r>
      <w:r>
        <w:rPr>
          <w:b/>
        </w:rPr>
        <w:t>Registrar resultado</w:t>
      </w:r>
      <w:r>
        <w:t xml:space="preserve"> grava na tabela antiga.</w:t>
      </w:r>
    </w:p>
    <w:p>
      <w:pPr>
        <w:pStyle w:val="Heading3"/>
      </w:pPr>
      <w:r>
        <w:t>3.4 Análise de Aceitação e Rejeição (ACR)</w:t>
      </w:r>
    </w:p>
    <w:p>
      <w:pPr>
        <w:pStyle w:val="ListBullet"/>
      </w:pPr>
      <w:r>
        <w:rPr>
          <w:b/>
        </w:rPr>
        <w:t>Tem tela</w:t>
      </w:r>
      <w:r>
        <w:t xml:space="preserve"> para: </w:t>
      </w:r>
      <w:r>
        <w:rPr>
          <w:b/>
        </w:rPr>
        <w:t>listar</w:t>
      </w:r>
      <w:r>
        <w:t xml:space="preserve"> análises e </w:t>
      </w:r>
      <w:r>
        <w:rPr>
          <w:b/>
        </w:rPr>
        <w:t>criar</w:t>
      </w:r>
      <w:r>
        <w:t xml:space="preserve"> o cabeçalho da análise (código, tipo, responsável,</w:t>
      </w:r>
    </w:p>
    <w:p>
      <w:r>
        <w:t xml:space="preserve">  documento fiscal de referência).</w:t>
      </w:r>
    </w:p>
    <w:p>
      <w:pPr>
        <w:pStyle w:val="ListBullet"/>
      </w:pPr>
      <w:r>
        <w:rPr>
          <w:b/>
        </w:rPr>
        <w:t>Abertura automática:</w:t>
      </w:r>
      <w:r>
        <w:t xml:space="preserve"> quando o Estoque avisa </w:t>
      </w:r>
      <w:r>
        <w:rPr>
          <w:b/>
        </w:rPr>
        <w:t>“mercadoria recebida”</w:t>
      </w:r>
      <w:r>
        <w:t xml:space="preserve">, o sistema </w:t>
      </w:r>
      <w:r>
        <w:rPr>
          <w:b/>
        </w:rPr>
        <w:t>abre sozinho</w:t>
      </w:r>
    </w:p>
    <w:p>
      <w:r>
        <w:t xml:space="preserve">  uma análise ACR de recebimento com os itens (idempotente — não duplica).</w:t>
      </w:r>
    </w:p>
    <w:p>
      <w:pPr>
        <w:pStyle w:val="ListBullet"/>
      </w:pPr>
      <w:r>
        <w:rPr>
          <w:b/>
        </w:rPr>
        <w:t>Hoje só por API</w:t>
      </w:r>
      <w:r>
        <w:t xml:space="preserve"> (sem tela), mas </w:t>
      </w:r>
      <w:r>
        <w:rPr>
          <w:b/>
        </w:rPr>
        <w:t>implementado</w:t>
      </w:r>
      <w:r>
        <w:t>:</w:t>
      </w:r>
    </w:p>
    <w:p>
      <w:pPr>
        <w:pStyle w:val="ListNumber"/>
        <w:ind w:left="720"/>
      </w:pPr>
      <w:r>
        <w:rPr>
          <w:b/>
        </w:rPr>
        <w:t>adicionar itens</w:t>
      </w:r>
      <w:r>
        <w:t xml:space="preserve"> à análise (produto, quantidade, lote, NCM/CFOP);</w:t>
      </w:r>
    </w:p>
    <w:p>
      <w:pPr>
        <w:pStyle w:val="ListNumber"/>
        <w:ind w:left="720"/>
      </w:pPr>
      <w:r>
        <w:rPr>
          <w:b/>
        </w:rPr>
        <w:t>submeter</w:t>
      </w:r>
      <w:r>
        <w:t xml:space="preserve"> a análise;</w:t>
      </w:r>
    </w:p>
    <w:p>
      <w:pPr>
        <w:pStyle w:val="ListNumber"/>
        <w:ind w:left="720"/>
      </w:pPr>
      <w:r>
        <w:rPr>
          <w:b/>
        </w:rPr>
        <w:t>decidir</w:t>
      </w:r>
      <w:r>
        <w:t xml:space="preserve"> o destino (Aceito / Rejeitado / Quarentena / AceitoComDesvio / Reinspeção);</w:t>
      </w:r>
    </w:p>
    <w:p>
      <w:pPr>
        <w:pStyle w:val="ListNumber"/>
        <w:ind w:left="720"/>
      </w:pPr>
      <w:r>
        <w:rPr>
          <w:b/>
        </w:rPr>
        <w:t>avaliar por amostragem AQL</w:t>
      </w:r>
      <w:r>
        <w:t xml:space="preserve"> (o motor decide aceitar/rejeitar pelo nº de defeituosos).</w:t>
      </w:r>
    </w:p>
    <w:p>
      <w:pPr>
        <w:pStyle w:val="ListBullet"/>
      </w:pPr>
      <w:r>
        <w:t xml:space="preserve">A decisão </w:t>
      </w:r>
      <w:r>
        <w:rPr>
          <w:b/>
        </w:rPr>
        <w:t>dispara automaticamente</w:t>
      </w:r>
      <w:r>
        <w:t>: intenção ao Estoque (liberar/bloquear/quarentena), sugestão de</w:t>
      </w:r>
    </w:p>
    <w:p>
      <w:r>
        <w:t xml:space="preserve">  NCR (em rejeição/quarentena) e, em rejeição, </w:t>
      </w:r>
      <w:r>
        <w:rPr>
          <w:b/>
        </w:rPr>
        <w:t>intenção de devolução fiscal</w:t>
      </w:r>
      <w:r>
        <w:t xml:space="preserve"> — ⚠️ </w:t>
      </w:r>
      <w:r>
        <w:rPr>
          <w:b/>
        </w:rPr>
        <w:t>valida-contador</w:t>
      </w:r>
    </w:p>
    <w:p>
      <w:r>
        <w:t xml:space="preserve">  (só sinaliza, não monta a nota).</w:t>
      </w:r>
    </w:p>
    <w:p>
      <w:pPr>
        <w:pStyle w:val="Heading3"/>
      </w:pPr>
      <w:r>
        <w:t>3.5 Não Conformidades (NCR)</w:t>
      </w:r>
    </w:p>
    <w:p>
      <w:pPr>
        <w:pStyle w:val="ListBullet"/>
      </w:pPr>
      <w:r>
        <w:rPr>
          <w:b/>
        </w:rPr>
        <w:t>Tem tela</w:t>
      </w:r>
      <w:r>
        <w:t xml:space="preserve"> para: </w:t>
      </w:r>
      <w:r>
        <w:rPr>
          <w:b/>
        </w:rPr>
        <w:t>listar</w:t>
      </w:r>
      <w:r>
        <w:t xml:space="preserve"> NCRs e </w:t>
      </w:r>
      <w:r>
        <w:rPr>
          <w:b/>
        </w:rPr>
        <w:t>criar</w:t>
      </w:r>
      <w:r>
        <w:t xml:space="preserve"> o cabeçalho (código, título, origem, prioridade,</w:t>
      </w:r>
    </w:p>
    <w:p>
      <w:r>
        <w:t xml:space="preserve">  severidade em campo livre, data da ocorrência, responsável).</w:t>
      </w:r>
    </w:p>
    <w:p>
      <w:pPr>
        <w:pStyle w:val="ListBullet"/>
      </w:pPr>
      <w:r>
        <w:rPr>
          <w:b/>
        </w:rPr>
        <w:t>Hoje só por API</w:t>
      </w:r>
      <w:r>
        <w:t xml:space="preserve"> (sem tela nova), mas </w:t>
      </w:r>
      <w:r>
        <w:rPr>
          <w:b/>
        </w:rPr>
        <w:t>implementado</w:t>
      </w:r>
      <w:r>
        <w:t xml:space="preserve"> com guardas de negócio:</w:t>
      </w:r>
    </w:p>
    <w:p>
      <w:pPr>
        <w:pStyle w:val="ListNumber"/>
        <w:ind w:left="720"/>
      </w:pPr>
      <w:r>
        <w:rPr>
          <w:b/>
        </w:rPr>
        <w:t>causa raiz</w:t>
      </w:r>
      <w:r>
        <w:t xml:space="preserve"> (5 Porquês / Ishikawa);</w:t>
      </w:r>
    </w:p>
    <w:p>
      <w:pPr>
        <w:pStyle w:val="ListNumber"/>
        <w:ind w:left="720"/>
      </w:pPr>
      <w:r>
        <w:rPr>
          <w:b/>
        </w:rPr>
        <w:t>ação CAPA</w:t>
      </w:r>
      <w:r>
        <w:t xml:space="preserve"> (corretiva/preventiva/contenção) — </w:t>
      </w:r>
      <w:r>
        <w:rPr>
          <w:b/>
        </w:rPr>
        <w:t>exige causa raiz antes</w:t>
      </w:r>
      <w:r>
        <w:t>;</w:t>
      </w:r>
    </w:p>
    <w:p>
      <w:pPr>
        <w:pStyle w:val="ListNumber"/>
        <w:ind w:left="720"/>
      </w:pPr>
      <w:r>
        <w:rPr>
          <w:b/>
        </w:rPr>
        <w:t>concluir ação CAPA</w:t>
      </w:r>
      <w:r>
        <w:t xml:space="preserve">; </w:t>
      </w:r>
      <w:r>
        <w:rPr>
          <w:b/>
        </w:rPr>
        <w:t>verificação de eficácia</w:t>
      </w:r>
      <w:r>
        <w:t>;</w:t>
      </w:r>
    </w:p>
    <w:p>
      <w:pPr>
        <w:pStyle w:val="ListNumber"/>
        <w:ind w:left="720"/>
      </w:pPr>
      <w:r>
        <w:rPr>
          <w:b/>
        </w:rPr>
        <w:t>avançar etapa</w:t>
      </w:r>
      <w:r>
        <w:t xml:space="preserve"> (Triagem → Investigação → CAPA → Verificação);</w:t>
      </w:r>
    </w:p>
    <w:p>
      <w:pPr>
        <w:pStyle w:val="ListNumber"/>
        <w:ind w:left="720"/>
      </w:pPr>
      <w:r>
        <w:rPr>
          <w:b/>
        </w:rPr>
        <w:t>encerrar</w:t>
      </w:r>
      <w:r>
        <w:t xml:space="preserve"> (com conclusão) e </w:t>
      </w:r>
      <w:r>
        <w:rPr>
          <w:b/>
        </w:rPr>
        <w:t>cancelar</w:t>
      </w:r>
      <w:r>
        <w:t xml:space="preserve"> (com motivo).</w:t>
      </w:r>
    </w:p>
    <w:p>
      <w:pPr>
        <w:pStyle w:val="ListBullet"/>
      </w:pPr>
      <w:r>
        <w:rPr>
          <w:b/>
        </w:rPr>
        <w:t>Fluxo legado (tem tela):</w:t>
      </w:r>
      <w:r>
        <w:t xml:space="preserve"> “Não Conformidades ativas” → </w:t>
      </w:r>
      <w:r>
        <w:rPr>
          <w:b/>
        </w:rPr>
        <w:t>Tratar</w:t>
      </w:r>
      <w:r>
        <w:t xml:space="preserve"> grava na tabela antiga.</w:t>
      </w:r>
    </w:p>
    <w:p>
      <w:pPr>
        <w:pStyle w:val="Heading3"/>
      </w:pPr>
      <w:r>
        <w:t>3.6 Qualidade de Fornecedor (QPS) — ⚠️ sem tela, só API</w:t>
      </w:r>
    </w:p>
    <w:p>
      <w:r>
        <w:t xml:space="preserve">Backend implementado: </w:t>
      </w:r>
      <w:r>
        <w:rPr>
          <w:b/>
        </w:rPr>
        <w:t>criar</w:t>
      </w:r>
      <w:r>
        <w:t xml:space="preserve"> registro, </w:t>
      </w:r>
      <w:r>
        <w:rPr>
          <w:b/>
        </w:rPr>
        <w:t>adicionar documento</w:t>
      </w:r>
      <w:r>
        <w:t xml:space="preserve">, </w:t>
      </w:r>
      <w:r>
        <w:rPr>
          <w:b/>
        </w:rPr>
        <w:t>homologar</w:t>
      </w:r>
      <w:r>
        <w:t xml:space="preserve"> (com validade),</w:t>
      </w:r>
    </w:p>
    <w:p>
      <w:r>
        <w:rPr>
          <w:b/>
        </w:rPr>
        <w:t>bloquear</w:t>
      </w:r>
      <w:r>
        <w:t xml:space="preserve"> / </w:t>
      </w:r>
      <w:r>
        <w:rPr>
          <w:b/>
        </w:rPr>
        <w:t>desbloquear</w:t>
      </w:r>
      <w:r>
        <w:t xml:space="preserve"> (desbloqueio dispara re-homologação) e </w:t>
      </w:r>
      <w:r>
        <w:rPr>
          <w:b/>
        </w:rPr>
        <w:t>calcular score</w:t>
      </w:r>
      <w:r>
        <w:t xml:space="preserve"> (motor</w:t>
      </w:r>
    </w:p>
    <w:p>
      <w:r>
        <w:t>parametrizável). Falta toda a interface.</w:t>
      </w:r>
    </w:p>
    <w:p>
      <w:pPr>
        <w:pStyle w:val="Heading3"/>
      </w:pPr>
      <w:r>
        <w:t>3.7 Rastreabilidade e Recall (RST) — ⚠️ sem tela, só API</w:t>
      </w:r>
    </w:p>
    <w:p>
      <w:r>
        <w:t xml:space="preserve">Backend implementado: </w:t>
      </w:r>
      <w:r>
        <w:rPr>
          <w:b/>
        </w:rPr>
        <w:t>criar campanha</w:t>
      </w:r>
      <w:r>
        <w:t xml:space="preserve">, </w:t>
      </w:r>
      <w:r>
        <w:rPr>
          <w:b/>
        </w:rPr>
        <w:t>adicionar item afetado</w:t>
      </w:r>
      <w:r>
        <w:t xml:space="preserve">, </w:t>
      </w:r>
      <w:r>
        <w:rPr>
          <w:b/>
        </w:rPr>
        <w:t>registrar nó de genealogia</w:t>
      </w:r>
      <w:r>
        <w:t>,</w:t>
      </w:r>
    </w:p>
    <w:p>
      <w:r>
        <w:rPr>
          <w:b/>
        </w:rPr>
        <w:t>consultar a árvore</w:t>
      </w:r>
      <w:r>
        <w:t xml:space="preserve"> de genealogia (com detecção de lacuna), </w:t>
      </w:r>
      <w:r>
        <w:rPr>
          <w:b/>
        </w:rPr>
        <w:t>solicitar bloqueio/contenção</w:t>
      </w:r>
      <w:r>
        <w:t xml:space="preserve"> ao</w:t>
      </w:r>
    </w:p>
    <w:p>
      <w:r>
        <w:t xml:space="preserve">Estoque, </w:t>
      </w:r>
      <w:r>
        <w:rPr>
          <w:b/>
        </w:rPr>
        <w:t>comunicação</w:t>
      </w:r>
      <w:r>
        <w:t xml:space="preserve">, </w:t>
      </w:r>
      <w:r>
        <w:rPr>
          <w:b/>
        </w:rPr>
        <w:t>recolhimento</w:t>
      </w:r>
      <w:r>
        <w:t xml:space="preserve">, </w:t>
      </w:r>
      <w:r>
        <w:rPr>
          <w:b/>
        </w:rPr>
        <w:t>disposição</w:t>
      </w:r>
      <w:r>
        <w:t xml:space="preserve">, </w:t>
      </w:r>
      <w:r>
        <w:rPr>
          <w:b/>
        </w:rPr>
        <w:t>avançar etapa</w:t>
      </w:r>
      <w:r>
        <w:t xml:space="preserve">, </w:t>
      </w:r>
      <w:r>
        <w:rPr>
          <w:b/>
        </w:rPr>
        <w:t>encerrar/cancelar</w:t>
      </w:r>
      <w:r>
        <w:t>.</w:t>
      </w:r>
    </w:p>
    <w:p>
      <w:r>
        <w:t>Falta toda a interface.</w:t>
      </w:r>
    </w:p>
    <w:p>
      <w:pPr>
        <w:pStyle w:val="Heading2"/>
      </w:pPr>
      <w:r>
        <w:t>4. Entidades e campos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 (tabela)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qld_ins_plano</w:t>
            </w:r>
            <w:r>
              <w:t xml:space="preserve"> (Plano de Inspeção)</w:t>
            </w:r>
          </w:p>
        </w:tc>
        <w:tc>
          <w:tcPr>
            <w:tcW w:type="dxa" w:w="2880"/>
          </w:tcPr>
          <w:p>
            <w:r>
              <w:t xml:space="preserve">código, contexto, responsável, produto/processo/etapa, vigência, </w:t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t>Modelo de inspeção por contexto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qld_ins_caracteristica</w:t>
            </w:r>
          </w:p>
        </w:tc>
        <w:tc>
          <w:tcPr>
            <w:tcW w:type="dxa" w:w="2880"/>
          </w:tcPr>
          <w:p>
            <w:r>
              <w:t>sequência, nome, tipo (dimensional/visual/funcional…), valor nominal, limite inf./sup., obrigatória</w:t>
            </w:r>
          </w:p>
        </w:tc>
        <w:tc>
          <w:tcPr>
            <w:tcW w:type="dxa" w:w="2880"/>
          </w:tcPr>
          <w:p>
            <w:r>
              <w:t>O que se mede em cada plano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qld_ins_regra_amostragem</w:t>
            </w:r>
          </w:p>
        </w:tc>
        <w:tc>
          <w:tcPr>
            <w:tcW w:type="dxa" w:w="2880"/>
          </w:tcPr>
          <w:p>
            <w:r>
              <w:t>tipo (AQL/percentual/fixa/100%), nível de inspeção, AQL, faixa de lote, tamanho da amostra, Ac/Re</w:t>
            </w:r>
          </w:p>
        </w:tc>
        <w:tc>
          <w:tcPr>
            <w:tcW w:type="dxa" w:w="2880"/>
          </w:tcPr>
          <w:p>
            <w:r>
              <w:t>Como se decide quanta amostra e o critério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qld_ins_execucao</w:t>
            </w:r>
          </w:p>
        </w:tc>
        <w:tc>
          <w:tcPr>
            <w:tcW w:type="dxa" w:w="2880"/>
          </w:tcPr>
          <w:p>
            <w:r>
              <w:t xml:space="preserve">plano, referência (recebimento/lote/ordem), qtd. do lote, inspetor, amostra calculada, </w:t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t>A inspeção acontecendo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qld_ins_medicao</w:t>
            </w:r>
          </w:p>
        </w:tc>
        <w:tc>
          <w:tcPr>
            <w:tcW w:type="dxa" w:w="2880"/>
          </w:tcPr>
          <w:p>
            <w:r>
              <w:t>característica, amostra, resultado (Conforme/NãoConforme/Alerta), valor, desvio</w:t>
            </w:r>
          </w:p>
        </w:tc>
        <w:tc>
          <w:tcPr>
            <w:tcW w:type="dxa" w:w="2880"/>
          </w:tcPr>
          <w:p>
            <w:r>
              <w:t>Registro de cada medição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qld_ins_resultado</w:t>
            </w:r>
          </w:p>
        </w:tc>
        <w:tc>
          <w:tcPr>
            <w:tcW w:type="dxa" w:w="2880"/>
          </w:tcPr>
          <w:p>
            <w:r>
              <w:t>resultado consolidado (Aprovado/Reprovado/ComRestrição/Inconclusivo), total de amostras/desvios, gerar ACR, gerar NCR</w:t>
            </w:r>
          </w:p>
        </w:tc>
        <w:tc>
          <w:tcPr>
            <w:tcW w:type="dxa" w:w="2880"/>
          </w:tcPr>
          <w:p>
            <w:r>
              <w:t>Resultado técnico da execução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qld_ins_estado_comutacao</w:t>
            </w:r>
          </w:p>
        </w:tc>
        <w:tc>
          <w:tcPr>
            <w:tcW w:type="dxa" w:w="2880"/>
          </w:tcPr>
          <w:p>
            <w:r>
              <w:t>fornecedor, produto, AQL, severidade atual, consecutivos aceitos, suspensa</w:t>
            </w:r>
          </w:p>
        </w:tc>
        <w:tc>
          <w:tcPr>
            <w:tcW w:type="dxa" w:w="2880"/>
          </w:tcPr>
          <w:p>
            <w:r>
              <w:t>Regime de severidade (NBR 5427) persistido entre lotes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qld_acr_analise</w:t>
            </w:r>
          </w:p>
        </w:tc>
        <w:tc>
          <w:tcPr>
            <w:tcW w:type="dxa" w:w="2880"/>
          </w:tcPr>
          <w:p>
            <w:r>
              <w:t xml:space="preserve">código, tipo (Recebimento/Processo/Devolução/Manual), responsável, documento fiscal, </w:t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t>Cabeçalho da decisão de aceite/rejeição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qld_acr_item</w:t>
            </w:r>
          </w:p>
        </w:tc>
        <w:tc>
          <w:tcPr>
            <w:tcW w:type="dxa" w:w="2880"/>
          </w:tcPr>
          <w:p>
            <w:r>
              <w:t>sequência, produto, quantidade, lote, NCM, CFOP, valor unitário</w:t>
            </w:r>
          </w:p>
        </w:tc>
        <w:tc>
          <w:tcPr>
            <w:tcW w:type="dxa" w:w="2880"/>
          </w:tcPr>
          <w:p>
            <w:r>
              <w:t>Itens sob análise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qld_acr_resultado</w:t>
            </w:r>
          </w:p>
        </w:tc>
        <w:tc>
          <w:tcPr>
            <w:tcW w:type="dxa" w:w="2880"/>
          </w:tcPr>
          <w:p>
            <w:r>
              <w:t>resultado (Aceito/Rejeitado/Quarentena/ComDesvio/Reinspeção), motivo, severidade, qtd. afetada, status fiscal ignorado</w:t>
            </w:r>
          </w:p>
        </w:tc>
        <w:tc>
          <w:tcPr>
            <w:tcW w:type="dxa" w:w="2880"/>
          </w:tcPr>
          <w:p>
            <w:r>
              <w:t>A decisão em si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qld_acr_evento_estoque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evento_ncr</w:t>
            </w:r>
          </w:p>
        </w:tc>
        <w:tc>
          <w:tcPr>
            <w:tcW w:type="dxa" w:w="2880"/>
          </w:tcPr>
          <w:p>
            <w:r>
              <w:t>tipo (bloquear/liberar/quarentena), quantidade, lote / gatilho de NCR</w:t>
            </w:r>
          </w:p>
        </w:tc>
        <w:tc>
          <w:tcPr>
            <w:tcW w:type="dxa" w:w="2880"/>
          </w:tcPr>
          <w:p>
            <w:r>
              <w:t>Intenções geradas pela decisão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qld_acr_motivo</w:t>
            </w:r>
          </w:p>
        </w:tc>
        <w:tc>
          <w:tcPr>
            <w:tcW w:type="dxa" w:w="2880"/>
          </w:tcPr>
          <w:p>
            <w:r>
              <w:t>catálogo de motivos de rejeição/severidade</w:t>
            </w:r>
          </w:p>
        </w:tc>
        <w:tc>
          <w:tcPr>
            <w:tcW w:type="dxa" w:w="2880"/>
          </w:tcPr>
          <w:p>
            <w:r>
              <w:t>⚠️ lista definitiva homologada com a Siser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qld_ncr_registro</w:t>
            </w:r>
          </w:p>
        </w:tc>
        <w:tc>
          <w:tcPr>
            <w:tcW w:type="dxa" w:w="2880"/>
          </w:tcPr>
          <w:p>
            <w:r>
              <w:t xml:space="preserve">código, título, origem, prioridade, severidade (livre), </w:t>
            </w:r>
            <w:r>
              <w:rPr>
                <w:b/>
              </w:rPr>
              <w:t>etapa</w:t>
            </w:r>
            <w:r>
              <w:t xml:space="preserve"> (Triagem…Encerrada), </w:t>
            </w:r>
            <w:r>
              <w:rPr>
                <w:b/>
              </w:rPr>
              <w:t>status</w:t>
            </w:r>
            <w:r>
              <w:t>, responsável</w:t>
            </w:r>
          </w:p>
        </w:tc>
        <w:tc>
          <w:tcPr>
            <w:tcW w:type="dxa" w:w="2880"/>
          </w:tcPr>
          <w:p>
            <w:r>
              <w:t>Registro mestre da não conformidade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qld_ncr_causa_raiz</w:t>
            </w:r>
          </w:p>
        </w:tc>
        <w:tc>
          <w:tcPr>
            <w:tcW w:type="dxa" w:w="2880"/>
          </w:tcPr>
          <w:p>
            <w:r>
              <w:t>método (5 Porquês/Ishikawa), análise, causa identificada, conclusão</w:t>
            </w:r>
          </w:p>
        </w:tc>
        <w:tc>
          <w:tcPr>
            <w:tcW w:type="dxa" w:w="2880"/>
          </w:tcPr>
          <w:p>
            <w:r>
              <w:t>Investigação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qld_ncr_acao_capa</w:t>
            </w:r>
          </w:p>
        </w:tc>
        <w:tc>
          <w:tcPr>
            <w:tcW w:type="dxa" w:w="2880"/>
          </w:tcPr>
          <w:p>
            <w:r>
              <w:t xml:space="preserve">tipo (corretiva/preventiva/contenção), responsável, prazo, </w:t>
            </w:r>
            <w:r>
              <w:rPr>
                <w:b/>
              </w:rPr>
              <w:t>status</w:t>
            </w:r>
            <w:r>
              <w:t>, evidência</w:t>
            </w:r>
          </w:p>
        </w:tc>
        <w:tc>
          <w:tcPr>
            <w:tcW w:type="dxa" w:w="2880"/>
          </w:tcPr>
          <w:p>
            <w:r>
              <w:t>Plano de ação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qld_ncr_verificacao_eficacia</w:t>
            </w:r>
          </w:p>
        </w:tc>
        <w:tc>
          <w:tcPr>
            <w:tcW w:type="dxa" w:w="2880"/>
          </w:tcPr>
          <w:p>
            <w:r>
              <w:t>critério, resultado (Aprovada/Reprovada/Inconclusiva), verificado por</w:t>
            </w:r>
          </w:p>
        </w:tc>
        <w:tc>
          <w:tcPr>
            <w:tcW w:type="dxa" w:w="2880"/>
          </w:tcPr>
          <w:p>
            <w:r>
              <w:t>Fecha o ciclo CAPA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qld_qps_registro</w:t>
            </w:r>
          </w:p>
        </w:tc>
        <w:tc>
          <w:tcPr>
            <w:tcW w:type="dxa" w:w="2880"/>
          </w:tcPr>
          <w:p>
            <w:r>
              <w:t xml:space="preserve">código, parceiro, responsável, </w:t>
            </w:r>
            <w:r>
              <w:rPr>
                <w:b/>
              </w:rPr>
              <w:t>status de homologação</w:t>
            </w:r>
            <w:r>
              <w:t>, elegibilidade, validade, score</w:t>
            </w:r>
          </w:p>
        </w:tc>
        <w:tc>
          <w:tcPr>
            <w:tcW w:type="dxa" w:w="2880"/>
          </w:tcPr>
          <w:p>
            <w:r>
              <w:t>Ficha de qualidade do fornecedor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qld_qps_documento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scorecard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indicador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bloqueio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plano_8d</w:t>
            </w:r>
          </w:p>
        </w:tc>
        <w:tc>
          <w:tcPr>
            <w:tcW w:type="dxa" w:w="2880"/>
          </w:tcPr>
          <w:p>
            <w:r>
              <w:t>tipo doc., período/pontuação, indicadores, tipo de bloqueio, disciplinas 8D</w:t>
            </w:r>
          </w:p>
        </w:tc>
        <w:tc>
          <w:tcPr>
            <w:tcW w:type="dxa" w:w="2880"/>
          </w:tcPr>
          <w:p>
            <w:r>
              <w:t>Homologação, score e 8D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qld_rst_campanha</w:t>
            </w:r>
          </w:p>
        </w:tc>
        <w:tc>
          <w:tcPr>
            <w:tcW w:type="dxa" w:w="2880"/>
          </w:tcPr>
          <w:p>
            <w:r>
              <w:t xml:space="preserve">código, título, gravidade, </w:t>
            </w:r>
            <w:r>
              <w:rPr>
                <w:b/>
              </w:rPr>
              <w:t>etapa</w:t>
            </w:r>
            <w:r>
              <w:t xml:space="preserve"> (Investigação…Encerramento), NCR de origem</w:t>
            </w:r>
          </w:p>
        </w:tc>
        <w:tc>
          <w:tcPr>
            <w:tcW w:type="dxa" w:w="2880"/>
          </w:tcPr>
          <w:p>
            <w:r>
              <w:t>Cabeçalho do recall/investigação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qld_rst_item_afetado</w:t>
            </w:r>
          </w:p>
        </w:tc>
        <w:tc>
          <w:tcPr>
            <w:tcW w:type="dxa" w:w="2880"/>
          </w:tcPr>
          <w:p>
            <w:r>
              <w:t xml:space="preserve">produto, lote, serial, quantidade, </w:t>
            </w:r>
            <w:r>
              <w:rPr>
                <w:b/>
              </w:rPr>
              <w:t>quantidade em mercado</w:t>
            </w:r>
          </w:p>
        </w:tc>
        <w:tc>
          <w:tcPr>
            <w:tcW w:type="dxa" w:w="2880"/>
          </w:tcPr>
          <w:p>
            <w:r>
              <w:t>Escopo do recall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qld_rst_genealogia_no</w:t>
            </w:r>
          </w:p>
        </w:tc>
        <w:tc>
          <w:tcPr>
            <w:tcW w:type="dxa" w:w="2880"/>
          </w:tcPr>
          <w:p>
            <w:r>
              <w:t xml:space="preserve">tipo (MP/WIP/PA), nível, nó pai, lote/serial, </w:t>
            </w:r>
            <w:r>
              <w:rPr>
                <w:b/>
              </w:rPr>
              <w:t>lacuna</w:t>
            </w:r>
          </w:p>
        </w:tc>
        <w:tc>
          <w:tcPr>
            <w:tcW w:type="dxa" w:w="2880"/>
          </w:tcPr>
          <w:p>
            <w:r>
              <w:t>Árvore de rastreabilidade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qld_rst_bloqueio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comunicacao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recolhimento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disposicao</w:t>
            </w:r>
          </w:p>
        </w:tc>
        <w:tc>
          <w:tcPr>
            <w:tcW w:type="dxa" w:w="2880"/>
          </w:tcPr>
          <w:p>
            <w:r>
              <w:t>quantidade, canal, previsto/recolhido, tipo de disposição</w:t>
            </w:r>
          </w:p>
        </w:tc>
        <w:tc>
          <w:tcPr>
            <w:tcW w:type="dxa" w:w="2880"/>
          </w:tcPr>
          <w:p>
            <w:r>
              <w:t>Contenção → comunicação → recolhimento → destino</w:t>
            </w:r>
          </w:p>
        </w:tc>
      </w:tr>
    </w:tbl>
    <w:p/>
    <w:p>
      <w:pPr>
        <w:pStyle w:val="IntenseQuote"/>
      </w:pPr>
      <w:r>
        <w:rPr>
          <w:b/>
        </w:rPr>
        <w:t>Convenção comum:</w:t>
      </w:r>
      <w:r>
        <w:t xml:space="preserve"> toda entidade-raiz tem </w:t>
      </w:r>
      <w:r>
        <w:rPr>
          <w:rFonts w:ascii="Courier New" w:hAnsi="Courier New"/>
          <w:sz w:val="18"/>
        </w:rPr>
        <w:t>tenant_id</w:t>
      </w:r>
      <w:r>
        <w:t xml:space="preserve">, </w:t>
      </w:r>
      <w:r>
        <w:rPr>
          <w:rFonts w:ascii="Courier New" w:hAnsi="Courier New"/>
          <w:sz w:val="18"/>
        </w:rPr>
        <w:t>codigo</w:t>
      </w:r>
      <w:r>
        <w:t xml:space="preserve"> único por tenant, </w:t>
      </w:r>
      <w:r>
        <w:rPr>
          <w:rFonts w:ascii="Courier New" w:hAnsi="Courier New"/>
          <w:sz w:val="18"/>
        </w:rPr>
        <w:t>status</w:t>
      </w:r>
      <w:r>
        <w:t>,</w:t>
      </w:r>
    </w:p>
    <w:p>
      <w:pPr>
        <w:pStyle w:val="IntenseQuote"/>
      </w:pPr>
      <w:r>
        <w:rPr>
          <w:rFonts w:ascii="Courier New" w:hAnsi="Courier New"/>
          <w:sz w:val="18"/>
        </w:rPr>
        <w:t>versao</w:t>
      </w:r>
      <w:r>
        <w:t xml:space="preserve"> (trava de concorrência) e trilha de </w:t>
      </w:r>
      <w:r>
        <w:rPr>
          <w:rFonts w:ascii="Courier New" w:hAnsi="Courier New"/>
          <w:sz w:val="18"/>
        </w:rPr>
        <w:t>*_historico</w:t>
      </w:r>
      <w:r>
        <w:t>. Referências a outros módulos</w:t>
      </w:r>
    </w:p>
    <w:p>
      <w:pPr>
        <w:pStyle w:val="IntenseQuote"/>
      </w:pPr>
      <w:r>
        <w:t xml:space="preserve">(produto, lote, fornecedor, cliente) são </w:t>
      </w:r>
      <w:r>
        <w:rPr>
          <w:b/>
        </w:rPr>
        <w:t>por ID solto por tenant</w:t>
      </w:r>
      <w:r>
        <w:t xml:space="preserve"> — sem chave estrangeira entre</w:t>
      </w:r>
    </w:p>
    <w:p>
      <w:pPr>
        <w:pStyle w:val="IntenseQuote"/>
      </w:pPr>
      <w:r>
        <w:t>esquemas; a existência é validada por consulta/evento ao módulo dono.</w:t>
      </w:r>
    </w:p>
    <w:p>
      <w:pPr>
        <w:pStyle w:val="Heading2"/>
      </w:pPr>
      <w:r>
        <w:t>5. Regras de negócio implementadas (as que o código realmente aplica)</w:t>
      </w:r>
    </w:p>
    <w:p>
      <w:r>
        <w:rPr>
          <w:b/>
        </w:rPr>
        <w:t>Cadastro / unicidade</w:t>
      </w:r>
    </w:p>
    <w:p>
      <w:pPr>
        <w:pStyle w:val="ListNumber"/>
      </w:pPr>
      <w:r>
        <w:t xml:space="preserve">Código </w:t>
      </w:r>
      <w:r>
        <w:rPr>
          <w:b/>
        </w:rPr>
        <w:t>único por tenant</w:t>
      </w:r>
      <w:r>
        <w:t xml:space="preserve"> em Plano, Análise ACR, Registro ADM, Atributo, NCR, Registro QPS e Campanha de recall.</w:t>
      </w:r>
    </w:p>
    <w:p>
      <w:pPr>
        <w:pStyle w:val="ListNumber"/>
      </w:pPr>
      <w:r>
        <w:t xml:space="preserve">Atributo: </w:t>
      </w:r>
      <w:r>
        <w:rPr>
          <w:b/>
        </w:rPr>
        <w:t>nome interno único por escopo</w:t>
      </w:r>
      <w:r>
        <w:t xml:space="preserve"> (além do código único).</w:t>
      </w:r>
    </w:p>
    <w:p>
      <w:r>
        <w:rPr>
          <w:b/>
        </w:rPr>
        <w:t>Planos e inspeção (INS)</w:t>
      </w:r>
    </w:p>
    <w:p>
      <w:pPr>
        <w:pStyle w:val="ListNumber"/>
      </w:pPr>
      <w:r>
        <w:t xml:space="preserve">Só é possível adicionar característica a plano que </w:t>
      </w:r>
      <w:r>
        <w:rPr>
          <w:b/>
        </w:rPr>
        <w:t>não</w:t>
      </w:r>
      <w:r>
        <w:t xml:space="preserve"> esteja Ativo/Encerrado.</w:t>
      </w:r>
    </w:p>
    <w:p>
      <w:pPr>
        <w:pStyle w:val="ListNumber"/>
      </w:pPr>
      <w:r>
        <w:t xml:space="preserve">Não pode repetir a </w:t>
      </w:r>
      <w:r>
        <w:rPr>
          <w:b/>
        </w:rPr>
        <w:t>sequência</w:t>
      </w:r>
      <w:r>
        <w:t xml:space="preserve"> de característica dentro do mesmo plano.</w:t>
      </w:r>
    </w:p>
    <w:p>
      <w:pPr>
        <w:pStyle w:val="ListNumber"/>
      </w:pPr>
      <w:r>
        <w:rPr>
          <w:b/>
        </w:rPr>
        <w:t>Ativar</w:t>
      </w:r>
      <w:r>
        <w:t xml:space="preserve"> plano reidrata as características e valida a invariante (exige característica).</w:t>
      </w:r>
    </w:p>
    <w:p>
      <w:pPr>
        <w:pStyle w:val="ListNumber"/>
      </w:pPr>
      <w:r>
        <w:t xml:space="preserve">Só </w:t>
      </w:r>
      <w:r>
        <w:rPr>
          <w:b/>
        </w:rPr>
        <w:t>plano Ativo</w:t>
      </w:r>
      <w:r>
        <w:t xml:space="preserve"> gera execução de inspeção (RN-INS-004/007).</w:t>
      </w:r>
    </w:p>
    <w:p>
      <w:pPr>
        <w:pStyle w:val="ListNumber"/>
      </w:pPr>
      <w:r>
        <w:t xml:space="preserve">Amostragem resolvida na ordem: </w:t>
      </w:r>
      <w:r>
        <w:rPr>
          <w:b/>
        </w:rPr>
        <w:t>AQL explícito → regra AQL do plano → tamanho fixo da regra</w:t>
      </w:r>
      <w:r>
        <w:t>.</w:t>
      </w:r>
    </w:p>
    <w:p>
      <w:pPr>
        <w:pStyle w:val="ListNumber"/>
      </w:pPr>
      <w:r>
        <w:t>Medição só é aceita enquanto a execução está aberta/em coleta (execução concluída/cancelada recusa).</w:t>
      </w:r>
    </w:p>
    <w:p>
      <w:pPr>
        <w:pStyle w:val="ListNumber"/>
      </w:pPr>
      <w:r>
        <w:t xml:space="preserve">A característica medida </w:t>
      </w:r>
      <w:r>
        <w:rPr>
          <w:b/>
        </w:rPr>
        <w:t>precisa pertencer ao plano</w:t>
      </w:r>
      <w:r>
        <w:t xml:space="preserve"> da execução; a amostra precisa pertencer à execução.</w:t>
      </w:r>
    </w:p>
    <w:p>
      <w:pPr>
        <w:pStyle w:val="ListNumber"/>
      </w:pPr>
      <w:r>
        <w:rPr>
          <w:b/>
        </w:rPr>
        <w:t>Concluir</w:t>
      </w:r>
      <w:r>
        <w:t xml:space="preserve"> execução consolida os números das medições; sem critério explícito, aplica o **default</w:t>
      </w:r>
    </w:p>
    <w:p>
      <w:r>
        <w:t xml:space="preserve">    seguro</w:t>
      </w:r>
      <w:r>
        <w:rPr>
          <w:b/>
        </w:rPr>
        <w:t xml:space="preserve">: 0 desvio = Aprovado, senão Reprovado. (O critério Ac/Re da norma é ⚠️ </w:t>
      </w:r>
      <w:r>
        <w:t>valida — PDF NBR 5426**.)</w:t>
      </w:r>
    </w:p>
    <w:p>
      <w:pPr>
        <w:pStyle w:val="ListNumber"/>
      </w:pPr>
      <w:r>
        <w:t xml:space="preserve">Conclusão </w:t>
      </w:r>
      <w:r>
        <w:rPr>
          <w:b/>
        </w:rPr>
        <w:t>sempre</w:t>
      </w:r>
      <w:r>
        <w:t xml:space="preserve"> alimenta a ACR; se Reprovado/Inconclusivo, </w:t>
      </w:r>
      <w:r>
        <w:rPr>
          <w:b/>
        </w:rPr>
        <w:t>sugere NCR</w:t>
      </w:r>
      <w:r>
        <w:t xml:space="preserve"> via evento (não cria à revelia).</w:t>
      </w:r>
    </w:p>
    <w:p>
      <w:pPr>
        <w:pStyle w:val="ListNumber"/>
      </w:pPr>
      <w:r>
        <w:rPr>
          <w:b/>
        </w:rPr>
        <w:t>Comutação de severidade</w:t>
      </w:r>
      <w:r>
        <w:t xml:space="preserve"> (NBR 5427) persistida por fornecedor×produto×AQL; regime pode </w:t>
      </w:r>
      <w:r>
        <w:rPr>
          <w:b/>
        </w:rPr>
        <w:t>suspender</w:t>
      </w:r>
    </w:p>
    <w:p>
      <w:r>
        <w:t xml:space="preserve">    (RN-06) exigindo correção do processo antes de retomar.</w:t>
      </w:r>
    </w:p>
    <w:p>
      <w:r>
        <w:rPr>
          <w:b/>
        </w:rPr>
        <w:t>Motor AQL (NBR 5426 / ISO 2859-1)</w:t>
      </w:r>
    </w:p>
    <w:p>
      <w:pPr>
        <w:pStyle w:val="ListNumber"/>
      </w:pPr>
      <w:r>
        <w:t>Calcula letra-código (tamanho do lote × nível), tamanho da amostra e Ac/Re para severidade</w:t>
      </w:r>
    </w:p>
    <w:p>
      <w:r>
        <w:t xml:space="preserve">    </w:t>
      </w:r>
      <w:r>
        <w:rPr>
          <w:b/>
        </w:rPr>
        <w:t>Normal / Severa / Atenuada</w:t>
      </w:r>
      <w:r>
        <w:t xml:space="preserve"> (amostragem </w:t>
      </w:r>
      <w:r>
        <w:rPr>
          <w:b/>
        </w:rPr>
        <w:t>simples</w:t>
      </w:r>
      <w:r>
        <w:t>).</w:t>
      </w:r>
    </w:p>
    <w:p>
      <w:r>
        <w:t xml:space="preserve">    ⚠️ As tabelas numéricas foram reconstruídas da skill canônica e </w:t>
      </w:r>
      <w:r>
        <w:rPr>
          <w:b/>
        </w:rPr>
        <w:t>não foram conferidas célula-a-célula</w:t>
      </w:r>
    </w:p>
    <w:p>
      <w:r>
        <w:t xml:space="preserve">    contra o PDF oficial — ver seção 7. A forma normal está ancorada por casos conhecidos e testada.</w:t>
      </w:r>
    </w:p>
    <w:p>
      <w:r>
        <w:rPr>
          <w:b/>
        </w:rPr>
        <w:t>Aceitação e rejeição (ACR)</w:t>
      </w:r>
    </w:p>
    <w:p>
      <w:pPr>
        <w:pStyle w:val="ListNumber"/>
      </w:pPr>
      <w:r>
        <w:t xml:space="preserve">Análise </w:t>
      </w:r>
      <w:r>
        <w:rPr>
          <w:b/>
        </w:rPr>
        <w:t>encerrada</w:t>
      </w:r>
      <w:r>
        <w:t xml:space="preserve"> não aceita novos itens.</w:t>
      </w:r>
    </w:p>
    <w:p>
      <w:pPr>
        <w:pStyle w:val="ListNumber"/>
      </w:pPr>
      <w:r>
        <w:t xml:space="preserve">A decisão gera </w:t>
      </w:r>
      <w:r>
        <w:rPr>
          <w:b/>
        </w:rPr>
        <w:t>intenção ao Estoque</w:t>
      </w:r>
      <w:r>
        <w:t>: Aceito/ComDesvio → liberar; Quarentena → quarentena;</w:t>
      </w:r>
    </w:p>
    <w:p>
      <w:r>
        <w:t xml:space="preserve">    Rejeitado/Reinspeção → bloquear (Qualidade </w:t>
      </w:r>
      <w:r>
        <w:rPr>
          <w:b/>
        </w:rPr>
        <w:t>não</w:t>
      </w:r>
      <w:r>
        <w:t xml:space="preserve"> movimenta saldo).</w:t>
      </w:r>
    </w:p>
    <w:p>
      <w:pPr>
        <w:pStyle w:val="ListNumber"/>
      </w:pPr>
      <w:r>
        <w:t xml:space="preserve">Rejeição </w:t>
      </w:r>
      <w:r>
        <w:rPr>
          <w:b/>
        </w:rPr>
        <w:t>ou</w:t>
      </w:r>
      <w:r>
        <w:t xml:space="preserve"> quarentena → </w:t>
      </w:r>
      <w:r>
        <w:rPr>
          <w:b/>
        </w:rPr>
        <w:t>sugere NCR</w:t>
      </w:r>
      <w:r>
        <w:t xml:space="preserve"> (evento + projeção), com gatilho “Severidade” (default).</w:t>
      </w:r>
    </w:p>
    <w:p>
      <w:pPr>
        <w:pStyle w:val="ListNumber"/>
      </w:pPr>
      <w:r>
        <w:t xml:space="preserve">Rejeição → emite </w:t>
      </w:r>
      <w:r>
        <w:rPr>
          <w:b/>
        </w:rPr>
        <w:t>intenção de devolução fiscal</w:t>
      </w:r>
      <w:r>
        <w:t xml:space="preserve"> apenas como sinal — ⚠️ </w:t>
      </w:r>
      <w:r>
        <w:rPr>
          <w:b/>
        </w:rPr>
        <w:t>valida-contador</w:t>
      </w:r>
    </w:p>
    <w:p>
      <w:r>
        <w:t xml:space="preserve">    (CFOP/NCM/chave vêm do módulo Fiscal + contador; </w:t>
      </w:r>
      <w:r>
        <w:rPr>
          <w:b/>
        </w:rPr>
        <w:t>não</w:t>
      </w:r>
      <w:r>
        <w:t xml:space="preserve"> monta a nota).</w:t>
      </w:r>
    </w:p>
    <w:p>
      <w:pPr>
        <w:pStyle w:val="ListNumber"/>
      </w:pPr>
      <w:r>
        <w:t>Decisão por amostragem AQL: se defeituosos ≥ número de rejeição → Rejeitado, senão Aceito.</w:t>
      </w:r>
    </w:p>
    <w:p>
      <w:r>
        <w:rPr>
          <w:b/>
        </w:rPr>
        <w:t>Não conformidades (NCR)</w:t>
      </w:r>
    </w:p>
    <w:p>
      <w:pPr>
        <w:pStyle w:val="ListNumber"/>
      </w:pPr>
      <w:r>
        <w:rPr>
          <w:b/>
        </w:rPr>
        <w:t>CAPA exige causa raiz antes</w:t>
      </w:r>
      <w:r>
        <w:t xml:space="preserve"> (RN-NCR-008); avançar para Verificação exige ao menos uma CAPA (RN-NCR-009).</w:t>
      </w:r>
    </w:p>
    <w:p>
      <w:pPr>
        <w:pStyle w:val="ListNumber"/>
      </w:pPr>
      <w:r>
        <w:rPr>
          <w:b/>
        </w:rPr>
        <w:t>Não encerra</w:t>
      </w:r>
      <w:r>
        <w:t xml:space="preserve"> com ação CAPA aberta/pendente (RN-NCR-010).</w:t>
      </w:r>
    </w:p>
    <w:p>
      <w:pPr>
        <w:pStyle w:val="ListNumber"/>
      </w:pPr>
      <w:r>
        <w:t xml:space="preserve">Havendo CAPA, o encerramento </w:t>
      </w:r>
      <w:r>
        <w:rPr>
          <w:b/>
        </w:rPr>
        <w:t>exige verificação de eficácia aprovada</w:t>
      </w:r>
      <w:r>
        <w:t xml:space="preserve"> (RN-NCR-011).</w:t>
      </w:r>
    </w:p>
    <w:p>
      <w:pPr>
        <w:pStyle w:val="ListNumber"/>
      </w:pPr>
      <w:r>
        <w:rPr>
          <w:b/>
        </w:rPr>
        <w:t>Verificação reprovada reabre</w:t>
      </w:r>
      <w:r>
        <w:t xml:space="preserve"> a NCR para a etapa CAPA (RN-NCR-012).</w:t>
      </w:r>
    </w:p>
    <w:p>
      <w:pPr>
        <w:pStyle w:val="ListNumber"/>
      </w:pPr>
      <w:r>
        <w:t xml:space="preserve">Encerramento exige </w:t>
      </w:r>
      <w:r>
        <w:rPr>
          <w:b/>
        </w:rPr>
        <w:t>conclusão</w:t>
      </w:r>
      <w:r>
        <w:t xml:space="preserve">; cancelamento exige </w:t>
      </w:r>
      <w:r>
        <w:rPr>
          <w:b/>
        </w:rPr>
        <w:t>motivo</w:t>
      </w:r>
      <w:r>
        <w:t>.</w:t>
      </w:r>
    </w:p>
    <w:p>
      <w:r>
        <w:rPr>
          <w:b/>
        </w:rPr>
        <w:t>Fornecedor (QPS)</w:t>
      </w:r>
    </w:p>
    <w:p>
      <w:pPr>
        <w:pStyle w:val="ListNumber"/>
      </w:pPr>
      <w:r>
        <w:rPr>
          <w:b/>
        </w:rPr>
        <w:t>Bloquear</w:t>
      </w:r>
      <w:r>
        <w:t xml:space="preserve"> muda o status para Bloqueado e registra o bloqueio com motivo/tipo.</w:t>
      </w:r>
    </w:p>
    <w:p>
      <w:pPr>
        <w:pStyle w:val="ListNumber"/>
      </w:pPr>
      <w:r>
        <w:rPr>
          <w:b/>
        </w:rPr>
        <w:t>Desbloquear</w:t>
      </w:r>
      <w:r>
        <w:t xml:space="preserve"> encerra os bloqueios ativos e coloca o fornecedor em </w:t>
      </w:r>
      <w:r>
        <w:rPr>
          <w:b/>
        </w:rPr>
        <w:t>re-homologação</w:t>
      </w:r>
      <w:r>
        <w:t>.</w:t>
      </w:r>
    </w:p>
    <w:p>
      <w:pPr>
        <w:pStyle w:val="ListNumber"/>
      </w:pPr>
      <w:r>
        <w:rPr>
          <w:b/>
        </w:rPr>
        <w:t>Score</w:t>
      </w:r>
      <w:r>
        <w:t xml:space="preserve"> = média ponderada dos indicadores (0–100); abaixo do limite (default </w:t>
      </w:r>
      <w:r>
        <w:rPr>
          <w:b/>
        </w:rPr>
        <w:t>60</w:t>
      </w:r>
      <w:r>
        <w:t>) sinaliza bloqueio.</w:t>
      </w:r>
    </w:p>
    <w:p>
      <w:r>
        <w:t xml:space="preserve">    ⚠️ Fórmula, pesos e limiar reais são </w:t>
      </w:r>
      <w:r>
        <w:rPr>
          <w:b/>
        </w:rPr>
        <w:t>política Siser</w:t>
      </w:r>
      <w:r>
        <w:t xml:space="preserve"> (parâmetro) — o motor só aplica.</w:t>
      </w:r>
    </w:p>
    <w:p>
      <w:r>
        <w:rPr>
          <w:b/>
        </w:rPr>
        <w:t>Recall (RST)</w:t>
      </w:r>
    </w:p>
    <w:p>
      <w:pPr>
        <w:pStyle w:val="ListNumber"/>
      </w:pPr>
      <w:r>
        <w:t xml:space="preserve">Abertura de campanha emite evento de recall aberto; </w:t>
      </w:r>
      <w:r>
        <w:rPr>
          <w:b/>
        </w:rPr>
        <w:t>contenção</w:t>
      </w:r>
      <w:r>
        <w:t xml:space="preserve"> solicita bloqueio ao Estoque</w:t>
      </w:r>
    </w:p>
    <w:p>
      <w:r>
        <w:t xml:space="preserve">    (não movimenta saldo).</w:t>
      </w:r>
    </w:p>
    <w:p>
      <w:pPr>
        <w:pStyle w:val="ListNumber"/>
      </w:pPr>
      <w:r>
        <w:t xml:space="preserve">A </w:t>
      </w:r>
      <w:r>
        <w:rPr>
          <w:b/>
        </w:rPr>
        <w:t>árvore de genealogia</w:t>
      </w:r>
      <w:r>
        <w:t xml:space="preserve"> é montada a partir dos nós e sinaliza </w:t>
      </w:r>
      <w:r>
        <w:rPr>
          <w:b/>
        </w:rPr>
        <w:t>lacuna</w:t>
      </w:r>
      <w:r>
        <w:t xml:space="preserve"> (elo faltante).</w:t>
      </w:r>
    </w:p>
    <w:p>
      <w:pPr>
        <w:pStyle w:val="ListNumber"/>
      </w:pPr>
      <w:r>
        <w:t>Etapas seguem o fluxo Investigação → Escopo → Contenção → Comunicação → Recolhimento → Disposição →</w:t>
      </w:r>
    </w:p>
    <w:p>
      <w:r>
        <w:t xml:space="preserve">    Encerramento; encerrar/cancelar têm comandos próprios.</w:t>
      </w:r>
    </w:p>
    <w:p>
      <w:r>
        <w:rPr>
          <w:b/>
        </w:rPr>
        <w:t>Transversal</w:t>
      </w:r>
    </w:p>
    <w:p>
      <w:pPr>
        <w:pStyle w:val="ListNumber"/>
      </w:pPr>
      <w:r>
        <w:t xml:space="preserve">Toda ação de saída para outros módulos passa por </w:t>
      </w:r>
      <w:r>
        <w:rPr>
          <w:b/>
        </w:rPr>
        <w:t>Outbox</w:t>
      </w:r>
      <w:r>
        <w:t xml:space="preserve"> (mensagem confiável), no princípio</w:t>
      </w:r>
    </w:p>
    <w:p>
      <w:r>
        <w:t xml:space="preserve">    “Qualidade decide, o outro módulo executa”.</w:t>
      </w:r>
    </w:p>
    <w:p>
      <w:pPr>
        <w:pStyle w:val="Heading2"/>
      </w:pPr>
      <w:r>
        <w:t>6. Integrações com outros módulos (o que dispara / consome)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Origem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Destino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acontece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Estoque → Qualidade</w:t>
            </w:r>
          </w:p>
        </w:tc>
        <w:tc>
          <w:tcPr>
            <w:tcW w:type="dxa" w:w="2880"/>
          </w:tcPr>
          <w:p>
            <w:r>
              <w:t>ACR</w:t>
            </w:r>
          </w:p>
        </w:tc>
        <w:tc>
          <w:tcPr>
            <w:tcW w:type="dxa" w:w="2880"/>
          </w:tcPr>
          <w:p>
            <w:r>
              <w:t xml:space="preserve">“Mercadoria recebida” </w:t>
            </w:r>
            <w:r>
              <w:rPr>
                <w:b/>
              </w:rPr>
              <w:t>abre automaticamente</w:t>
            </w:r>
            <w:r>
              <w:t xml:space="preserve"> uma análise ACR de recebimento com os itens (idempotente).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Compras → Qualidade</w:t>
            </w:r>
          </w:p>
        </w:tc>
        <w:tc>
          <w:tcPr>
            <w:tcW w:type="dxa" w:w="2880"/>
          </w:tcPr>
          <w:p>
            <w:r>
              <w:t>INS (legado)</w:t>
            </w:r>
          </w:p>
        </w:tc>
        <w:tc>
          <w:tcPr>
            <w:tcW w:type="dxa" w:w="2880"/>
          </w:tcPr>
          <w:p>
            <w:r>
              <w:t xml:space="preserve">“Compra lançada” cria inspeção pendente (fluxo </w:t>
            </w:r>
            <w:r>
              <w:rPr>
                <w:b/>
              </w:rPr>
              <w:t>legado</w:t>
            </w:r>
            <w:r>
              <w:t>, a migrar para o modelo novo).</w:t>
            </w:r>
          </w:p>
        </w:tc>
      </w:tr>
      <w:tr>
        <w:tc>
          <w:tcPr>
            <w:tcW w:type="dxa" w:w="2880"/>
          </w:tcPr>
          <w:p>
            <w:r>
              <w:t>INS (conclusão)</w:t>
            </w:r>
          </w:p>
        </w:tc>
        <w:tc>
          <w:tcPr>
            <w:tcW w:type="dxa" w:w="2880"/>
          </w:tcPr>
          <w:p>
            <w:r>
              <w:t>ACR / NCR</w:t>
            </w:r>
          </w:p>
        </w:tc>
        <w:tc>
          <w:tcPr>
            <w:tcW w:type="dxa" w:w="2880"/>
          </w:tcPr>
          <w:p>
            <w:r>
              <w:t xml:space="preserve">Resultado técnico </w:t>
            </w:r>
            <w:r>
              <w:rPr>
                <w:b/>
              </w:rPr>
              <w:t>alimenta a ACR</w:t>
            </w:r>
            <w:r>
              <w:t xml:space="preserve"> e, se reprovado, </w:t>
            </w:r>
            <w:r>
              <w:rPr>
                <w:b/>
              </w:rPr>
              <w:t>sugere NCR</w:t>
            </w:r>
            <w:r>
              <w:t xml:space="preserve"> (via evento).</w:t>
            </w:r>
          </w:p>
        </w:tc>
      </w:tr>
      <w:tr>
        <w:tc>
          <w:tcPr>
            <w:tcW w:type="dxa" w:w="2880"/>
          </w:tcPr>
          <w:p>
            <w:r>
              <w:t>ACR (decisão)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Estoque</w:t>
            </w:r>
          </w:p>
        </w:tc>
        <w:tc>
          <w:tcPr>
            <w:tcW w:type="dxa" w:w="2880"/>
          </w:tcPr>
          <w:p>
            <w:r>
              <w:t xml:space="preserve">Intenção de </w:t>
            </w:r>
            <w:r>
              <w:rPr>
                <w:b/>
              </w:rPr>
              <w:t>liberar / bloquear / quarentena</w:t>
            </w:r>
            <w:r>
              <w:t xml:space="preserve"> do lote.</w:t>
            </w:r>
          </w:p>
        </w:tc>
      </w:tr>
      <w:tr>
        <w:tc>
          <w:tcPr>
            <w:tcW w:type="dxa" w:w="2880"/>
          </w:tcPr>
          <w:p>
            <w:r>
              <w:t>ACR (rejeição)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Fiscal / DFe</w:t>
            </w:r>
          </w:p>
        </w:tc>
        <w:tc>
          <w:tcPr>
            <w:tcW w:type="dxa" w:w="2880"/>
          </w:tcPr>
          <w:p>
            <w:r>
              <w:t xml:space="preserve">Intenção de </w:t>
            </w:r>
            <w:r>
              <w:rPr>
                <w:b/>
              </w:rPr>
              <w:t>devolução fiscal</w:t>
            </w:r>
            <w:r>
              <w:t xml:space="preserve"> (sinal apenas) — ⚠️ </w:t>
            </w:r>
            <w:r>
              <w:rPr>
                <w:b/>
              </w:rPr>
              <w:t>valida-contador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t>ACR / INS</w:t>
            </w:r>
          </w:p>
        </w:tc>
        <w:tc>
          <w:tcPr>
            <w:tcW w:type="dxa" w:w="2880"/>
          </w:tcPr>
          <w:p>
            <w:r>
              <w:t>NCR</w:t>
            </w:r>
          </w:p>
        </w:tc>
        <w:tc>
          <w:tcPr>
            <w:tcW w:type="dxa" w:w="2880"/>
          </w:tcPr>
          <w:p>
            <w:r>
              <w:t xml:space="preserve">Rejeição/desvio </w:t>
            </w:r>
            <w:r>
              <w:rPr>
                <w:b/>
              </w:rPr>
              <w:t>sugere</w:t>
            </w:r>
            <w:r>
              <w:t xml:space="preserve"> abertura de NCR (parametrizável; default = sugere, não cria sozinho).</w:t>
            </w:r>
          </w:p>
        </w:tc>
      </w:tr>
      <w:tr>
        <w:tc>
          <w:tcPr>
            <w:tcW w:type="dxa" w:w="2880"/>
          </w:tcPr>
          <w:p>
            <w:r>
              <w:t>ACR / NCR</w:t>
            </w:r>
          </w:p>
        </w:tc>
        <w:tc>
          <w:tcPr>
            <w:tcW w:type="dxa" w:w="2880"/>
          </w:tcPr>
          <w:p>
            <w:r>
              <w:t>QPS</w:t>
            </w:r>
          </w:p>
        </w:tc>
        <w:tc>
          <w:tcPr>
            <w:tcW w:type="dxa" w:w="2880"/>
          </w:tcPr>
          <w:p>
            <w:r>
              <w:t xml:space="preserve">Rejeições e NCRs </w:t>
            </w:r>
            <w:r>
              <w:rPr>
                <w:b/>
              </w:rPr>
              <w:t>alimentam o score</w:t>
            </w:r>
            <w:r>
              <w:t xml:space="preserve"> do fornecedor (fórmula parametrizável).</w:t>
            </w:r>
          </w:p>
        </w:tc>
      </w:tr>
      <w:tr>
        <w:tc>
          <w:tcPr>
            <w:tcW w:type="dxa" w:w="2880"/>
          </w:tcPr>
          <w:p>
            <w:r>
              <w:t>NCR ↔ RST</w:t>
            </w:r>
          </w:p>
        </w:tc>
        <w:tc>
          <w:tcPr>
            <w:tcW w:type="dxa" w:w="2880"/>
          </w:tcPr>
          <w:p>
            <w:r>
              <w:t>Recall</w:t>
            </w:r>
          </w:p>
        </w:tc>
        <w:tc>
          <w:tcPr>
            <w:tcW w:type="dxa" w:w="2880"/>
          </w:tcPr>
          <w:p>
            <w:r>
              <w:t>NCR crítica pode originar recall; recall referencia NCR de origem.</w:t>
            </w:r>
          </w:p>
        </w:tc>
      </w:tr>
      <w:tr>
        <w:tc>
          <w:tcPr>
            <w:tcW w:type="dxa" w:w="2880"/>
          </w:tcPr>
          <w:p>
            <w:r>
              <w:t>RST (contenção)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Estoque</w:t>
            </w:r>
          </w:p>
        </w:tc>
        <w:tc>
          <w:tcPr>
            <w:tcW w:type="dxa" w:w="2880"/>
          </w:tcPr>
          <w:p>
            <w:r>
              <w:t xml:space="preserve">Solicita </w:t>
            </w:r>
            <w:r>
              <w:rPr>
                <w:b/>
              </w:rPr>
              <w:t>bloqueio/contenção</w:t>
            </w:r>
            <w:r>
              <w:t xml:space="preserve"> físico do lote/serial.</w:t>
            </w:r>
          </w:p>
        </w:tc>
      </w:tr>
      <w:tr>
        <w:tc>
          <w:tcPr>
            <w:tcW w:type="dxa" w:w="2880"/>
          </w:tcPr>
          <w:p>
            <w:r>
              <w:t>RST (comunicação)</w:t>
            </w:r>
          </w:p>
        </w:tc>
        <w:tc>
          <w:tcPr>
            <w:tcW w:type="dxa" w:w="2880"/>
          </w:tcPr>
          <w:p>
            <w:r>
              <w:t>Clientes / Autoridades</w:t>
            </w:r>
          </w:p>
        </w:tc>
        <w:tc>
          <w:tcPr>
            <w:tcW w:type="dxa" w:w="2880"/>
          </w:tcPr>
          <w:p>
            <w:r>
              <w:t xml:space="preserve">Registra comunicação — ⚠️ critérios regulatórios </w:t>
            </w:r>
            <w:r>
              <w:rPr>
                <w:b/>
              </w:rPr>
              <w:t>valida-Siser/jurídico</w:t>
            </w:r>
            <w:r>
              <w:t>.</w:t>
            </w:r>
          </w:p>
        </w:tc>
      </w:tr>
    </w:tbl>
    <w:p/>
    <w:p>
      <w:pPr>
        <w:pStyle w:val="IntenseQuote"/>
      </w:pPr>
      <w:r>
        <w:t xml:space="preserve">Todas as saídas usam o </w:t>
      </w:r>
      <w:r>
        <w:rPr>
          <w:b/>
        </w:rPr>
        <w:t>Outbox</w:t>
      </w:r>
      <w:r>
        <w:t xml:space="preserve"> (mensageria confiável). A Qualidade </w:t>
      </w:r>
      <w:r>
        <w:rPr>
          <w:b/>
        </w:rPr>
        <w:t>solicita</w:t>
      </w:r>
      <w:r>
        <w:t xml:space="preserve"> o efeito e</w:t>
      </w:r>
    </w:p>
    <w:p>
      <w:pPr>
        <w:pStyle w:val="IntenseQuote"/>
      </w:pPr>
      <w:r>
        <w:rPr>
          <w:b/>
        </w:rPr>
        <w:t>acompanha</w:t>
      </w:r>
      <w:r>
        <w:t xml:space="preserve"> o retorno; ela não movimenta saldo nem emite documento fiscal diretamente.</w:t>
      </w:r>
    </w:p>
    <w:p>
      <w:pPr>
        <w:pStyle w:val="Heading2"/>
      </w:pPr>
      <w:r>
        <w:t>7. ⚠️ O que ainda falta / a validar</w:t>
      </w:r>
    </w:p>
    <w:p>
      <w:r>
        <w:rPr>
          <w:b/>
        </w:rPr>
        <w:t>Telas (frontend) — o maior gap para o negócio validar</w:t>
      </w:r>
    </w:p>
    <w:p>
      <w:pPr>
        <w:pStyle w:val="ListBullet"/>
      </w:pPr>
      <w:r>
        <w:rPr>
          <w:b/>
        </w:rPr>
        <w:t>Fornecedor (QPS)</w:t>
      </w:r>
      <w:r>
        <w:t xml:space="preserve"> e </w:t>
      </w:r>
      <w:r>
        <w:rPr>
          <w:b/>
        </w:rPr>
        <w:t>Recall (RST)</w:t>
      </w:r>
      <w:r>
        <w:t xml:space="preserve">: </w:t>
      </w:r>
      <w:r>
        <w:rPr>
          <w:b/>
        </w:rPr>
        <w:t>nenhuma tela</w:t>
      </w:r>
      <w:r>
        <w:t xml:space="preserve"> — hoje só por API.</w:t>
      </w:r>
    </w:p>
    <w:p>
      <w:pPr>
        <w:pStyle w:val="ListBullet"/>
      </w:pPr>
      <w:r>
        <w:rPr>
          <w:b/>
        </w:rPr>
        <w:t>Fluxos profundos sem tela</w:t>
      </w:r>
      <w:r>
        <w:t xml:space="preserve"> (existem por API, mas o usuário não consegue operar pela interface):</w:t>
      </w:r>
    </w:p>
    <w:p>
      <w:r>
        <w:t xml:space="preserve">  executar inspeção, medições, concluir, comutação de severidade (INS); adicionar itens, submeter,</w:t>
      </w:r>
    </w:p>
    <w:p>
      <w:r>
        <w:t xml:space="preserve">  decidir, avaliar por amostragem (ACR); causa raiz, CAPA, verificação, avançar/encerrar (NCR).</w:t>
      </w:r>
    </w:p>
    <w:p>
      <w:pPr>
        <w:pStyle w:val="ListBullet"/>
      </w:pPr>
      <w:r>
        <w:t xml:space="preserve">ADM e ATR: só o </w:t>
      </w:r>
      <w:r>
        <w:rPr>
          <w:b/>
        </w:rPr>
        <w:t>cabeçalho</w:t>
      </w:r>
      <w:r>
        <w:t xml:space="preserve"> tem tela; documentos QMS, objetivos/KPIs, auditoria (ADM) e</w:t>
      </w:r>
    </w:p>
    <w:p>
      <w:r>
        <w:t xml:space="preserve">  especificações/opções/vínculos (ATR) </w:t>
      </w:r>
      <w:r>
        <w:rPr>
          <w:b/>
        </w:rPr>
        <w:t>não têm tela nem fluxo</w:t>
      </w:r>
      <w:r>
        <w:t>.</w:t>
      </w:r>
    </w:p>
    <w:p>
      <w:pPr>
        <w:pStyle w:val="ListBullet"/>
      </w:pPr>
      <w:r>
        <w:rPr>
          <w:b/>
        </w:rPr>
        <w:t>Permissões (ABAC) não semeadas</w:t>
      </w:r>
      <w:r>
        <w:t xml:space="preserve">: os controllers dos submódulos novos </w:t>
      </w:r>
      <w:r>
        <w:rPr>
          <w:b/>
        </w:rPr>
        <w:t>negam por padrão</w:t>
      </w:r>
      <w:r>
        <w:t xml:space="preserve"> até que</w:t>
      </w:r>
    </w:p>
    <w:p>
      <w:r>
        <w:t xml:space="preserve">  as permissões sejam configuradas — sem isso, os endpoints novos </w:t>
      </w:r>
      <w:r>
        <w:rPr>
          <w:b/>
        </w:rPr>
        <w:t>não abrem</w:t>
      </w:r>
      <w:r>
        <w:t xml:space="preserve"> para o usuário. Validar</w:t>
      </w:r>
    </w:p>
    <w:p>
      <w:r>
        <w:t xml:space="preserve">  a matriz de perfis × ações (quem cria, quem ativa plano, quem decide ACR, quem homologa, quem ativa recall).</w:t>
      </w:r>
    </w:p>
    <w:p>
      <w:r>
        <w:rPr>
          <w:b/>
        </w:rPr>
        <w:t>Regras de negócio a homologar (⚠️ não inventar — validar com a Siser / contador)</w:t>
      </w:r>
    </w:p>
    <w:p>
      <w:pPr>
        <w:pStyle w:val="ListBullet"/>
      </w:pPr>
      <w:r>
        <w:rPr>
          <w:b/>
        </w:rPr>
        <w:t>AQL / NBR 5426–5427</w:t>
      </w:r>
      <w:r>
        <w:t>: tabelas numéricas (letra-código, Ac/Re normal/severa/atenuada) **conferir</w:t>
      </w:r>
    </w:p>
    <w:p>
      <w:r>
        <w:t xml:space="preserve">  célula-a-célula</w:t>
      </w:r>
      <w:r>
        <w:rPr>
          <w:b/>
        </w:rPr>
        <w:t xml:space="preserve"> contra o PDF oficial; amostragem </w:t>
      </w:r>
      <w:r>
        <w:t>dupla/múltipla/sequencial** ainda não existe.</w:t>
      </w:r>
    </w:p>
    <w:p>
      <w:pPr>
        <w:pStyle w:val="ListBullet"/>
      </w:pPr>
      <w:r>
        <w:rPr>
          <w:b/>
        </w:rPr>
        <w:t>Catálogo de motivos e severidades</w:t>
      </w:r>
      <w:r>
        <w:t xml:space="preserve"> de rejeição/inspeção — lista definitiva </w:t>
      </w:r>
      <w:r>
        <w:rPr>
          <w:b/>
        </w:rPr>
        <w:t>homologada</w:t>
      </w:r>
      <w:r>
        <w:t>.</w:t>
      </w:r>
    </w:p>
    <w:p>
      <w:pPr>
        <w:pStyle w:val="ListBullet"/>
      </w:pPr>
      <w:r>
        <w:rPr>
          <w:b/>
        </w:rPr>
        <w:t>Gatilhos de NCR</w:t>
      </w:r>
      <w:r>
        <w:t xml:space="preserve"> (quando a rejeição/recorrência abre NCR automaticamente) — hoje </w:t>
      </w:r>
      <w:r>
        <w:rPr>
          <w:b/>
        </w:rPr>
        <w:t>sugere</w:t>
      </w:r>
      <w:r>
        <w:t>, não cria.</w:t>
      </w:r>
    </w:p>
    <w:p>
      <w:pPr>
        <w:pStyle w:val="ListBullet"/>
      </w:pPr>
      <w:r>
        <w:rPr>
          <w:b/>
        </w:rPr>
        <w:t>Fórmula, pesos e limiar do score de fornecedor</w:t>
      </w:r>
      <w:r>
        <w:t xml:space="preserve"> — política Siser (parâmetro; default 60).</w:t>
      </w:r>
    </w:p>
    <w:p>
      <w:pPr>
        <w:pStyle w:val="ListBullet"/>
      </w:pPr>
      <w:r>
        <w:rPr>
          <w:b/>
        </w:rPr>
        <w:t>Devolução fiscal</w:t>
      </w:r>
      <w:r>
        <w:t xml:space="preserve"> vinculada à rejeição (CFOP/NCM/chave) — </w:t>
      </w:r>
      <w:r>
        <w:rPr>
          <w:b/>
        </w:rPr>
        <w:t>valida-contador</w:t>
      </w:r>
      <w:r>
        <w:t>; hoje só sinaliza.</w:t>
      </w:r>
    </w:p>
    <w:p>
      <w:pPr>
        <w:pStyle w:val="ListBullet"/>
      </w:pPr>
      <w:r>
        <w:rPr>
          <w:b/>
        </w:rPr>
        <w:t>Critérios regulatórios de recall</w:t>
      </w:r>
      <w:r>
        <w:t xml:space="preserve"> (quantidade em mercado, comunicação, encerramento) — </w:t>
      </w:r>
      <w:r>
        <w:rPr>
          <w:b/>
        </w:rPr>
        <w:t>valida-Siser/jurídico</w:t>
      </w:r>
      <w:r>
        <w:t>.</w:t>
      </w:r>
    </w:p>
    <w:p>
      <w:pPr>
        <w:pStyle w:val="ListBullet"/>
      </w:pPr>
      <w:r>
        <w:rPr>
          <w:b/>
        </w:rPr>
        <w:t>LGPD</w:t>
      </w:r>
      <w:r>
        <w:t>: mascaramento/retenção de dados pessoais (responsáveis, clientes, destinatários de recall).</w:t>
      </w:r>
    </w:p>
    <w:p>
      <w:r>
        <w:rPr>
          <w:b/>
        </w:rPr>
        <w:t>Técnico / dados</w:t>
      </w:r>
    </w:p>
    <w:p>
      <w:pPr>
        <w:pStyle w:val="ListBullet"/>
      </w:pPr>
      <w:r>
        <w:rPr>
          <w:b/>
        </w:rPr>
        <w:t>Legado convivendo</w:t>
      </w:r>
      <w:r>
        <w:t>: “Inspeções pendentes” e “Não Conformidades ativas” gravam nas tabelas antigas;</w:t>
      </w:r>
    </w:p>
    <w:p>
      <w:r>
        <w:t xml:space="preserve">  a </w:t>
      </w:r>
      <w:r>
        <w:rPr>
          <w:b/>
        </w:rPr>
        <w:t>migração de dados</w:t>
      </w:r>
      <w:r>
        <w:t xml:space="preserve"> para as entidades novas não foi executada.</w:t>
      </w:r>
    </w:p>
    <w:p>
      <w:pPr>
        <w:pStyle w:val="ListBullet"/>
      </w:pPr>
      <w:r>
        <w:rPr>
          <w:b/>
        </w:rPr>
        <w:t>Trilha de auditoria automática</w:t>
      </w:r>
      <w:r>
        <w:t xml:space="preserve"> (antes/depois) e </w:t>
      </w:r>
      <w:r>
        <w:rPr>
          <w:b/>
        </w:rPr>
        <w:t>GED/workflow do ADM</w:t>
      </w:r>
      <w:r>
        <w:t xml:space="preserve"> referenciados, não completos.</w:t>
      </w:r>
    </w:p>
    <w:p>
      <w:pPr>
        <w:pStyle w:val="ListBullet"/>
      </w:pPr>
      <w:r>
        <w:rPr>
          <w:b/>
        </w:rPr>
        <w:t>Persistência do estado de comutação</w:t>
      </w:r>
      <w:r>
        <w:t xml:space="preserve"> existe; falta ligá-la ao fluxo automático de recebimento/ACR.</w:t>
      </w:r>
    </w:p>
    <w:p>
      <w:pPr>
        <w:pStyle w:val="Heading2"/>
      </w:pPr>
      <w:r>
        <w:t>8. Roteiro de validação para o negócio (checklist)</w:t>
      </w:r>
    </w:p>
    <w:p>
      <w:pPr>
        <w:pStyle w:val="IntenseQuote"/>
      </w:pPr>
      <w:r>
        <w:t xml:space="preserve">Objetivo: confirmar que o que está construído </w:t>
      </w:r>
      <w:r>
        <w:rPr>
          <w:b/>
        </w:rPr>
        <w:t>faz o que o negócio espera</w:t>
      </w:r>
      <w:r>
        <w:t>. Onde não há tela,</w:t>
      </w:r>
    </w:p>
    <w:p>
      <w:pPr>
        <w:pStyle w:val="IntenseQuote"/>
      </w:pPr>
      <w:r>
        <w:t>a validação é feita pela API (peça ao time técnico para acionar o endpoint) — está sinalizado.</w:t>
      </w:r>
    </w:p>
    <w:p>
      <w:pPr>
        <w:pStyle w:val="IntenseQuote"/>
      </w:pPr>
      <w:r>
        <w:t xml:space="preserve">Antes de tudo: </w:t>
      </w:r>
      <w:r>
        <w:rPr>
          <w:b/>
        </w:rPr>
        <w:t>semear as permissões (ABAC)</w:t>
      </w:r>
      <w:r>
        <w:t xml:space="preserve"> dos submódulos novos, senão as telas/endpoints negam acesso.</w:t>
      </w:r>
    </w:p>
    <w:p>
      <w:pPr>
        <w:pStyle w:val="Heading3"/>
      </w:pPr>
      <w:r>
        <w:t>A. Atributos (ATR) — tem tela</w:t>
      </w:r>
    </w:p>
    <w:p>
      <w:pPr>
        <w:pStyle w:val="ListNumber"/>
      </w:pPr>
      <w:r>
        <w:t xml:space="preserve">Abra </w:t>
      </w:r>
      <w:r>
        <w:rPr>
          <w:b/>
        </w:rPr>
        <w:t>Atributos → + Novo atributo</w:t>
      </w:r>
      <w:r>
        <w:t>. Cadastre um atributo de qualidade (ex.: “Diâmetro externo”).</w:t>
      </w:r>
    </w:p>
    <w:p>
      <w:pPr>
        <w:pStyle w:val="ListNumber"/>
      </w:pPr>
      <w:r>
        <w:t xml:space="preserve">Tente cadastrar </w:t>
      </w:r>
      <w:r>
        <w:rPr>
          <w:b/>
        </w:rPr>
        <w:t>outro com o mesmo código</w:t>
      </w:r>
      <w:r>
        <w:t xml:space="preserve"> → deve </w:t>
      </w:r>
      <w:r>
        <w:rPr>
          <w:b/>
        </w:rPr>
        <w:t>bloquear</w:t>
      </w:r>
      <w:r>
        <w:t xml:space="preserve"> (código único).</w:t>
      </w:r>
    </w:p>
    <w:p>
      <w:pPr>
        <w:pStyle w:val="ListNumber"/>
      </w:pPr>
      <w:r>
        <w:t xml:space="preserve">Tente </w:t>
      </w:r>
      <w:r>
        <w:rPr>
          <w:b/>
        </w:rPr>
        <w:t>mesmo nome interno no mesmo escopo</w:t>
      </w:r>
      <w:r>
        <w:t xml:space="preserve"> → deve </w:t>
      </w:r>
      <w:r>
        <w:rPr>
          <w:b/>
        </w:rPr>
        <w:t>bloquear</w:t>
      </w:r>
      <w:r>
        <w:t>.</w:t>
      </w:r>
    </w:p>
    <w:p>
      <w:pPr>
        <w:pStyle w:val="ListNumber"/>
      </w:pPr>
      <w:r>
        <w:t xml:space="preserve">Confira que o atributo aparece na </w:t>
      </w:r>
      <w:r>
        <w:rPr>
          <w:b/>
        </w:rPr>
        <w:t>lista</w:t>
      </w:r>
      <w:r>
        <w:t>.</w:t>
      </w:r>
    </w:p>
    <w:p>
      <w:pPr>
        <w:pStyle w:val="Heading3"/>
      </w:pPr>
      <w:r>
        <w:t>B. Plano de inspeção (INS)</w:t>
      </w:r>
    </w:p>
    <w:p>
      <w:pPr>
        <w:pStyle w:val="ListNumber"/>
      </w:pPr>
      <w:r>
        <w:t xml:space="preserve">Abra </w:t>
      </w:r>
      <w:r>
        <w:rPr>
          <w:b/>
        </w:rPr>
        <w:t>Planos de inspeção → + Novo plano</w:t>
      </w:r>
      <w:r>
        <w:t xml:space="preserve">. Crie o cabeçalho (código, contexto </w:t>
      </w:r>
      <w:r>
        <w:rPr>
          <w:b/>
        </w:rPr>
        <w:t>Recebimento</w:t>
      </w:r>
      <w:r>
        <w:t>, responsável).</w:t>
      </w:r>
    </w:p>
    <w:p>
      <w:pPr>
        <w:pStyle w:val="ListNumber"/>
      </w:pPr>
      <w:r>
        <w:t xml:space="preserve">Confirme que o plano nasce em </w:t>
      </w:r>
      <w:r>
        <w:rPr>
          <w:b/>
        </w:rPr>
        <w:t>Rascunho</w:t>
      </w:r>
      <w:r>
        <w:t xml:space="preserve"> e aparece na lista.</w:t>
      </w:r>
    </w:p>
    <w:p>
      <w:pPr>
        <w:pStyle w:val="ListNumber"/>
      </w:pPr>
      <w:r>
        <w:rPr>
          <w:i/>
        </w:rPr>
        <w:t>(API)</w:t>
      </w:r>
      <w:r>
        <w:t xml:space="preserve"> Adicione uma </w:t>
      </w:r>
      <w:r>
        <w:rPr>
          <w:b/>
        </w:rPr>
        <w:t>característica</w:t>
      </w:r>
      <w:r>
        <w:t xml:space="preserve"> e uma </w:t>
      </w:r>
      <w:r>
        <w:rPr>
          <w:b/>
        </w:rPr>
        <w:t>regra de amostragem AQL</w:t>
      </w:r>
      <w:r>
        <w:t xml:space="preserve">; depois </w:t>
      </w:r>
      <w:r>
        <w:rPr>
          <w:b/>
        </w:rPr>
        <w:t>ative</w:t>
      </w:r>
      <w:r>
        <w:t xml:space="preserve"> o plano →</w:t>
      </w:r>
    </w:p>
    <w:p>
      <w:r>
        <w:t xml:space="preserve">   confirme que </w:t>
      </w:r>
      <w:r>
        <w:rPr>
          <w:b/>
        </w:rPr>
        <w:t>sem característica não ativa</w:t>
      </w:r>
      <w:r>
        <w:t>.</w:t>
      </w:r>
    </w:p>
    <w:p>
      <w:pPr>
        <w:pStyle w:val="ListNumber"/>
      </w:pPr>
      <w:r>
        <w:rPr>
          <w:i/>
        </w:rPr>
        <w:t>(API)</w:t>
      </w:r>
      <w:r>
        <w:t xml:space="preserve"> No </w:t>
      </w:r>
      <w:r>
        <w:rPr>
          <w:b/>
        </w:rPr>
        <w:t>simulador de amostragem</w:t>
      </w:r>
      <w:r>
        <w:t xml:space="preserve"> informe lote=500, nível=II, AQL=1.0 e confira tamanho da amostra</w:t>
      </w:r>
    </w:p>
    <w:p>
      <w:r>
        <w:t xml:space="preserve">   e os números de aceitação/rejeição — </w:t>
      </w:r>
      <w:r>
        <w:rPr>
          <w:b/>
        </w:rPr>
        <w:t>valide contra a tabela oficial</w:t>
      </w:r>
      <w:r>
        <w:t xml:space="preserve"> que a Siser usa hoje.</w:t>
      </w:r>
    </w:p>
    <w:p>
      <w:pPr>
        <w:pStyle w:val="ListNumber"/>
      </w:pPr>
      <w:r>
        <w:rPr>
          <w:i/>
        </w:rPr>
        <w:t>(API)</w:t>
      </w:r>
      <w:r>
        <w:t xml:space="preserve"> </w:t>
      </w:r>
      <w:r>
        <w:rPr>
          <w:b/>
        </w:rPr>
        <w:t>Execute</w:t>
      </w:r>
      <w:r>
        <w:t xml:space="preserve"> uma inspeção sobre um lote, </w:t>
      </w:r>
      <w:r>
        <w:rPr>
          <w:b/>
        </w:rPr>
        <w:t>registre medições</w:t>
      </w:r>
      <w:r>
        <w:t xml:space="preserve"> (uma conforme, uma não conforme)</w:t>
      </w:r>
    </w:p>
    <w:p>
      <w:r>
        <w:t xml:space="preserve">   e </w:t>
      </w:r>
      <w:r>
        <w:rPr>
          <w:b/>
        </w:rPr>
        <w:t>conclua</w:t>
      </w:r>
      <w:r>
        <w:t xml:space="preserve"> → confirme: resultado </w:t>
      </w:r>
      <w:r>
        <w:rPr>
          <w:b/>
        </w:rPr>
        <w:t>Reprovado</w:t>
      </w:r>
      <w:r>
        <w:t xml:space="preserve">, que alimentou a ACR e </w:t>
      </w:r>
      <w:r>
        <w:rPr>
          <w:b/>
        </w:rPr>
        <w:t>sugeriu NCR</w:t>
      </w:r>
      <w:r>
        <w:t>.</w:t>
      </w:r>
    </w:p>
    <w:p>
      <w:pPr>
        <w:pStyle w:val="Heading3"/>
      </w:pPr>
      <w:r>
        <w:t>C. Aceitação e Rejeição (ACR)</w:t>
      </w:r>
    </w:p>
    <w:p>
      <w:pPr>
        <w:pStyle w:val="ListNumber"/>
      </w:pPr>
      <w:r>
        <w:t xml:space="preserve">Simule um </w:t>
      </w:r>
      <w:r>
        <w:rPr>
          <w:b/>
        </w:rPr>
        <w:t>recebimento</w:t>
      </w:r>
      <w:r>
        <w:t xml:space="preserve"> no Estoque e confirme que </w:t>
      </w:r>
      <w:r>
        <w:rPr>
          <w:b/>
        </w:rPr>
        <w:t>abre sozinho</w:t>
      </w:r>
      <w:r>
        <w:t xml:space="preserve"> uma análise ACR com os itens.</w:t>
      </w:r>
    </w:p>
    <w:p>
      <w:pPr>
        <w:pStyle w:val="ListNumber"/>
      </w:pPr>
      <w:r>
        <w:t xml:space="preserve">Abra </w:t>
      </w:r>
      <w:r>
        <w:rPr>
          <w:b/>
        </w:rPr>
        <w:t>Aceitação e Rejeição</w:t>
      </w:r>
      <w:r>
        <w:t xml:space="preserve"> e confira a análise criada na lista.</w:t>
      </w:r>
    </w:p>
    <w:p>
      <w:pPr>
        <w:pStyle w:val="ListNumber"/>
      </w:pPr>
      <w:r>
        <w:rPr>
          <w:i/>
        </w:rPr>
        <w:t>(API)</w:t>
      </w:r>
      <w:r>
        <w:t xml:space="preserve"> </w:t>
      </w:r>
      <w:r>
        <w:rPr>
          <w:b/>
        </w:rPr>
        <w:t>Adicione itens</w:t>
      </w:r>
      <w:r>
        <w:t xml:space="preserve">, </w:t>
      </w:r>
      <w:r>
        <w:rPr>
          <w:b/>
        </w:rPr>
        <w:t>submeta</w:t>
      </w:r>
      <w:r>
        <w:t xml:space="preserve"> e </w:t>
      </w:r>
      <w:r>
        <w:rPr>
          <w:b/>
        </w:rPr>
        <w:t>decida Rejeitado</w:t>
      </w:r>
      <w:r>
        <w:t xml:space="preserve"> → confirme:</w:t>
      </w:r>
    </w:p>
    <w:p>
      <w:r>
        <w:t xml:space="preserve">    (a) intenção de </w:t>
      </w:r>
      <w:r>
        <w:rPr>
          <w:b/>
        </w:rPr>
        <w:t>bloqueio</w:t>
      </w:r>
      <w:r>
        <w:t xml:space="preserve"> enviada ao Estoque; (b) </w:t>
      </w:r>
      <w:r>
        <w:rPr>
          <w:b/>
        </w:rPr>
        <w:t>sugestão de NCR</w:t>
      </w:r>
      <w:r>
        <w:t xml:space="preserve"> gerada;</w:t>
      </w:r>
    </w:p>
    <w:p>
      <w:r>
        <w:t xml:space="preserve">    (c) </w:t>
      </w:r>
      <w:r>
        <w:rPr>
          <w:b/>
        </w:rPr>
        <w:t>intenção de devolução fiscal</w:t>
      </w:r>
      <w:r>
        <w:t xml:space="preserve"> apenas sinalizada (</w:t>
      </w:r>
      <w:r>
        <w:rPr>
          <w:b/>
        </w:rPr>
        <w:t>não</w:t>
      </w:r>
      <w:r>
        <w:t xml:space="preserve"> deve montar nota).</w:t>
      </w:r>
    </w:p>
    <w:p>
      <w:pPr>
        <w:pStyle w:val="ListNumber"/>
      </w:pPr>
      <w:r>
        <w:rPr>
          <w:i/>
        </w:rPr>
        <w:t>(API)</w:t>
      </w:r>
      <w:r>
        <w:t xml:space="preserve"> Repita decidindo </w:t>
      </w:r>
      <w:r>
        <w:rPr>
          <w:b/>
        </w:rPr>
        <w:t>Quarentena</w:t>
      </w:r>
      <w:r>
        <w:t xml:space="preserve"> e </w:t>
      </w:r>
      <w:r>
        <w:rPr>
          <w:b/>
        </w:rPr>
        <w:t>Aceito com desvio</w:t>
      </w:r>
      <w:r>
        <w:t xml:space="preserve"> → confira a intenção correta ao Estoque</w:t>
      </w:r>
    </w:p>
    <w:p>
      <w:r>
        <w:t xml:space="preserve">    (quarentena / liberar).</w:t>
      </w:r>
    </w:p>
    <w:p>
      <w:pPr>
        <w:pStyle w:val="ListNumber"/>
      </w:pPr>
      <w:r>
        <w:rPr>
          <w:i/>
        </w:rPr>
        <w:t>(API)</w:t>
      </w:r>
      <w:r>
        <w:t xml:space="preserve"> Teste </w:t>
      </w:r>
      <w:r>
        <w:rPr>
          <w:b/>
        </w:rPr>
        <w:t>avaliar por amostragem</w:t>
      </w:r>
      <w:r>
        <w:t xml:space="preserve">: informe defeituosos acima do número de rejeição → deve </w:t>
      </w:r>
      <w:r>
        <w:rPr>
          <w:b/>
        </w:rPr>
        <w:t>Rejeitar</w:t>
      </w:r>
      <w:r>
        <w:t>.</w:t>
      </w:r>
    </w:p>
    <w:p>
      <w:pPr>
        <w:pStyle w:val="Heading3"/>
      </w:pPr>
      <w:r>
        <w:t>D. Não Conformidades (NCR)</w:t>
      </w:r>
    </w:p>
    <w:p>
      <w:pPr>
        <w:pStyle w:val="ListNumber"/>
      </w:pPr>
      <w:r>
        <w:t xml:space="preserve">Abra </w:t>
      </w:r>
      <w:r>
        <w:rPr>
          <w:b/>
        </w:rPr>
        <w:t>Não Conformidades → + Nova NCR</w:t>
      </w:r>
      <w:r>
        <w:t>. Cadastre (origem, prioridade, responsável).</w:t>
      </w:r>
    </w:p>
    <w:p>
      <w:pPr>
        <w:pStyle w:val="ListNumber"/>
      </w:pPr>
      <w:r>
        <w:rPr>
          <w:i/>
        </w:rPr>
        <w:t>(API)</w:t>
      </w:r>
      <w:r>
        <w:t xml:space="preserve"> Tente adicionar </w:t>
      </w:r>
      <w:r>
        <w:rPr>
          <w:b/>
        </w:rPr>
        <w:t>CAPA sem causa raiz</w:t>
      </w:r>
      <w:r>
        <w:t xml:space="preserve"> → deve </w:t>
      </w:r>
      <w:r>
        <w:rPr>
          <w:b/>
        </w:rPr>
        <w:t>bloquear</w:t>
      </w:r>
      <w:r>
        <w:t xml:space="preserve"> (RN-NCR-008).</w:t>
      </w:r>
    </w:p>
    <w:p>
      <w:pPr>
        <w:pStyle w:val="ListNumber"/>
      </w:pPr>
      <w:r>
        <w:rPr>
          <w:i/>
        </w:rPr>
        <w:t>(API)</w:t>
      </w:r>
      <w:r>
        <w:t xml:space="preserve"> Registre </w:t>
      </w:r>
      <w:r>
        <w:rPr>
          <w:b/>
        </w:rPr>
        <w:t>causa raiz</w:t>
      </w:r>
      <w:r>
        <w:t xml:space="preserve">, depois </w:t>
      </w:r>
      <w:r>
        <w:rPr>
          <w:b/>
        </w:rPr>
        <w:t>CAPA</w:t>
      </w:r>
      <w:r>
        <w:t xml:space="preserve">, </w:t>
      </w:r>
      <w:r>
        <w:rPr>
          <w:b/>
        </w:rPr>
        <w:t>conclua a CAPA</w:t>
      </w:r>
      <w:r>
        <w:t xml:space="preserve"> e registre </w:t>
      </w:r>
      <w:r>
        <w:rPr>
          <w:b/>
        </w:rPr>
        <w:t>verificação de eficácia</w:t>
      </w:r>
      <w:r>
        <w:t>.</w:t>
      </w:r>
    </w:p>
    <w:p>
      <w:pPr>
        <w:pStyle w:val="ListNumber"/>
      </w:pPr>
      <w:r>
        <w:rPr>
          <w:i/>
        </w:rPr>
        <w:t>(API)</w:t>
      </w:r>
      <w:r>
        <w:t xml:space="preserve"> Tente </w:t>
      </w:r>
      <w:r>
        <w:rPr>
          <w:b/>
        </w:rPr>
        <w:t>encerrar com CAPA aberta</w:t>
      </w:r>
      <w:r>
        <w:t xml:space="preserve"> → deve </w:t>
      </w:r>
      <w:r>
        <w:rPr>
          <w:b/>
        </w:rPr>
        <w:t>bloquear</w:t>
      </w:r>
      <w:r>
        <w:t xml:space="preserve"> (RN-NCR-010).</w:t>
      </w:r>
    </w:p>
    <w:p>
      <w:pPr>
        <w:pStyle w:val="ListNumber"/>
      </w:pPr>
      <w:r>
        <w:rPr>
          <w:i/>
        </w:rPr>
        <w:t>(API)</w:t>
      </w:r>
      <w:r>
        <w:t xml:space="preserve"> Registre verificação </w:t>
      </w:r>
      <w:r>
        <w:rPr>
          <w:b/>
        </w:rPr>
        <w:t>Reprovada</w:t>
      </w:r>
      <w:r>
        <w:t xml:space="preserve"> → a NCR deve </w:t>
      </w:r>
      <w:r>
        <w:rPr>
          <w:b/>
        </w:rPr>
        <w:t>voltar para CAPA</w:t>
      </w:r>
      <w:r>
        <w:t xml:space="preserve"> (RN-NCR-012).</w:t>
      </w:r>
    </w:p>
    <w:p>
      <w:pPr>
        <w:pStyle w:val="ListNumber"/>
      </w:pPr>
      <w:r>
        <w:rPr>
          <w:i/>
        </w:rPr>
        <w:t>(API)</w:t>
      </w:r>
      <w:r>
        <w:t xml:space="preserve"> Com verificação </w:t>
      </w:r>
      <w:r>
        <w:rPr>
          <w:b/>
        </w:rPr>
        <w:t>Aprovada</w:t>
      </w:r>
      <w:r>
        <w:t xml:space="preserve"> e sem CAPA aberta, </w:t>
      </w:r>
      <w:r>
        <w:rPr>
          <w:b/>
        </w:rPr>
        <w:t>encerre</w:t>
      </w:r>
      <w:r>
        <w:t xml:space="preserve"> (com conclusão) → status Encerrado.</w:t>
      </w:r>
    </w:p>
    <w:p>
      <w:pPr>
        <w:pStyle w:val="Heading3"/>
      </w:pPr>
      <w:r>
        <w:t>E. Fornecedor (QPS) — ⚠️ hoje só por API</w:t>
      </w:r>
    </w:p>
    <w:p>
      <w:pPr>
        <w:pStyle w:val="ListNumber"/>
      </w:pPr>
      <w:r>
        <w:rPr>
          <w:i/>
        </w:rPr>
        <w:t>(API)</w:t>
      </w:r>
      <w:r>
        <w:t xml:space="preserve"> </w:t>
      </w:r>
      <w:r>
        <w:rPr>
          <w:b/>
        </w:rPr>
        <w:t>Crie</w:t>
      </w:r>
      <w:r>
        <w:t xml:space="preserve"> o registro do fornecedor; </w:t>
      </w:r>
      <w:r>
        <w:rPr>
          <w:b/>
        </w:rPr>
        <w:t>adicione um documento</w:t>
      </w:r>
      <w:r>
        <w:t xml:space="preserve"> com validade; </w:t>
      </w:r>
      <w:r>
        <w:rPr>
          <w:b/>
        </w:rPr>
        <w:t>homologue</w:t>
      </w:r>
      <w:r>
        <w:t xml:space="preserve"> com data de validade.</w:t>
      </w:r>
    </w:p>
    <w:p>
      <w:pPr>
        <w:pStyle w:val="ListNumber"/>
      </w:pPr>
      <w:r>
        <w:rPr>
          <w:i/>
        </w:rPr>
        <w:t>(API)</w:t>
      </w:r>
      <w:r>
        <w:t xml:space="preserve"> </w:t>
      </w:r>
      <w:r>
        <w:rPr>
          <w:b/>
        </w:rPr>
        <w:t>Calcule o score</w:t>
      </w:r>
      <w:r>
        <w:t xml:space="preserve"> com indicadores → confirme média ponderada e o sinal de “abaixo do limite”.</w:t>
      </w:r>
    </w:p>
    <w:p>
      <w:r>
        <w:t xml:space="preserve">    </w:t>
      </w:r>
      <w:r>
        <w:rPr>
          <w:b/>
        </w:rPr>
        <w:t>Valide fórmula/pesos/limiar com a política da Siser</w:t>
      </w:r>
      <w:r>
        <w:t xml:space="preserve"> (não é regra fixa do sistema).</w:t>
      </w:r>
    </w:p>
    <w:p>
      <w:pPr>
        <w:pStyle w:val="ListNumber"/>
      </w:pPr>
      <w:r>
        <w:rPr>
          <w:i/>
        </w:rPr>
        <w:t>(API)</w:t>
      </w:r>
      <w:r>
        <w:t xml:space="preserve"> </w:t>
      </w:r>
      <w:r>
        <w:rPr>
          <w:b/>
        </w:rPr>
        <w:t>Bloqueie</w:t>
      </w:r>
      <w:r>
        <w:t xml:space="preserve"> o fornecedor (status Bloqueado) e </w:t>
      </w:r>
      <w:r>
        <w:rPr>
          <w:b/>
        </w:rPr>
        <w:t>desbloqueie</w:t>
      </w:r>
      <w:r>
        <w:t xml:space="preserve"> → deve ir para </w:t>
      </w:r>
      <w:r>
        <w:rPr>
          <w:b/>
        </w:rPr>
        <w:t>re-homologação</w:t>
      </w:r>
      <w:r>
        <w:t>.</w:t>
      </w:r>
    </w:p>
    <w:p>
      <w:pPr>
        <w:pStyle w:val="Heading3"/>
      </w:pPr>
      <w:r>
        <w:t>F. Recall / Rastreabilidade (RST) — ⚠️ hoje só por API</w:t>
      </w:r>
    </w:p>
    <w:p>
      <w:pPr>
        <w:pStyle w:val="ListNumber"/>
      </w:pPr>
      <w:r>
        <w:rPr>
          <w:i/>
        </w:rPr>
        <w:t>(API)</w:t>
      </w:r>
      <w:r>
        <w:t xml:space="preserve"> </w:t>
      </w:r>
      <w:r>
        <w:rPr>
          <w:b/>
        </w:rPr>
        <w:t>Crie a campanha</w:t>
      </w:r>
      <w:r>
        <w:t xml:space="preserve"> de recall (gravidade, responsável, NCR de origem).</w:t>
      </w:r>
    </w:p>
    <w:p>
      <w:pPr>
        <w:pStyle w:val="ListNumber"/>
      </w:pPr>
      <w:r>
        <w:rPr>
          <w:i/>
        </w:rPr>
        <w:t>(API)</w:t>
      </w:r>
      <w:r>
        <w:t xml:space="preserve"> </w:t>
      </w:r>
      <w:r>
        <w:rPr>
          <w:b/>
        </w:rPr>
        <w:t>Adicione itens afetados</w:t>
      </w:r>
      <w:r>
        <w:t xml:space="preserve"> e </w:t>
      </w:r>
      <w:r>
        <w:rPr>
          <w:b/>
        </w:rPr>
        <w:t>registre nós de genealogia</w:t>
      </w:r>
      <w:r>
        <w:t xml:space="preserve"> (MP → WIP → PA); depois </w:t>
      </w:r>
      <w:r>
        <w:rPr>
          <w:b/>
        </w:rPr>
        <w:t>consulte a árvore</w:t>
      </w:r>
    </w:p>
    <w:p>
      <w:r>
        <w:t xml:space="preserve">    → confirme a hierarquia e a marcação de </w:t>
      </w:r>
      <w:r>
        <w:rPr>
          <w:b/>
        </w:rPr>
        <w:t>lacuna</w:t>
      </w:r>
      <w:r>
        <w:t xml:space="preserve"> quando faltar um elo.</w:t>
      </w:r>
    </w:p>
    <w:p>
      <w:pPr>
        <w:pStyle w:val="ListNumber"/>
      </w:pPr>
      <w:r>
        <w:rPr>
          <w:i/>
        </w:rPr>
        <w:t>(API)</w:t>
      </w:r>
      <w:r>
        <w:t xml:space="preserve"> </w:t>
      </w:r>
      <w:r>
        <w:rPr>
          <w:b/>
        </w:rPr>
        <w:t>Solicite bloqueio/contenção</w:t>
      </w:r>
      <w:r>
        <w:t xml:space="preserve"> → confirme a intenção enviada ao Estoque.</w:t>
      </w:r>
    </w:p>
    <w:p>
      <w:pPr>
        <w:pStyle w:val="ListNumber"/>
      </w:pPr>
      <w:r>
        <w:rPr>
          <w:i/>
        </w:rPr>
        <w:t>(API)</w:t>
      </w:r>
      <w:r>
        <w:t xml:space="preserve"> Registre </w:t>
      </w:r>
      <w:r>
        <w:rPr>
          <w:b/>
        </w:rPr>
        <w:t>comunicação</w:t>
      </w:r>
      <w:r>
        <w:t xml:space="preserve">, </w:t>
      </w:r>
      <w:r>
        <w:rPr>
          <w:b/>
        </w:rPr>
        <w:t>recolhimento</w:t>
      </w:r>
      <w:r>
        <w:t xml:space="preserve"> (previsto vs. recolhido) e </w:t>
      </w:r>
      <w:r>
        <w:rPr>
          <w:b/>
        </w:rPr>
        <w:t>disposição</w:t>
      </w:r>
      <w:r>
        <w:t xml:space="preserve">; </w:t>
      </w:r>
      <w:r>
        <w:rPr>
          <w:b/>
        </w:rPr>
        <w:t>avance as etapas</w:t>
      </w:r>
    </w:p>
    <w:p>
      <w:r>
        <w:t xml:space="preserve">    e </w:t>
      </w:r>
      <w:r>
        <w:rPr>
          <w:b/>
        </w:rPr>
        <w:t>encerre</w:t>
      </w:r>
      <w:r>
        <w:t xml:space="preserve"> → confirme status Encerrado.</w:t>
      </w:r>
    </w:p>
    <w:p>
      <w:pPr>
        <w:pStyle w:val="Heading3"/>
      </w:pPr>
      <w:r>
        <w:t>G. Legado (confirmar antes de aposentar)</w:t>
      </w:r>
    </w:p>
    <w:p>
      <w:pPr>
        <w:pStyle w:val="ListNumber"/>
      </w:pPr>
      <w:r>
        <w:t xml:space="preserve">Abra </w:t>
      </w:r>
      <w:r>
        <w:rPr>
          <w:b/>
        </w:rPr>
        <w:t>Inspeções pendentes</w:t>
      </w:r>
      <w:r>
        <w:t xml:space="preserve"> e registre um resultado; abra </w:t>
      </w:r>
      <w:r>
        <w:rPr>
          <w:b/>
        </w:rPr>
        <w:t>Não Conformidades ativas</w:t>
      </w:r>
      <w:r>
        <w:t xml:space="preserve"> e trate uma NC →</w:t>
      </w:r>
    </w:p>
    <w:p>
      <w:r>
        <w:t xml:space="preserve">    confirme que ainda funcionam (fluxo antigo) e </w:t>
      </w:r>
      <w:r>
        <w:rPr>
          <w:b/>
        </w:rPr>
        <w:t>anote</w:t>
      </w:r>
      <w:r>
        <w:t xml:space="preserve"> para a decisão de migração.</w:t>
      </w:r>
    </w:p>
    <w:p>
      <w:pPr>
        <w:pStyle w:val="Heading3"/>
      </w:pPr>
      <w:r>
        <w:t>Resumo para priorização</w:t>
      </w:r>
    </w:p>
    <w:p>
      <w:pPr>
        <w:pStyle w:val="ListBullet"/>
      </w:pPr>
      <w:r>
        <w:rPr>
          <w:b/>
        </w:rPr>
        <w:t>Pronto e testável hoje pela tela:</w:t>
      </w:r>
      <w:r>
        <w:t xml:space="preserve"> cadastros de ATR, INS (cabeçalho), ACR (cabeçalho + abertura</w:t>
      </w:r>
    </w:p>
    <w:p>
      <w:r>
        <w:t xml:space="preserve">  automática no recebimento), NCR (cabeçalho); fluxos legados de inspeção e NC.</w:t>
      </w:r>
    </w:p>
    <w:p>
      <w:pPr>
        <w:pStyle w:val="ListBullet"/>
      </w:pPr>
      <w:r>
        <w:rPr>
          <w:b/>
        </w:rPr>
        <w:t>Pronto no backend, falta tela:</w:t>
      </w:r>
      <w:r>
        <w:t xml:space="preserve"> fluxo profundo de INS, ACR, NCR + </w:t>
      </w:r>
      <w:r>
        <w:rPr>
          <w:b/>
        </w:rPr>
        <w:t>todo</w:t>
      </w:r>
      <w:r>
        <w:t xml:space="preserve"> QPS e RST.</w:t>
      </w:r>
    </w:p>
    <w:p>
      <w:pPr>
        <w:pStyle w:val="ListBullet"/>
      </w:pPr>
      <w:r>
        <w:rPr>
          <w:b/>
        </w:rPr>
        <w:t>Depende de homologação de negócio antes do go-live:</w:t>
      </w:r>
      <w:r>
        <w:t xml:space="preserve"> tabelas AQL, catálogo de motivos, gatilhos de</w:t>
      </w:r>
    </w:p>
    <w:p>
      <w:r>
        <w:t xml:space="preserve">  NCR, score de fornecedor, devolução fiscal, critérios de recall, LGPD.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