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DASHBOARD_E_LAYOUT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submódulo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</w:t>
      </w:r>
    </w:p>
    <w:p>
      <w:pPr>
        <w:pStyle w:val="IntenseQuote"/>
      </w:pPr>
      <w:r>
        <w:t xml:space="preserve">(painel Siser SaaS já existente + </w:t>
      </w:r>
      <w:r>
        <w:rPr>
          <w:b/>
        </w:rPr>
        <w:t>novo painel operacional do tenant</w:t>
      </w:r>
      <w:r>
        <w:t xml:space="preserve"> decidido nesta fatia).</w:t>
      </w:r>
    </w:p>
    <w:p>
      <w:pPr>
        <w:pStyle w:val="Heading2"/>
      </w:pPr>
      <w:r>
        <w:t>1. O que o submódulo faz</w:t>
      </w:r>
    </w:p>
    <w:p>
      <w:r>
        <w:t xml:space="preserve">Entrega o </w:t>
      </w:r>
      <w:r>
        <w:rPr>
          <w:b/>
        </w:rPr>
        <w:t>shell da aplicação</w:t>
      </w:r>
      <w:r>
        <w:t xml:space="preserve"> (layout autenticado, área pública/landing, roteamento por perfil, preferências de</w:t>
      </w:r>
    </w:p>
    <w:p>
      <w:r>
        <w:t xml:space="preserve">usuário e CMS de páginas) e os </w:t>
      </w:r>
      <w:r>
        <w:rPr>
          <w:b/>
        </w:rPr>
        <w:t>dois painéis-raiz</w:t>
      </w:r>
      <w:r>
        <w:t xml:space="preserve"> do produto: o </w:t>
      </w:r>
      <w:r>
        <w:rPr>
          <w:b/>
        </w:rPr>
        <w:t>painel Siser (landlord)</w:t>
      </w:r>
      <w:r>
        <w:t xml:space="preserve"> com métricas SaaS do</w:t>
      </w:r>
    </w:p>
    <w:p>
      <w:r>
        <w:t xml:space="preserve">negócio, e o </w:t>
      </w:r>
      <w:r>
        <w:rPr>
          <w:b/>
        </w:rPr>
        <w:t>painel operacional do tenant</w:t>
      </w:r>
      <w:r>
        <w:t xml:space="preserve"> com os indicadores financeiros-raiz da empresa. É deliberadamente</w:t>
      </w:r>
    </w:p>
    <w:p>
      <w:r>
        <w:t>UI/layout + poucos contratos de indicador — a maior parte do "dashboard" é consulta calculada sob demanda, não entidade</w:t>
      </w:r>
    </w:p>
    <w:p>
      <w:r>
        <w:t xml:space="preserve">persistida. O único dado de layout realmente persistido é a </w:t>
      </w:r>
      <w:r>
        <w:rPr>
          <w:b/>
        </w:rPr>
        <w:t>preferência do usuário</w:t>
      </w:r>
      <w:r>
        <w:t>.</w:t>
      </w:r>
    </w:p>
    <w:p>
      <w:r>
        <w:t xml:space="preserve">Duas decisões de produto moldam a V1: (1) o painel Siser foi </w:t>
      </w:r>
      <w:r>
        <w:rPr>
          <w:b/>
        </w:rPr>
        <w:t>redesenhado como métricas SaaS</w:t>
      </w:r>
      <w:r>
        <w:t xml:space="preserve"> (inquilinos,</w:t>
      </w:r>
    </w:p>
    <w:p>
      <w:r>
        <w:t>assinaturas, MRR, churn, receita) e a EF passa a seguir o código; (2) o painel operacional do tenant, que antes era só</w:t>
      </w:r>
    </w:p>
    <w:p>
      <w:r>
        <w:t xml:space="preserve">um </w:t>
      </w:r>
      <w:r>
        <w:rPr>
          <w:i/>
        </w:rPr>
        <w:t>redirect</w:t>
      </w:r>
      <w:r>
        <w:t xml:space="preserve"> para a grade de atalhos, foi </w:t>
      </w:r>
      <w:r>
        <w:rPr>
          <w:b/>
        </w:rPr>
        <w:t>construído</w:t>
      </w:r>
      <w:r>
        <w:t xml:space="preserve"> reusando os agregados do módulo Financeiro.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`src/API/Epros.API/Controllers/DashboardController.cs`</w:t>
      </w:r>
      <w:r>
        <w:t xml:space="preserve"> — painel operacional do tenant (</w:t>
      </w:r>
      <w:r>
        <w:rPr>
          <w:rFonts w:ascii="Courier New" w:hAnsi="Courier New"/>
          <w:sz w:val="18"/>
        </w:rPr>
        <w:t>GET /api/v1/dashboard/operacional</w:t>
      </w:r>
      <w:r>
        <w:t>).</w:t>
      </w:r>
    </w:p>
    <w:p>
      <w:pPr>
        <w:pStyle w:val="ListBullet"/>
      </w:pPr>
      <w:r>
        <w:rPr>
          <w:b/>
        </w:rPr>
        <w:t>`src/Modules/Epros.Modules.Financeiro/Application/Queries/DashboardOperacionalQueries.cs`</w:t>
      </w:r>
      <w:r>
        <w:t xml:space="preserve"> — a query agregadora do painel do tenant.</w:t>
      </w:r>
    </w:p>
    <w:p>
      <w:pPr>
        <w:pStyle w:val="ListBullet"/>
      </w:pPr>
      <w:r>
        <w:rPr>
          <w:b/>
        </w:rPr>
        <w:t>`src/API/Epros.API/Controllers/SuperAdminController.cs`</w:t>
      </w:r>
      <w:r>
        <w:t xml:space="preserve"> — painel Siser (</w:t>
      </w:r>
      <w:r>
        <w:rPr>
          <w:rFonts w:ascii="Courier New" w:hAnsi="Courier New"/>
          <w:sz w:val="18"/>
        </w:rPr>
        <w:t>GET /api/v1/plataforma/superadmin/dashboard</w:t>
      </w:r>
      <w:r>
        <w:t>), CMS de CustomPages, settings de landing/marketplace, system settings.</w:t>
      </w:r>
    </w:p>
    <w:p>
      <w:pPr>
        <w:pStyle w:val="ListBullet"/>
      </w:pPr>
      <w:r>
        <w:rPr>
          <w:b/>
        </w:rPr>
        <w:t>`src/Modules/Epros.Modules.Aplicativo/Domain/Entities`</w:t>
      </w:r>
      <w:r>
        <w:t xml:space="preserve"> — entidades de layout/CMS: </w:t>
      </w:r>
      <w:r>
        <w:rPr>
          <w:rFonts w:ascii="Courier New" w:hAnsi="Courier New"/>
          <w:sz w:val="18"/>
        </w:rPr>
        <w:t>CustomPage</w:t>
      </w:r>
      <w:r>
        <w:t xml:space="preserve">, </w:t>
      </w:r>
      <w:r>
        <w:rPr>
          <w:rFonts w:ascii="Courier New" w:hAnsi="Courier New"/>
          <w:sz w:val="18"/>
        </w:rPr>
        <w:t>LandingPageSettings</w:t>
      </w:r>
      <w:r>
        <w:t xml:space="preserve">, </w:t>
      </w:r>
      <w:r>
        <w:rPr>
          <w:rFonts w:ascii="Courier New" w:hAnsi="Courier New"/>
          <w:sz w:val="18"/>
        </w:rPr>
        <w:t>MarketplaceSettings</w:t>
      </w:r>
      <w:r>
        <w:t xml:space="preserve">, </w:t>
      </w:r>
      <w:r>
        <w:rPr>
          <w:rFonts w:ascii="Courier New" w:hAnsi="Courier New"/>
          <w:sz w:val="18"/>
        </w:rPr>
        <w:t>PreferenciaUsuario</w:t>
      </w:r>
      <w:r>
        <w:t xml:space="preserve">, </w:t>
      </w:r>
      <w:r>
        <w:rPr>
          <w:rFonts w:ascii="Courier New" w:hAnsi="Courier New"/>
          <w:sz w:val="18"/>
        </w:rPr>
        <w:t>SystemSetting</w:t>
      </w:r>
      <w:r>
        <w:t xml:space="preserve">, </w:t>
      </w:r>
      <w:r>
        <w:rPr>
          <w:rFonts w:ascii="Courier New" w:hAnsi="Courier New"/>
          <w:sz w:val="18"/>
        </w:rPr>
        <w:t>Idioma</w:t>
      </w:r>
      <w:r>
        <w:t xml:space="preserve">, </w:t>
      </w:r>
      <w:r>
        <w:rPr>
          <w:rFonts w:ascii="Courier New" w:hAnsi="Courier New"/>
          <w:sz w:val="18"/>
        </w:rPr>
        <w:t>NewsletterSubscriber</w:t>
      </w:r>
      <w:r>
        <w:t>.</w:t>
      </w:r>
    </w:p>
    <w:p>
      <w:pPr>
        <w:pStyle w:val="ListBullet"/>
      </w:pPr>
      <w:r>
        <w:rPr>
          <w:b/>
        </w:rPr>
        <w:t>`src/Modules/Epros.Modules.GestaoClientes/Domain/Entities`</w:t>
      </w:r>
      <w:r>
        <w:t xml:space="preserve"> — </w:t>
      </w:r>
      <w:r>
        <w:rPr>
          <w:rFonts w:ascii="Courier New" w:hAnsi="Courier New"/>
          <w:sz w:val="18"/>
        </w:rPr>
        <w:t>Menu</w:t>
      </w:r>
      <w:r>
        <w:t xml:space="preserve">, </w:t>
      </w:r>
      <w:r>
        <w:rPr>
          <w:rFonts w:ascii="Courier New" w:hAnsi="Courier New"/>
          <w:sz w:val="18"/>
        </w:rPr>
        <w:t>MenuItemNivel1</w:t>
      </w:r>
      <w:r>
        <w:t xml:space="preserve">, </w:t>
      </w:r>
      <w:r>
        <w:rPr>
          <w:rFonts w:ascii="Courier New" w:hAnsi="Courier New"/>
          <w:sz w:val="18"/>
        </w:rPr>
        <w:t>MenuItemNivel2</w:t>
      </w:r>
      <w:r>
        <w:t xml:space="preserve"> (catálogo global de menu).</w:t>
      </w:r>
    </w:p>
    <w:p>
      <w:pPr>
        <w:pStyle w:val="ListBullet"/>
      </w:pPr>
      <w:r>
        <w:rPr>
          <w:b/>
        </w:rPr>
        <w:t>Controllers de apoio:</w:t>
      </w:r>
      <w:r>
        <w:t xml:space="preserve"> </w:t>
      </w:r>
      <w:r>
        <w:rPr>
          <w:rFonts w:ascii="Courier New" w:hAnsi="Courier New"/>
          <w:sz w:val="18"/>
        </w:rPr>
        <w:t>AreaPublicaController</w:t>
      </w:r>
      <w:r>
        <w:t xml:space="preserve"> (landing/newsletter/páginas públicas), </w:t>
      </w:r>
      <w:r>
        <w:rPr>
          <w:rFonts w:ascii="Courier New" w:hAnsi="Courier New"/>
          <w:sz w:val="18"/>
        </w:rPr>
        <w:t>MenusController</w:t>
      </w:r>
      <w:r>
        <w:t>/</w:t>
      </w:r>
      <w:r>
        <w:rPr>
          <w:rFonts w:ascii="Courier New" w:hAnsi="Courier New"/>
          <w:sz w:val="18"/>
        </w:rPr>
        <w:t>PerfilController</w:t>
      </w:r>
      <w:r>
        <w:t xml:space="preserve"> (menu por perfil), </w:t>
      </w:r>
      <w:r>
        <w:rPr>
          <w:rFonts w:ascii="Courier New" w:hAnsi="Courier New"/>
          <w:sz w:val="18"/>
        </w:rPr>
        <w:t>UsuariosController</w:t>
      </w:r>
      <w:r>
        <w:t xml:space="preserve"> (preferências).</w:t>
      </w:r>
    </w:p>
    <w:p>
      <w:pPr>
        <w:pStyle w:val="ListBullet"/>
      </w:pPr>
      <w:r>
        <w:rPr>
          <w:b/>
        </w:rPr>
        <w:t>Front (`Epros.App`):</w:t>
      </w:r>
      <w:r>
        <w:t xml:space="preserve"> </w:t>
      </w:r>
      <w:r>
        <w:rPr>
          <w:rFonts w:ascii="Courier New" w:hAnsi="Courier New"/>
          <w:sz w:val="18"/>
        </w:rPr>
        <w:t>pages/dashboard.vue</w:t>
      </w:r>
      <w:r>
        <w:t xml:space="preserve"> (painel operacional), </w:t>
      </w:r>
      <w:r>
        <w:rPr>
          <w:rFonts w:ascii="Courier New" w:hAnsi="Courier New"/>
          <w:sz w:val="18"/>
        </w:rPr>
        <w:t>pages/plataforma/admin/index.vue</w:t>
      </w:r>
      <w:r>
        <w:t xml:space="preserve"> (painel Siser), </w:t>
      </w:r>
      <w:r>
        <w:rPr>
          <w:rFonts w:ascii="Courier New" w:hAnsi="Courier New"/>
          <w:sz w:val="18"/>
        </w:rPr>
        <w:t>pages/erp/acesso-rapido.vue</w:t>
      </w:r>
      <w:r>
        <w:t xml:space="preserve"> (atalhos), </w:t>
      </w:r>
      <w:r>
        <w:rPr>
          <w:rFonts w:ascii="Courier New" w:hAnsi="Courier New"/>
          <w:sz w:val="18"/>
        </w:rPr>
        <w:t>layouts/default.vue</w:t>
      </w:r>
      <w:r>
        <w:t>/</w:t>
      </w:r>
      <w:r>
        <w:rPr>
          <w:rFonts w:ascii="Courier New" w:hAnsi="Courier New"/>
          <w:sz w:val="18"/>
        </w:rPr>
        <w:t>admin.vue</w:t>
      </w:r>
      <w:r>
        <w:t>/</w:t>
      </w:r>
      <w:r>
        <w:rPr>
          <w:rFonts w:ascii="Courier New" w:hAnsi="Courier New"/>
          <w:sz w:val="18"/>
        </w:rPr>
        <w:t>pos.vue</w:t>
      </w:r>
      <w:r>
        <w:t>/</w:t>
      </w:r>
      <w:r>
        <w:rPr>
          <w:rFonts w:ascii="Courier New" w:hAnsi="Courier New"/>
          <w:sz w:val="18"/>
        </w:rPr>
        <w:t>guest.vue</w:t>
      </w:r>
      <w:r>
        <w:t xml:space="preserve">, </w:t>
      </w:r>
      <w:r>
        <w:rPr>
          <w:rFonts w:ascii="Courier New" w:hAnsi="Courier New"/>
          <w:sz w:val="18"/>
        </w:rPr>
        <w:t>middleware/auth.global.ts</w:t>
      </w:r>
      <w:r>
        <w:t>.</w:t>
      </w:r>
    </w:p>
    <w:p>
      <w:pPr>
        <w:pStyle w:val="Heading2"/>
      </w:pPr>
      <w:r>
        <w:t>3. Entidades e campos (o que foi implantado)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PreferenciaUsuario</w:t>
            </w:r>
          </w:p>
        </w:tc>
        <w:tc>
          <w:tcPr>
            <w:tcW w:type="dxa" w:w="2880"/>
          </w:tcPr>
          <w:p>
            <w:r>
              <w:t>UsuarioId, Idioma, Tema, Avatar, RecebeNotificacoes, Timezone, FormatoData/Hora/Numero, PreferenciasJson</w:t>
            </w:r>
          </w:p>
        </w:tc>
        <w:tc>
          <w:tcPr>
            <w:tcW w:type="dxa" w:w="2880"/>
          </w:tcPr>
          <w:p>
            <w:r>
              <w:t>Preferências de layout do usuário (único dado persistido)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CustomPage</w:t>
            </w:r>
          </w:p>
        </w:tc>
        <w:tc>
          <w:tcPr>
            <w:tcW w:type="dxa" w:w="2880"/>
          </w:tcPr>
          <w:p>
            <w:r>
              <w:t>Slug (regex minúsculas/hífen), Conteudo, Status (Publicada/Rascunho)</w:t>
            </w:r>
          </w:p>
        </w:tc>
        <w:tc>
          <w:tcPr>
            <w:tcW w:type="dxa" w:w="2880"/>
          </w:tcPr>
          <w:p>
            <w:r>
              <w:t>Página de CMS (landing/marketing)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LandingPageSettings</w:t>
            </w:r>
          </w:p>
        </w:tc>
        <w:tc>
          <w:tcPr>
            <w:tcW w:type="dxa" w:w="2880"/>
          </w:tcPr>
          <w:p>
            <w:r>
              <w:t>SettingsJson ("{}" default)</w:t>
            </w:r>
          </w:p>
        </w:tc>
        <w:tc>
          <w:tcPr>
            <w:tcW w:type="dxa" w:w="2880"/>
          </w:tcPr>
          <w:p>
            <w:r>
              <w:t>Configuração da landing (blob JSON)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MarketplaceSettings</w:t>
            </w:r>
          </w:p>
        </w:tc>
        <w:tc>
          <w:tcPr>
            <w:tcW w:type="dxa" w:w="2880"/>
          </w:tcPr>
          <w:p>
            <w:r>
              <w:t>Modulo, SettingsJson</w:t>
            </w:r>
          </w:p>
        </w:tc>
        <w:tc>
          <w:tcPr>
            <w:tcW w:type="dxa" w:w="2880"/>
          </w:tcPr>
          <w:p>
            <w:r>
              <w:t>Configuração por módulo (blob JSON)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SystemSetting</w:t>
            </w:r>
          </w:p>
        </w:tc>
        <w:tc>
          <w:tcPr>
            <w:tcW w:type="dxa" w:w="2880"/>
          </w:tcPr>
          <w:p>
            <w:r>
              <w:t>Chave, Valor, Escopo (global/landlord/tenant/gateway/install), EhSegredo</w:t>
            </w:r>
          </w:p>
        </w:tc>
        <w:tc>
          <w:tcPr>
            <w:tcW w:type="dxa" w:w="2880"/>
          </w:tcPr>
          <w:p>
            <w:r>
              <w:t>Config de sistema tipada por escopo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2880"/>
          </w:tcPr>
          <w:p>
            <w:r>
              <w:t>Code, Name, CountryCode, Enabled</w:t>
            </w:r>
          </w:p>
        </w:tc>
        <w:tc>
          <w:tcPr>
            <w:tcW w:type="dxa" w:w="2880"/>
          </w:tcPr>
          <w:p>
            <w:r>
              <w:t>Catálogo de idiomas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NewsletterSubscriber</w:t>
            </w:r>
          </w:p>
        </w:tc>
        <w:tc>
          <w:tcPr>
            <w:tcW w:type="dxa" w:w="2880"/>
          </w:tcPr>
          <w:p>
            <w:r>
              <w:t xml:space="preserve">Email, Ativo, ConsentimentoLGPD, TermosVersao, IpRegistro, DataConsentimento, TokenDescadastro; </w:t>
            </w:r>
            <w:r>
              <w:rPr>
                <w:rFonts w:ascii="Courier New" w:hAnsi="Courier New"/>
                <w:sz w:val="18"/>
              </w:rPr>
              <w:t>IHardDeletable</w:t>
            </w:r>
          </w:p>
        </w:tc>
        <w:tc>
          <w:tcPr>
            <w:tcW w:type="dxa" w:w="2880"/>
          </w:tcPr>
          <w:p>
            <w:r>
              <w:t>Inscrição de newsletter com conformidade LGPD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Menu / MenuItemNivel1 / MenuItemNivel2</w:t>
            </w:r>
          </w:p>
        </w:tc>
        <w:tc>
          <w:tcPr>
            <w:tcW w:type="dxa" w:w="2880"/>
          </w:tcPr>
          <w:p>
            <w:r>
              <w:t xml:space="preserve">Descricao, Icon, To, Ordem, Modulo, </w:t>
            </w:r>
            <w:r>
              <w:rPr>
                <w:b/>
              </w:rPr>
              <w:t>CapacidadeRequerida</w:t>
            </w:r>
            <w:r>
              <w:t xml:space="preserve"> (par recurso:acao RBAC)</w:t>
            </w:r>
          </w:p>
        </w:tc>
        <w:tc>
          <w:tcPr>
            <w:tcW w:type="dxa" w:w="2880"/>
          </w:tcPr>
          <w:p>
            <w:r>
              <w:t>Catálogo global de menu (projeção das capacidades)</w:t>
            </w:r>
          </w:p>
        </w:tc>
      </w:tr>
    </w:tbl>
    <w:p/>
    <w:p>
      <w:pPr>
        <w:pStyle w:val="IntenseQuote"/>
      </w:pPr>
      <w:r>
        <w:rPr>
          <w:b/>
        </w:rPr>
        <w:t>Não persistidos (contratos calculados):</w:t>
      </w:r>
      <w:r>
        <w:t xml:space="preserve"> </w:t>
      </w:r>
      <w:r>
        <w:rPr>
          <w:rFonts w:ascii="Courier New" w:hAnsi="Courier New"/>
          <w:sz w:val="18"/>
        </w:rPr>
        <w:t>DashboardGlobalDto</w:t>
      </w:r>
      <w:r>
        <w:t xml:space="preserve"> (painel Siser) e </w:t>
      </w:r>
      <w:r>
        <w:rPr>
          <w:rFonts w:ascii="Courier New" w:hAnsi="Courier New"/>
          <w:sz w:val="18"/>
        </w:rPr>
        <w:t>DashboardOperacionalDto</w:t>
      </w:r>
    </w:p>
    <w:p>
      <w:pPr>
        <w:pStyle w:val="IntenseQuote"/>
      </w:pPr>
      <w:r>
        <w:t>(painel tenant) são DTOs de query, não tabelas.</w:t>
      </w:r>
    </w:p>
    <w:p>
      <w:pPr>
        <w:pStyle w:val="Heading2"/>
      </w:pPr>
      <w:r>
        <w:t>4. A lógica (regras implantadas — EF §7/§8, REG-xxx)</w:t>
      </w:r>
    </w:p>
    <w:p>
      <w:pPr>
        <w:pStyle w:val="ListNumber"/>
      </w:pPr>
      <w:r>
        <w:rPr>
          <w:b/>
        </w:rPr>
        <w:t>Painel Siser = métricas SaaS (decisão #1, REG-004/006-010).</w:t>
      </w:r>
      <w:r>
        <w:t xml:space="preserve"> </w:t>
      </w:r>
      <w:r>
        <w:rPr>
          <w:rFonts w:ascii="Courier New" w:hAnsi="Courier New"/>
          <w:sz w:val="18"/>
        </w:rPr>
        <w:t>ObterDashboardGlobalQueryHandler</w:t>
      </w:r>
      <w:r>
        <w:t xml:space="preserve"> exige</w:t>
      </w:r>
    </w:p>
    <w:p>
      <w:r>
        <w:t xml:space="preserve">   </w:t>
      </w:r>
      <w:r>
        <w:rPr>
          <w:rFonts w:ascii="Courier New" w:hAnsi="Courier New"/>
          <w:sz w:val="18"/>
        </w:rPr>
        <w:t>TenantId=="system"</w:t>
      </w:r>
      <w:r>
        <w:t xml:space="preserve"> (senão </w:t>
      </w:r>
      <w:r>
        <w:rPr>
          <w:rFonts w:ascii="Courier New" w:hAnsi="Courier New"/>
          <w:sz w:val="18"/>
        </w:rPr>
        <w:t>UnauthorizedAccessException</w:t>
      </w:r>
      <w:r>
        <w:t xml:space="preserve">) e calcula, com </w:t>
      </w:r>
      <w:r>
        <w:rPr>
          <w:rFonts w:ascii="Courier New" w:hAnsi="Courier New"/>
          <w:sz w:val="18"/>
        </w:rPr>
        <w:t>IgnoreQueryFilters()</w:t>
      </w:r>
      <w:r>
        <w:t xml:space="preserve"> para visão</w:t>
      </w:r>
    </w:p>
    <w:p>
      <w:r>
        <w:t xml:space="preserve">   consolidada: </w:t>
      </w:r>
      <w:r>
        <w:rPr>
          <w:rFonts w:ascii="Courier New" w:hAnsi="Courier New"/>
          <w:sz w:val="18"/>
        </w:rPr>
        <w:t>TotalTenants</w:t>
      </w:r>
      <w:r>
        <w:t xml:space="preserve">, </w:t>
      </w:r>
      <w:r>
        <w:rPr>
          <w:rFonts w:ascii="Courier New" w:hAnsi="Courier New"/>
          <w:sz w:val="18"/>
        </w:rPr>
        <w:t>TotalAssinaturasAtivas</w:t>
      </w:r>
      <w:r>
        <w:t xml:space="preserve">, </w:t>
      </w:r>
      <w:r>
        <w:rPr>
          <w:rFonts w:ascii="Courier New" w:hAnsi="Courier New"/>
          <w:sz w:val="18"/>
        </w:rPr>
        <w:t>ReceitaEstimadaMRR</w:t>
      </w:r>
      <w:r>
        <w:t xml:space="preserve"> (soma de </w:t>
      </w:r>
      <w:r>
        <w:rPr>
          <w:rFonts w:ascii="Courier New" w:hAnsi="Courier New"/>
          <w:sz w:val="18"/>
        </w:rPr>
        <w:t>Contrato.ValorRecorrente</w:t>
      </w:r>
      <w:r>
        <w:t xml:space="preserve"> dos</w:t>
      </w:r>
    </w:p>
    <w:p>
      <w:r>
        <w:t xml:space="preserve">   assinantes ativos), </w:t>
      </w:r>
      <w:r>
        <w:rPr>
          <w:rFonts w:ascii="Courier New" w:hAnsi="Courier New"/>
          <w:sz w:val="18"/>
        </w:rPr>
        <w:t>NovasAssinaturasMes</w:t>
      </w:r>
      <w:r>
        <w:t xml:space="preserve">, </w:t>
      </w:r>
      <w:r>
        <w:rPr>
          <w:rFonts w:ascii="Courier New" w:hAnsi="Courier New"/>
          <w:sz w:val="18"/>
        </w:rPr>
        <w:t>ChurnRate</w:t>
      </w:r>
      <w:r>
        <w:t xml:space="preserve"> (canceladas/expiradas nos últimos 30 dias sobre a base) e</w:t>
      </w:r>
    </w:p>
    <w:p>
      <w:r>
        <w:t xml:space="preserve">   </w:t>
      </w:r>
      <w:r>
        <w:rPr>
          <w:rFonts w:ascii="Courier New" w:hAnsi="Courier New"/>
          <w:sz w:val="18"/>
        </w:rPr>
        <w:t>ReceitaTotal</w:t>
      </w:r>
      <w:r>
        <w:t xml:space="preserve"> (faturas pagas) — </w:t>
      </w:r>
      <w:r>
        <w:rPr>
          <w:rFonts w:ascii="Courier New" w:hAnsi="Courier New"/>
          <w:sz w:val="18"/>
        </w:rPr>
        <w:t>SuperAdminQueryHandlers.cs:16-95</w:t>
      </w:r>
      <w:r>
        <w:t xml:space="preserve">; DTO </w:t>
      </w:r>
      <w:r>
        <w:rPr>
          <w:rFonts w:ascii="Courier New" w:hAnsi="Courier New"/>
          <w:sz w:val="18"/>
        </w:rPr>
        <w:t>SuperAdminDtos.cs:45</w:t>
      </w:r>
      <w:r>
        <w:t>. Os 5 campos legados da</w:t>
      </w:r>
    </w:p>
    <w:p>
      <w:r>
        <w:t xml:space="preserve">   EF (</w:t>
      </w:r>
      <w:r>
        <w:rPr>
          <w:rFonts w:ascii="Courier New" w:hAnsi="Courier New"/>
          <w:sz w:val="18"/>
        </w:rPr>
        <w:t>TotalUser/ActiveUsers/TotalOrder/TotalOrderAmount/TotalPlan</w:t>
      </w:r>
      <w:r>
        <w:t xml:space="preserve">) </w:t>
      </w:r>
      <w:r>
        <w:rPr>
          <w:b/>
        </w:rPr>
        <w:t>não</w:t>
      </w:r>
      <w:r>
        <w:t xml:space="preserve"> existem — divergência deliberada, EF segue o código.</w:t>
      </w:r>
    </w:p>
    <w:p>
      <w:pPr>
        <w:pStyle w:val="ListNumber"/>
      </w:pPr>
      <w:r>
        <w:rPr>
          <w:b/>
        </w:rPr>
        <w:t>Painel operacional do tenant = construído (decisão #2, REG-005/011-016).</w:t>
      </w:r>
      <w:r>
        <w:t xml:space="preserve"> </w:t>
      </w:r>
      <w:r>
        <w:rPr>
          <w:rFonts w:ascii="Courier New" w:hAnsi="Courier New"/>
          <w:sz w:val="18"/>
        </w:rPr>
        <w:t>ObterDashboardOperacionalQueryHandler</w:t>
      </w:r>
    </w:p>
    <w:p>
      <w:r>
        <w:t xml:space="preserve">   (módulo Financeiro) compõe, sob RLS/QueryFilter do tenant: </w:t>
      </w:r>
      <w:r>
        <w:rPr>
          <w:rFonts w:ascii="Courier New" w:hAnsi="Courier New"/>
          <w:sz w:val="18"/>
        </w:rPr>
        <w:t>TotalAReceber</w:t>
      </w:r>
      <w:r>
        <w:t>/</w:t>
      </w:r>
      <w:r>
        <w:rPr>
          <w:rFonts w:ascii="Courier New" w:hAnsi="Courier New"/>
          <w:sz w:val="18"/>
        </w:rPr>
        <w:t>TotalAPagar</w:t>
      </w:r>
      <w:r>
        <w:t xml:space="preserve"> (títulos não</w:t>
      </w:r>
    </w:p>
    <w:p>
      <w:r>
        <w:t xml:space="preserve">   Cancelados/Pagos), </w:t>
      </w:r>
      <w:r>
        <w:rPr>
          <w:rFonts w:ascii="Courier New" w:hAnsi="Courier New"/>
          <w:sz w:val="18"/>
        </w:rPr>
        <w:t>ReceitaMes</w:t>
      </w:r>
      <w:r>
        <w:t>/</w:t>
      </w:r>
      <w:r>
        <w:rPr>
          <w:rFonts w:ascii="Courier New" w:hAnsi="Courier New"/>
          <w:sz w:val="18"/>
        </w:rPr>
        <w:t>DespesaMes</w:t>
      </w:r>
      <w:r>
        <w:t xml:space="preserve"> (baixados no mês corrente por </w:t>
      </w:r>
      <w:r>
        <w:rPr>
          <w:rFonts w:ascii="Courier New" w:hAnsi="Courier New"/>
          <w:sz w:val="18"/>
        </w:rPr>
        <w:t>DataBaixa</w:t>
      </w:r>
      <w:r>
        <w:t xml:space="preserve">), </w:t>
      </w:r>
      <w:r>
        <w:rPr>
          <w:rFonts w:ascii="Courier New" w:hAnsi="Courier New"/>
          <w:sz w:val="18"/>
        </w:rPr>
        <w:t>Saldo</w:t>
      </w:r>
      <w:r>
        <w:t xml:space="preserve"> (Receita−Despesa),</w:t>
      </w:r>
    </w:p>
    <w:p>
      <w:r>
        <w:t xml:space="preserve">   </w:t>
      </w:r>
      <w:r>
        <w:rPr>
          <w:rFonts w:ascii="Courier New" w:hAnsi="Courier New"/>
          <w:sz w:val="18"/>
        </w:rPr>
        <w:t>SerieMensal</w:t>
      </w:r>
      <w:r>
        <w:t xml:space="preserve"> (últimos 6 meses, agregação em memória sobre janela reduzida) e </w:t>
      </w:r>
      <w:r>
        <w:rPr>
          <w:rFonts w:ascii="Courier New" w:hAnsi="Courier New"/>
          <w:sz w:val="18"/>
        </w:rPr>
        <w:t>UltimasTransacoes</w:t>
      </w:r>
      <w:r>
        <w:t xml:space="preserve"> (6 títulos mais</w:t>
      </w:r>
    </w:p>
    <w:p>
      <w:r>
        <w:t xml:space="preserve">   recentes CR+CP por emissão) — </w:t>
      </w:r>
      <w:r>
        <w:rPr>
          <w:rFonts w:ascii="Courier New" w:hAnsi="Courier New"/>
          <w:sz w:val="18"/>
        </w:rPr>
        <w:t>DashboardOperacionalQueries.cs:64-160</w:t>
      </w:r>
      <w:r>
        <w:t xml:space="preserve">. Reusa </w:t>
      </w:r>
      <w:r>
        <w:rPr>
          <w:rFonts w:ascii="Courier New" w:hAnsi="Courier New"/>
          <w:sz w:val="18"/>
        </w:rPr>
        <w:t>ContasAReceberAgregado</w:t>
      </w:r>
      <w:r>
        <w:t>/</w:t>
      </w:r>
    </w:p>
    <w:p>
      <w:r>
        <w:t xml:space="preserve">   </w:t>
      </w:r>
      <w:r>
        <w:rPr>
          <w:rFonts w:ascii="Courier New" w:hAnsi="Courier New"/>
          <w:sz w:val="18"/>
        </w:rPr>
        <w:t>ContasAPagarAgregado</w:t>
      </w:r>
      <w:r>
        <w:t xml:space="preserve"> (sem criar modelo de LedgerId, como decidido). O front </w:t>
      </w:r>
      <w:r>
        <w:rPr>
          <w:rFonts w:ascii="Courier New" w:hAnsi="Courier New"/>
          <w:sz w:val="18"/>
        </w:rPr>
        <w:t>dashboard.vue</w:t>
      </w:r>
      <w:r>
        <w:t xml:space="preserve"> renderiza cards +</w:t>
      </w:r>
    </w:p>
    <w:p>
      <w:r>
        <w:t xml:space="preserve">   gráfico (barras CSS) + lista; a rota </w:t>
      </w:r>
      <w:r>
        <w:rPr>
          <w:rFonts w:ascii="Courier New" w:hAnsi="Courier New"/>
          <w:sz w:val="18"/>
        </w:rPr>
        <w:t>/dashboard</w:t>
      </w:r>
      <w:r>
        <w:t xml:space="preserve"> </w:t>
      </w:r>
      <w:r>
        <w:rPr>
          <w:b/>
        </w:rPr>
        <w:t>deixou de redirecionar</w:t>
      </w:r>
      <w:r>
        <w:t xml:space="preserve"> para acesso-rápido.</w:t>
      </w:r>
    </w:p>
    <w:p>
      <w:pPr>
        <w:pStyle w:val="ListNumber"/>
      </w:pPr>
      <w:r>
        <w:rPr>
          <w:b/>
        </w:rPr>
        <w:t>Autorização dos painéis.</w:t>
      </w:r>
      <w:r>
        <w:t xml:space="preserve"> Painel tenant: </w:t>
      </w:r>
      <w:r>
        <w:rPr>
          <w:rFonts w:ascii="Courier New" w:hAnsi="Courier New"/>
          <w:sz w:val="18"/>
        </w:rPr>
        <w:t>[AbacAuthorize("FluxoCaixa","Ler")]</w:t>
      </w:r>
      <w:r>
        <w:t xml:space="preserve"> (</w:t>
      </w:r>
      <w:r>
        <w:rPr>
          <w:rFonts w:ascii="Courier New" w:hAnsi="Courier New"/>
          <w:sz w:val="18"/>
        </w:rPr>
        <w:t>DashboardController.cs:32</w:t>
      </w:r>
      <w:r>
        <w:t>).</w:t>
      </w:r>
    </w:p>
    <w:p>
      <w:r>
        <w:t xml:space="preserve">   Painel Siser: guarda </w:t>
      </w:r>
      <w:r>
        <w:rPr>
          <w:rFonts w:ascii="Courier New" w:hAnsi="Courier New"/>
          <w:sz w:val="18"/>
        </w:rPr>
        <w:t>system-only</w:t>
      </w:r>
      <w:r>
        <w:t xml:space="preserve"> no handler + rota sob </w:t>
      </w:r>
      <w:r>
        <w:rPr>
          <w:rFonts w:ascii="Courier New" w:hAnsi="Courier New"/>
          <w:sz w:val="18"/>
        </w:rPr>
        <w:t>SuperAdminController</w:t>
      </w:r>
      <w:r>
        <w:t>.</w:t>
      </w:r>
    </w:p>
    <w:p>
      <w:pPr>
        <w:pStyle w:val="ListNumber"/>
      </w:pPr>
      <w:r>
        <w:rPr>
          <w:b/>
        </w:rPr>
        <w:t>Home por perfil (REG-032, parcial).</w:t>
      </w:r>
      <w:r>
        <w:t xml:space="preserve"> </w:t>
      </w:r>
      <w:r>
        <w:rPr>
          <w:rFonts w:ascii="Courier New" w:hAnsi="Courier New"/>
          <w:sz w:val="18"/>
        </w:rPr>
        <w:t>auth.global.ts</w:t>
      </w:r>
      <w:r>
        <w:t xml:space="preserve"> roteia por </w:t>
      </w:r>
      <w:r>
        <w:rPr>
          <w:rFonts w:ascii="Courier New" w:hAnsi="Courier New"/>
          <w:sz w:val="18"/>
        </w:rPr>
        <w:t>status</w:t>
      </w:r>
      <w:r>
        <w:t xml:space="preserve">: </w:t>
      </w:r>
      <w:r>
        <w:rPr>
          <w:rFonts w:ascii="Courier New" w:hAnsi="Courier New"/>
          <w:sz w:val="18"/>
        </w:rPr>
        <w:t>Admin</w:t>
      </w:r>
      <w:r>
        <w:t>→</w:t>
      </w:r>
      <w:r>
        <w:rPr>
          <w:rFonts w:ascii="Courier New" w:hAnsi="Courier New"/>
          <w:sz w:val="18"/>
        </w:rPr>
        <w:t>/plataforma/admin</w:t>
      </w:r>
      <w:r>
        <w:t>;</w:t>
      </w:r>
    </w:p>
    <w:p>
      <w:r>
        <w:t xml:space="preserve">   </w:t>
      </w:r>
      <w:r>
        <w:rPr>
          <w:rFonts w:ascii="Courier New" w:hAnsi="Courier New"/>
          <w:sz w:val="18"/>
        </w:rPr>
        <w:t>Atrasado</w:t>
      </w:r>
      <w:r>
        <w:t>→</w:t>
      </w:r>
      <w:r>
        <w:rPr>
          <w:rFonts w:ascii="Courier New" w:hAnsi="Courier New"/>
          <w:sz w:val="18"/>
        </w:rPr>
        <w:t>/area-cliente/minhas-faturas</w:t>
      </w:r>
      <w:r>
        <w:t>; adimplente→</w:t>
      </w:r>
      <w:r>
        <w:rPr>
          <w:rFonts w:ascii="Courier New" w:hAnsi="Courier New"/>
          <w:sz w:val="18"/>
        </w:rPr>
        <w:t>/dashboard</w:t>
      </w:r>
      <w:r>
        <w:t xml:space="preserve"> (</w:t>
      </w:r>
      <w:r>
        <w:rPr>
          <w:rFonts w:ascii="Courier New" w:hAnsi="Courier New"/>
          <w:sz w:val="18"/>
        </w:rPr>
        <w:t>auth.global.ts:40-58</w:t>
      </w:r>
      <w:r>
        <w:t>). É regra fixa por status,</w:t>
      </w:r>
    </w:p>
    <w:p>
      <w:r>
        <w:t xml:space="preserve">   não homepage configurável por papel.</w:t>
      </w:r>
    </w:p>
    <w:p>
      <w:pPr>
        <w:pStyle w:val="ListNumber"/>
      </w:pPr>
      <w:r>
        <w:rPr>
          <w:b/>
        </w:rPr>
        <w:t>Bloqueio por inadimplência = "licença expirada" (REG-003, divergente).</w:t>
      </w:r>
      <w:r>
        <w:t xml:space="preserve"> </w:t>
      </w:r>
      <w:r>
        <w:rPr>
          <w:rFonts w:ascii="Courier New" w:hAnsi="Courier New"/>
          <w:sz w:val="18"/>
        </w:rPr>
        <w:t>BloqueioInadimplenciaMiddleware</w:t>
      </w:r>
    </w:p>
    <w:p>
      <w:r>
        <w:t xml:space="preserve">   (HTTP 403) + o redirect do </w:t>
      </w:r>
      <w:r>
        <w:rPr>
          <w:rFonts w:ascii="Courier New" w:hAnsi="Courier New"/>
          <w:sz w:val="18"/>
        </w:rPr>
        <w:t>auth.global.ts</w:t>
      </w:r>
      <w:r>
        <w:t xml:space="preserve"> para </w:t>
      </w:r>
      <w:r>
        <w:rPr>
          <w:rFonts w:ascii="Courier New" w:hAnsi="Courier New"/>
          <w:sz w:val="18"/>
        </w:rPr>
        <w:t>/area-cliente/minhas-faturas</w:t>
      </w:r>
      <w:r>
        <w:t xml:space="preserve"> quando </w:t>
      </w:r>
      <w:r>
        <w:rPr>
          <w:rFonts w:ascii="Courier New" w:hAnsi="Courier New"/>
          <w:sz w:val="18"/>
        </w:rPr>
        <w:t>status=Atrasado</w:t>
      </w:r>
      <w:r>
        <w:t>. Não há</w:t>
      </w:r>
    </w:p>
    <w:p>
      <w:r>
        <w:t xml:space="preserve">   estado separado de expiração de plano/licença; a inadimplência (fatura vencida) cumpre esse papel.</w:t>
      </w:r>
    </w:p>
    <w:p>
      <w:pPr>
        <w:pStyle w:val="ListNumber"/>
      </w:pPr>
      <w:r>
        <w:rPr>
          <w:b/>
        </w:rPr>
        <w:t>Menu por perfil (REG-037/038, parcial).</w:t>
      </w:r>
      <w:r>
        <w:t xml:space="preserve"> </w:t>
      </w:r>
      <w:r>
        <w:rPr>
          <w:rFonts w:ascii="Courier New" w:hAnsi="Courier New"/>
          <w:sz w:val="18"/>
        </w:rPr>
        <w:t>Menu</w:t>
      </w:r>
      <w:r>
        <w:t>/</w:t>
      </w:r>
      <w:r>
        <w:rPr>
          <w:rFonts w:ascii="Courier New" w:hAnsi="Courier New"/>
          <w:sz w:val="18"/>
        </w:rPr>
        <w:t>MenuItemNivel*</w:t>
      </w:r>
      <w:r>
        <w:t xml:space="preserve"> é catálogo </w:t>
      </w:r>
      <w:r>
        <w:rPr>
          <w:b/>
        </w:rPr>
        <w:t>global</w:t>
      </w:r>
      <w:r>
        <w:t xml:space="preserve">; </w:t>
      </w:r>
      <w:r>
        <w:rPr>
          <w:rFonts w:ascii="Courier New" w:hAnsi="Courier New"/>
          <w:sz w:val="18"/>
        </w:rPr>
        <w:t>Menu.CapacidadeRequerida</w:t>
      </w:r>
    </w:p>
    <w:p>
      <w:r>
        <w:t xml:space="preserve">   liga cada item à capacidade RBAC (o mesmo par </w:t>
      </w:r>
      <w:r>
        <w:rPr>
          <w:rFonts w:ascii="Courier New" w:hAnsi="Courier New"/>
          <w:sz w:val="18"/>
        </w:rPr>
        <w:t>recurso:acao</w:t>
      </w:r>
      <w:r>
        <w:t xml:space="preserve"> dos </w:t>
      </w:r>
      <w:r>
        <w:rPr>
          <w:rFonts w:ascii="Courier New" w:hAnsi="Courier New"/>
          <w:sz w:val="18"/>
        </w:rPr>
        <w:t>[AbacAuthorize]</w:t>
      </w:r>
      <w:r>
        <w:t>), fazendo o menu ser projeção das</w:t>
      </w:r>
    </w:p>
    <w:p>
      <w:r>
        <w:t xml:space="preserve">   capacidades efetivas. Resolução em </w:t>
      </w:r>
      <w:r>
        <w:rPr>
          <w:rFonts w:ascii="Courier New" w:hAnsi="Courier New"/>
          <w:sz w:val="18"/>
        </w:rPr>
        <w:t>MenusQueryHandlers</w:t>
      </w:r>
      <w:r>
        <w:t>/</w:t>
      </w:r>
      <w:r>
        <w:rPr>
          <w:rFonts w:ascii="Courier New" w:hAnsi="Courier New"/>
          <w:sz w:val="18"/>
        </w:rPr>
        <w:t>PerfilController</w:t>
      </w:r>
      <w:r>
        <w:t xml:space="preserve"> (</w:t>
      </w:r>
      <w:r>
        <w:rPr>
          <w:rFonts w:ascii="Courier New" w:hAnsi="Courier New"/>
          <w:sz w:val="18"/>
        </w:rPr>
        <w:t>GET /api/v1/plataforma/menus</w:t>
      </w:r>
      <w:r>
        <w:t xml:space="preserve">, </w:t>
      </w:r>
      <w:r>
        <w:rPr>
          <w:rFonts w:ascii="Courier New" w:hAnsi="Courier New"/>
          <w:sz w:val="18"/>
        </w:rPr>
        <w:t>.../perfil/menu</w:t>
      </w:r>
      <w:r>
        <w:t>).</w:t>
      </w:r>
    </w:p>
    <w:p>
      <w:pPr>
        <w:pStyle w:val="ListNumber"/>
      </w:pPr>
      <w:r>
        <w:rPr>
          <w:b/>
        </w:rPr>
        <w:t>Preferência de usuário (FATO).</w:t>
      </w:r>
      <w:r>
        <w:t xml:space="preserve"> </w:t>
      </w:r>
      <w:r>
        <w:rPr>
          <w:rFonts w:ascii="Courier New" w:hAnsi="Courier New"/>
          <w:sz w:val="18"/>
        </w:rPr>
        <w:t>PUT /api/v1/usuarios/preferencias</w:t>
      </w:r>
      <w:r>
        <w:t xml:space="preserve"> persiste idioma/tema/avatar/timezone/formatos +</w:t>
      </w:r>
    </w:p>
    <w:p>
      <w:r>
        <w:t xml:space="preserve">   </w:t>
      </w:r>
      <w:r>
        <w:rPr>
          <w:rFonts w:ascii="Courier New" w:hAnsi="Courier New"/>
          <w:sz w:val="18"/>
        </w:rPr>
        <w:t>PreferenciasJson</w:t>
      </w:r>
      <w:r>
        <w:t xml:space="preserve"> (</w:t>
      </w:r>
      <w:r>
        <w:rPr>
          <w:rFonts w:ascii="Courier New" w:hAnsi="Courier New"/>
          <w:sz w:val="18"/>
        </w:rPr>
        <w:t>UsuariosController.cs:169</w:t>
      </w:r>
      <w:r>
        <w:t>).</w:t>
      </w:r>
    </w:p>
    <w:p>
      <w:pPr>
        <w:pStyle w:val="ListNumber"/>
      </w:pPr>
      <w:r>
        <w:rPr>
          <w:b/>
        </w:rPr>
        <w:t>Área pública / CMS.</w:t>
      </w:r>
      <w:r>
        <w:t xml:space="preserve"> </w:t>
      </w:r>
      <w:r>
        <w:rPr>
          <w:rFonts w:ascii="Courier New" w:hAnsi="Courier New"/>
          <w:sz w:val="18"/>
        </w:rPr>
        <w:t>AreaPublicaController</w:t>
      </w:r>
      <w:r>
        <w:t xml:space="preserve"> (</w:t>
      </w:r>
      <w:r>
        <w:rPr>
          <w:rFonts w:ascii="Courier New" w:hAnsi="Courier New"/>
          <w:sz w:val="18"/>
        </w:rPr>
        <w:t>[AllowAnonymous]</w:t>
      </w:r>
      <w:r>
        <w:t>) expõe newsletter inscrever/opt-out (com LGPD),</w:t>
      </w:r>
    </w:p>
    <w:p>
      <w:r>
        <w:t xml:space="preserve">   </w:t>
      </w:r>
      <w:r>
        <w:rPr>
          <w:rFonts w:ascii="Courier New" w:hAnsi="Courier New"/>
          <w:sz w:val="18"/>
        </w:rPr>
        <w:t>GET public/AreaPublica/paginas</w:t>
      </w:r>
      <w:r>
        <w:t xml:space="preserve"> (CustomPages publicadas) e </w:t>
      </w:r>
      <w:r>
        <w:rPr>
          <w:rFonts w:ascii="Courier New" w:hAnsi="Courier New"/>
          <w:sz w:val="18"/>
        </w:rPr>
        <w:t>GET .../planos</w:t>
      </w:r>
      <w:r>
        <w:t xml:space="preserve">. Backoffice em </w:t>
      </w:r>
      <w:r>
        <w:rPr>
          <w:rFonts w:ascii="Courier New" w:hAnsi="Courier New"/>
          <w:sz w:val="18"/>
        </w:rPr>
        <w:t>SuperAdminController</w:t>
      </w:r>
      <w:r>
        <w:t>:</w:t>
      </w:r>
    </w:p>
    <w:p>
      <w:r>
        <w:t xml:space="preserve">   CustomPages list/criar/publicar/rascunho, </w:t>
      </w:r>
      <w:r>
        <w:rPr>
          <w:rFonts w:ascii="Courier New" w:hAnsi="Courier New"/>
          <w:sz w:val="18"/>
        </w:rPr>
        <w:t>settings/landing</w:t>
      </w:r>
      <w:r>
        <w:t xml:space="preserve">, </w:t>
      </w:r>
      <w:r>
        <w:rPr>
          <w:rFonts w:ascii="Courier New" w:hAnsi="Courier New"/>
          <w:sz w:val="18"/>
        </w:rPr>
        <w:t>settings/marketplace</w:t>
      </w:r>
      <w:r>
        <w:t>, system settings list/definir.</w:t>
      </w:r>
    </w:p>
    <w:p>
      <w:pPr>
        <w:pStyle w:val="ListNumber"/>
      </w:pPr>
      <w:r>
        <w:rPr>
          <w:b/>
        </w:rPr>
        <w:t>Layout autenticado (REG-002).</w:t>
      </w:r>
      <w:r>
        <w:t xml:space="preserve"> </w:t>
      </w:r>
      <w:r>
        <w:rPr>
          <w:rFonts w:ascii="Courier New" w:hAnsi="Courier New"/>
          <w:sz w:val="18"/>
        </w:rPr>
        <w:t>layouts/default.vue</w:t>
      </w:r>
      <w:r>
        <w:t xml:space="preserve"> (Sidebar+Header+conteúdo+Toast), </w:t>
      </w:r>
      <w:r>
        <w:rPr>
          <w:rFonts w:ascii="Courier New" w:hAnsi="Courier New"/>
          <w:sz w:val="18"/>
        </w:rPr>
        <w:t>admin.vue</w:t>
      </w:r>
      <w:r>
        <w:t xml:space="preserve"> (Siser),</w:t>
      </w:r>
    </w:p>
    <w:p>
      <w:r>
        <w:t xml:space="preserve">   </w:t>
      </w:r>
      <w:r>
        <w:rPr>
          <w:rFonts w:ascii="Courier New" w:hAnsi="Courier New"/>
          <w:sz w:val="18"/>
        </w:rPr>
        <w:t>pos.vue</w:t>
      </w:r>
      <w:r>
        <w:t xml:space="preserve"> (PDV), </w:t>
      </w:r>
      <w:r>
        <w:rPr>
          <w:rFonts w:ascii="Courier New" w:hAnsi="Courier New"/>
          <w:sz w:val="18"/>
        </w:rPr>
        <w:t>guest.vue</w:t>
      </w:r>
      <w:r>
        <w:t xml:space="preserve"> (público).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 / fronteira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FINANCEIRO</w:t>
            </w:r>
          </w:p>
        </w:tc>
        <w:tc>
          <w:tcPr>
            <w:tcW w:type="dxa" w:w="4320"/>
          </w:tcPr>
          <w:p>
            <w:r>
              <w:t xml:space="preserve">O painel operacional do tenant é uma query </w:t>
            </w:r>
            <w:r>
              <w:rPr>
                <w:b/>
              </w:rPr>
              <w:t>dentro do módulo Financeiro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ContextFinanceiro</w:t>
            </w:r>
            <w:r>
              <w:t xml:space="preserve">, agregados CR/CP); o </w:t>
            </w:r>
            <w:r>
              <w:rPr>
                <w:rFonts w:ascii="Courier New" w:hAnsi="Courier New"/>
                <w:sz w:val="18"/>
              </w:rPr>
              <w:t>DashboardController</w:t>
            </w:r>
            <w:r>
              <w:t xml:space="preserve"> só orquestra.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(1.01) / PEDIDOS (1.09)</w:t>
            </w:r>
          </w:p>
        </w:tc>
        <w:tc>
          <w:tcPr>
            <w:tcW w:type="dxa" w:w="4320"/>
          </w:tcPr>
          <w:p>
            <w:r>
              <w:t xml:space="preserve">O painel Siser lê </w:t>
            </w:r>
            <w:r>
              <w:rPr>
                <w:rFonts w:ascii="Courier New" w:hAnsi="Courier New"/>
                <w:sz w:val="18"/>
              </w:rPr>
              <w:t>Clientes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AssinaturasClientes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Contrato.ValorRecorrente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Fatura</w:t>
            </w:r>
            <w:r>
              <w:t xml:space="preserve"> para tenants/MRR/churn/receita.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status</w:t>
            </w:r>
            <w:r>
              <w:t xml:space="preserve"> do usuário (Admin/Atrasado/adimplente) rege a home; RLS/tenant segrega os indicadores; painel Siser exige </w:t>
            </w:r>
            <w:r>
              <w:rPr>
                <w:rFonts w:ascii="Courier New" w:hAnsi="Courier New"/>
                <w:sz w:val="18"/>
              </w:rPr>
              <w:t>system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PERMISSOES_DE_MENU (1.10) / USUARIOS_E_PAPEIS (1.11)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Menu.CapacidadeRequerida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[AbacAuthorize]</w:t>
            </w:r>
            <w:r>
              <w:t xml:space="preserve"> decidem visibilidade de item e acesso ao painel.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CATALOGOS_GLOBAIS_SAAS (1.02)</w:t>
            </w:r>
          </w:p>
        </w:tc>
        <w:tc>
          <w:tcPr>
            <w:tcW w:type="dxa" w:w="4320"/>
          </w:tcPr>
          <w:p>
            <w:r>
              <w:t xml:space="preserve">Config pública (WebsiteSetting) foi adiada; por ora a landing usa </w:t>
            </w:r>
            <w:r>
              <w:rPr>
                <w:rFonts w:ascii="Courier New" w:hAnsi="Courier New"/>
                <w:sz w:val="18"/>
              </w:rPr>
              <w:t>LandingPageSettings</w:t>
            </w:r>
            <w:r>
              <w:t xml:space="preserve"> (JSON) daqui.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 de domínio (Vendas/Compras/Estoque/Fiscal)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Fora deste submódulo por decisão #3</w:t>
            </w:r>
            <w:r>
              <w:t xml:space="preserve"> — cada módulo dono entrega seu próprio dashboard; a 1.03 só faz shell + painel financeiro.</w:t>
            </w:r>
          </w:p>
        </w:tc>
      </w:tr>
    </w:tbl>
    <w:p/>
    <w:p>
      <w:pPr>
        <w:pStyle w:val="Heading2"/>
      </w:pPr>
      <w:r>
        <w:t>6. O que NÃO está pronto (ver MC + decisões)</w:t>
      </w:r>
    </w:p>
    <w:p>
      <w:pPr>
        <w:pStyle w:val="ListBullet"/>
      </w:pPr>
      <w:r>
        <w:rPr>
          <w:b/>
        </w:rPr>
        <w:t>Dashboards de domínio</w:t>
      </w:r>
      <w:r>
        <w:t xml:space="preserve"> (vendas, compras, estoque, fiscal, meta de vendedor, serviços vendidos, cartões-BI):</w:t>
      </w:r>
    </w:p>
    <w:p>
      <w:r>
        <w:t xml:space="preserve">  </w:t>
      </w:r>
      <w:r>
        <w:rPr>
          <w:b/>
        </w:rPr>
        <w:t>não implementados aqui</w:t>
      </w:r>
      <w:r>
        <w:t xml:space="preserve"> — delegados aos módulos donos (decisão #3). Nenhuma query de BI de domínio existe hoje.</w:t>
      </w:r>
    </w:p>
    <w:p>
      <w:pPr>
        <w:pStyle w:val="ListBullet"/>
      </w:pPr>
      <w:r>
        <w:rPr>
          <w:b/>
        </w:rPr>
        <w:t>Grade de atalhos sem contadores/permissão (REG-017/018):</w:t>
      </w:r>
      <w:r>
        <w:t xml:space="preserve"> </w:t>
      </w:r>
      <w:r>
        <w:rPr>
          <w:rFonts w:ascii="Courier New" w:hAnsi="Courier New"/>
          <w:sz w:val="18"/>
        </w:rPr>
        <w:t>acesso-rapido.vue</w:t>
      </w:r>
      <w:r>
        <w:t xml:space="preserve"> tem 12 cards de navegação estáticos,</w:t>
      </w:r>
    </w:p>
    <w:p>
      <w:r>
        <w:t xml:space="preserve">  sem contadores e sem ocultar por permissão.</w:t>
      </w:r>
    </w:p>
    <w:p>
      <w:pPr>
        <w:pStyle w:val="ListBullet"/>
      </w:pPr>
      <w:r>
        <w:rPr>
          <w:b/>
        </w:rPr>
        <w:t>Persistência de dashlet / pesquisa salva / feed / conector externo (REG-034-036):</w:t>
      </w:r>
      <w:r>
        <w:t xml:space="preserve"> </w:t>
      </w:r>
      <w:r>
        <w:rPr>
          <w:b/>
        </w:rPr>
        <w:t>adiados</w:t>
      </w:r>
      <w:r>
        <w:t xml:space="preserve"> (decisão #4);</w:t>
      </w:r>
    </w:p>
    <w:p>
      <w:r>
        <w:t xml:space="preserve">  conector já era Lacuna P0 na MC. Nenhuma entidade.</w:t>
      </w:r>
    </w:p>
    <w:p>
      <w:pPr>
        <w:pStyle w:val="ListBullet"/>
      </w:pPr>
      <w:r>
        <w:rPr>
          <w:b/>
        </w:rPr>
        <w:t>Busca global / relatórios de dashboard / contrato DataTables</w:t>
      </w:r>
      <w:r>
        <w:t xml:space="preserve"> (</w:t>
      </w:r>
      <w:r>
        <w:rPr>
          <w:rFonts w:ascii="Courier New" w:hAnsi="Courier New"/>
          <w:sz w:val="18"/>
        </w:rPr>
        <w:t>draw/recordsFiltered/recordsTotal</w:t>
      </w:r>
      <w:r>
        <w:t>): não implementados</w:t>
      </w:r>
    </w:p>
    <w:p>
      <w:r>
        <w:t xml:space="preserve">  (paginação existe por </w:t>
      </w:r>
      <w:r>
        <w:rPr>
          <w:rFonts w:ascii="Courier New" w:hAnsi="Courier New"/>
          <w:sz w:val="18"/>
        </w:rPr>
        <w:t>page/pageSize</w:t>
      </w:r>
      <w:r>
        <w:t xml:space="preserve"> no Financeiro).</w:t>
      </w:r>
    </w:p>
    <w:p>
      <w:pPr>
        <w:pStyle w:val="ListBullet"/>
      </w:pPr>
      <w:r>
        <w:rPr>
          <w:b/>
        </w:rPr>
        <w:t>Home configurável por papel (REG-032):</w:t>
      </w:r>
      <w:r>
        <w:t xml:space="preserve"> hoje é fixa por </w:t>
      </w:r>
      <w:r>
        <w:rPr>
          <w:rFonts w:ascii="Courier New" w:hAnsi="Courier New"/>
          <w:sz w:val="18"/>
        </w:rPr>
        <w:t>status</w:t>
      </w:r>
      <w:r>
        <w:t>, não matriz papel×homepage.</w:t>
      </w:r>
    </w:p>
    <w:p>
      <w:pPr>
        <w:pStyle w:val="ListBullet"/>
      </w:pPr>
      <w:r>
        <w:rPr>
          <w:b/>
        </w:rPr>
        <w:t>"Licença expirada" distinta:</w:t>
      </w:r>
      <w:r>
        <w:t xml:space="preserve"> só existe bloqueio por inadimplência (</w:t>
      </w:r>
      <w:r>
        <w:rPr>
          <w:rFonts w:ascii="Courier New" w:hAnsi="Courier New"/>
          <w:sz w:val="18"/>
        </w:rPr>
        <w:t>Atrasado</w:t>
      </w:r>
      <w:r>
        <w:t>).</w:t>
      </w:r>
    </w:p>
    <w:p>
      <w:pPr>
        <w:pStyle w:val="Heading2"/>
      </w:pPr>
      <w:r>
        <w:t>7. Rastreabilidade</w:t>
      </w:r>
    </w:p>
    <w:p>
      <w:r>
        <w:t>EF (contrato + 40 REG, §7/§11/§16) · MC (Lacunas P0: conector, pesquisa salva) · VERIFICACAO_IMPLEMENTACAO_V1</w:t>
      </w:r>
    </w:p>
    <w:p>
      <w:r>
        <w:t>(matriz campo×código, 2026-07-31, reflete estado pré-construção do painel tenant) · DECISOES_IMPLANTACAO_V1 (4 decisões) ·</w:t>
      </w:r>
    </w:p>
    <w:p>
      <w:r>
        <w:t xml:space="preserve">código as-built: </w:t>
      </w:r>
      <w:r>
        <w:rPr>
          <w:rFonts w:ascii="Courier New" w:hAnsi="Courier New"/>
          <w:sz w:val="18"/>
        </w:rPr>
        <w:t>DashboardController.cs</w:t>
      </w:r>
      <w:r>
        <w:t xml:space="preserve">, </w:t>
      </w:r>
      <w:r>
        <w:rPr>
          <w:rFonts w:ascii="Courier New" w:hAnsi="Courier New"/>
          <w:sz w:val="18"/>
        </w:rPr>
        <w:t>DashboardOperacionalQueries.cs</w:t>
      </w:r>
      <w:r>
        <w:t xml:space="preserve">, </w:t>
      </w:r>
      <w:r>
        <w:rPr>
          <w:rFonts w:ascii="Courier New" w:hAnsi="Courier New"/>
          <w:sz w:val="18"/>
        </w:rPr>
        <w:t>SuperAdminQueryHandlers.cs</w:t>
      </w:r>
      <w:r>
        <w:t>,</w:t>
      </w:r>
    </w:p>
    <w:p>
      <w:r>
        <w:rPr>
          <w:rFonts w:ascii="Courier New" w:hAnsi="Courier New"/>
          <w:sz w:val="18"/>
        </w:rPr>
        <w:t>auth.global.ts</w:t>
      </w:r>
      <w:r>
        <w:t xml:space="preserve">, </w:t>
      </w:r>
      <w:r>
        <w:rPr>
          <w:rFonts w:ascii="Courier New" w:hAnsi="Courier New"/>
          <w:sz w:val="18"/>
        </w:rPr>
        <w:t>BloqueioInadimplenciaMiddleware.cs</w:t>
      </w:r>
      <w:r>
        <w:t xml:space="preserve">. Entidades de layout na migration </w:t>
      </w:r>
      <w:r>
        <w:rPr>
          <w:rFonts w:ascii="Courier New" w:hAnsi="Courier New"/>
          <w:sz w:val="18"/>
        </w:rPr>
        <w:t>InitialCreate</w:t>
      </w:r>
      <w:r>
        <w:t xml:space="preserve"> (Aplicativo);</w:t>
      </w:r>
    </w:p>
    <w:p>
      <w:r>
        <w:t xml:space="preserve">newsletter em </w:t>
      </w:r>
      <w:r>
        <w:rPr>
          <w:rFonts w:ascii="Courier New" w:hAnsi="Courier New"/>
          <w:sz w:val="18"/>
        </w:rPr>
        <w:t>20260618211715_AddNewsletterLgpdPolicies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