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— 1.11 OPERACAO_SUPER_ADMIN (versão implantada V1)</w:t>
      </w:r>
    </w:p>
    <w:p>
      <w:pPr>
        <w:pStyle w:val="IntenseQuote"/>
      </w:pPr>
      <w:r>
        <w:rPr>
          <w:b/>
        </w:rPr>
        <w:t>Para que serve este documento.</w:t>
      </w:r>
      <w:r>
        <w:t xml:space="preserve"> A EF diz </w:t>
      </w:r>
      <w:r>
        <w:rPr>
          <w:i/>
        </w:rPr>
        <w:t>o que o módulo deve fazer</w:t>
      </w:r>
      <w:r>
        <w:t xml:space="preserve"> (contrato); a MC diz </w:t>
      </w:r>
      <w:r>
        <w:rPr>
          <w:i/>
        </w:rPr>
        <w:t>o que ainda falta</w:t>
      </w:r>
      <w:r>
        <w:t>;</w:t>
      </w:r>
    </w:p>
    <w:p>
      <w:pPr>
        <w:pStyle w:val="IntenseQuote"/>
      </w:pPr>
      <w:r>
        <w:t xml:space="preserve">este </w:t>
      </w:r>
      <w:r>
        <w:rPr>
          <w:b/>
        </w:rPr>
        <w:t>MANUAL diz o que FOI construído e por quê</w:t>
      </w:r>
      <w:r>
        <w:t xml:space="preserve"> — a lógica, os relacionamentos com outros módulos, os campos e o</w:t>
      </w:r>
    </w:p>
    <w:p>
      <w:pPr>
        <w:pStyle w:val="IntenseQuote"/>
      </w:pPr>
      <w:r>
        <w:t>comportamento real no EprosERP. É a base para entender o submódulo sem ler o código. Reflete a implantação V1</w:t>
      </w:r>
    </w:p>
    <w:p>
      <w:pPr>
        <w:pStyle w:val="IntenseQuote"/>
      </w:pPr>
      <w:r>
        <w:t>(bloco 1.11 de SEGURANÇA do super-admin; sem migration — mapa capacidade→faixa é code-level).</w:t>
      </w:r>
    </w:p>
    <w:p>
      <w:pPr>
        <w:pStyle w:val="Heading2"/>
      </w:pPr>
      <w:r>
        <w:t>1. O que o submódulo faz</w:t>
      </w:r>
    </w:p>
    <w:p>
      <w:r>
        <w:t xml:space="preserve">É a </w:t>
      </w:r>
      <w:r>
        <w:rPr>
          <w:b/>
        </w:rPr>
        <w:t>operação Landlord (Siser)</w:t>
      </w:r>
      <w:r>
        <w:t xml:space="preserve"> sobre a plataforma SaaS: a equipe interna da Siser (</w:t>
      </w:r>
      <w:r>
        <w:rPr>
          <w:rFonts w:ascii="Courier New" w:hAnsi="Courier New"/>
          <w:sz w:val="18"/>
        </w:rPr>
        <w:t>UsuarioInterno</w:t>
      </w:r>
      <w:r>
        <w:t>, com perfil de</w:t>
      </w:r>
    </w:p>
    <w:p>
      <w:r>
        <w:t xml:space="preserve">suporte) administra os tenants (criar/suspender/ativar clientes, planos, faturas, gateways), opera </w:t>
      </w:r>
      <w:r>
        <w:rPr>
          <w:b/>
        </w:rPr>
        <w:t>como</w:t>
      </w:r>
      <w:r>
        <w:t xml:space="preserve"> um usuário-alvo</w:t>
      </w:r>
    </w:p>
    <w:p>
      <w:r>
        <w:t xml:space="preserve">dentro de um tenant via </w:t>
      </w:r>
      <w:r>
        <w:rPr>
          <w:b/>
        </w:rPr>
        <w:t>acesso de suporte/impersonação</w:t>
      </w:r>
      <w:r>
        <w:t xml:space="preserve"> (</w:t>
      </w:r>
      <w:r>
        <w:rPr>
          <w:rFonts w:ascii="Courier New" w:hAnsi="Courier New"/>
          <w:sz w:val="18"/>
        </w:rPr>
        <w:t>SessaoImpersonacao</w:t>
      </w:r>
      <w:r>
        <w:t>) com trilha auditável, dispara</w:t>
      </w:r>
    </w:p>
    <w:p>
      <w:r>
        <w:rPr>
          <w:b/>
        </w:rPr>
        <w:t>comunicação broadcast</w:t>
      </w:r>
      <w:r>
        <w:t xml:space="preserve"> aos clientes (</w:t>
      </w:r>
      <w:r>
        <w:rPr>
          <w:rFonts w:ascii="Courier New" w:hAnsi="Courier New"/>
          <w:sz w:val="18"/>
        </w:rPr>
        <w:t>ComunicacaoSuperAdmin</w:t>
      </w:r>
      <w:r>
        <w:t xml:space="preserve">), roda </w:t>
      </w:r>
      <w:r>
        <w:rPr>
          <w:b/>
        </w:rPr>
        <w:t>execução em massa global</w:t>
      </w:r>
      <w:r>
        <w:t xml:space="preserve"> (</w:t>
      </w:r>
      <w:r>
        <w:rPr>
          <w:rFonts w:ascii="Courier New" w:hAnsi="Courier New"/>
          <w:sz w:val="18"/>
        </w:rPr>
        <w:t>ExecucaoMassaGlobal</w:t>
      </w:r>
      <w:r>
        <w:t>,</w:t>
      </w:r>
    </w:p>
    <w:p>
      <w:r>
        <w:t xml:space="preserve">maker-checker), governa </w:t>
      </w:r>
      <w:r>
        <w:rPr>
          <w:b/>
        </w:rPr>
        <w:t>upgrade de versão/migrations</w:t>
      </w:r>
      <w:r>
        <w:t xml:space="preserve"> (</w:t>
      </w:r>
      <w:r>
        <w:rPr>
          <w:rFonts w:ascii="Courier New" w:hAnsi="Courier New"/>
          <w:sz w:val="18"/>
        </w:rPr>
        <w:t>GovernancaVersaoHandlers</w:t>
      </w:r>
      <w:r>
        <w:t>, maker-checker + rollback) e vê o</w:t>
      </w:r>
    </w:p>
    <w:p>
      <w:r>
        <w:rPr>
          <w:b/>
        </w:rPr>
        <w:t>dashboard SaaS</w:t>
      </w:r>
      <w:r>
        <w:t xml:space="preserve"> (MRR, churn, receita). A fronteira Landlord×tenant é dupla: recurso ABAC + </w:t>
      </w:r>
      <w:r>
        <w:rPr>
          <w:b/>
        </w:rPr>
        <w:t>guard `tenant="system"`</w:t>
      </w:r>
      <w:r>
        <w:t xml:space="preserve"> em</w:t>
      </w:r>
    </w:p>
    <w:p>
      <w:r>
        <w:t>cada handler (defense-in-depth). A V1 do bloco 1.11 fechou os furos de escalonamento (fixes #1-#4) e introduziu autorização</w:t>
      </w:r>
    </w:p>
    <w:p>
      <w:r>
        <w:t xml:space="preserve">por </w:t>
      </w:r>
      <w:r>
        <w:rPr>
          <w:b/>
        </w:rPr>
        <w:t>faixa de suporte</w:t>
      </w:r>
      <w:r>
        <w:t xml:space="preserve"> (Técnico/Negócio/Ambos; PrimaryAdmin = pleno — decisão #5).</w:t>
      </w:r>
    </w:p>
    <w:p>
      <w:pPr>
        <w:pStyle w:val="Heading2"/>
      </w:pPr>
      <w:r>
        <w:t>2. Onde vive no código</w:t>
      </w:r>
    </w:p>
    <w:p>
      <w:pPr>
        <w:pStyle w:val="ListBullet"/>
      </w:pPr>
      <w:r>
        <w:rPr>
          <w:b/>
        </w:rPr>
        <w:t>`src/Modules/Epros.Modules.Aplicativo/Domain/Entities`</w:t>
      </w:r>
      <w:r>
        <w:t xml:space="preserve"> — </w:t>
      </w:r>
      <w:r>
        <w:rPr>
          <w:rFonts w:ascii="Courier New" w:hAnsi="Courier New"/>
          <w:sz w:val="18"/>
        </w:rPr>
        <w:t>UsuarioInterno.cs</w:t>
      </w:r>
      <w:r>
        <w:t xml:space="preserve"> (enum </w:t>
      </w:r>
      <w:r>
        <w:rPr>
          <w:rFonts w:ascii="Courier New" w:hAnsi="Courier New"/>
          <w:sz w:val="18"/>
        </w:rPr>
        <w:t>PerfilSuporteSiser</w:t>
      </w:r>
      <w:r>
        <w:t>),</w:t>
      </w:r>
    </w:p>
    <w:p>
      <w:r>
        <w:t xml:space="preserve">  </w:t>
      </w:r>
      <w:r>
        <w:rPr>
          <w:rFonts w:ascii="Courier New" w:hAnsi="Courier New"/>
          <w:sz w:val="18"/>
        </w:rPr>
        <w:t>SessaoImpersonacao.cs</w:t>
      </w:r>
      <w:r>
        <w:t xml:space="preserve"> (enum </w:t>
      </w:r>
      <w:r>
        <w:rPr>
          <w:rFonts w:ascii="Courier New" w:hAnsi="Courier New"/>
          <w:sz w:val="18"/>
        </w:rPr>
        <w:t>TipoSessaoAcesso</w:t>
      </w:r>
      <w:r>
        <w:t xml:space="preserve">), </w:t>
      </w:r>
      <w:r>
        <w:rPr>
          <w:rFonts w:ascii="Courier New" w:hAnsi="Courier New"/>
          <w:sz w:val="18"/>
        </w:rPr>
        <w:t>ComunicacaoSuperAdmin.cs</w:t>
      </w:r>
      <w:r>
        <w:t xml:space="preserve">, </w:t>
      </w:r>
      <w:r>
        <w:rPr>
          <w:rFonts w:ascii="Courier New" w:hAnsi="Courier New"/>
          <w:sz w:val="18"/>
        </w:rPr>
        <w:t>ExecucaoMassaGlobal.cs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SolicitacaoUpgradeVersao</w:t>
      </w:r>
      <w:r>
        <w:t>/</w:t>
      </w:r>
      <w:r>
        <w:rPr>
          <w:rFonts w:ascii="Courier New" w:hAnsi="Courier New"/>
          <w:sz w:val="18"/>
        </w:rPr>
        <w:t>UpdateLog</w:t>
      </w:r>
      <w:r>
        <w:t xml:space="preserve"> (governança), </w:t>
      </w:r>
      <w:r>
        <w:rPr>
          <w:rFonts w:ascii="Courier New" w:hAnsi="Courier New"/>
          <w:sz w:val="18"/>
        </w:rPr>
        <w:t>SystemSetting.cs</w:t>
      </w:r>
      <w:r>
        <w:t xml:space="preserve"> (config governada).</w:t>
      </w:r>
    </w:p>
    <w:p>
      <w:pPr>
        <w:pStyle w:val="ListBullet"/>
      </w:pPr>
      <w:r>
        <w:rPr>
          <w:b/>
        </w:rPr>
        <w:t>`.../Application/Handlers`</w:t>
      </w:r>
      <w:r>
        <w:t xml:space="preserve"> — </w:t>
      </w:r>
      <w:r>
        <w:rPr>
          <w:rFonts w:ascii="Courier New" w:hAnsi="Courier New"/>
          <w:sz w:val="18"/>
        </w:rPr>
        <w:t>UsuarioInternoHandlers.cs</w:t>
      </w:r>
      <w:r>
        <w:t xml:space="preserve">, </w:t>
      </w:r>
      <w:r>
        <w:rPr>
          <w:rFonts w:ascii="Courier New" w:hAnsi="Courier New"/>
          <w:sz w:val="18"/>
        </w:rPr>
        <w:t>UsuarioHandlers.cs</w:t>
      </w:r>
      <w:r>
        <w:t xml:space="preserve"> (impersonação/acesso de suporte +</w:t>
      </w:r>
    </w:p>
    <w:p>
      <w:r>
        <w:t xml:space="preserve">  </w:t>
      </w:r>
      <w:r>
        <w:rPr>
          <w:rFonts w:ascii="Courier New" w:hAnsi="Courier New"/>
          <w:sz w:val="18"/>
        </w:rPr>
        <w:t>AcessoSuportePolicy</w:t>
      </w:r>
      <w:r>
        <w:t xml:space="preserve">), </w:t>
      </w:r>
      <w:r>
        <w:rPr>
          <w:rFonts w:ascii="Courier New" w:hAnsi="Courier New"/>
          <w:sz w:val="18"/>
        </w:rPr>
        <w:t>ImpersonacaoEventHandler.cs</w:t>
      </w:r>
      <w:r>
        <w:t xml:space="preserve"> (auditoria), </w:t>
      </w:r>
      <w:r>
        <w:rPr>
          <w:rFonts w:ascii="Courier New" w:hAnsi="Courier New"/>
          <w:sz w:val="18"/>
        </w:rPr>
        <w:t>ComunicacaoSuperAdminHandlers.cs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ExecucaoMassaGlobalHandlers.cs</w:t>
      </w:r>
      <w:r>
        <w:t xml:space="preserve">, </w:t>
      </w:r>
      <w:r>
        <w:rPr>
          <w:rFonts w:ascii="Courier New" w:hAnsi="Courier New"/>
          <w:sz w:val="18"/>
        </w:rPr>
        <w:t>GovernancaVersaoHandlers.cs</w:t>
      </w:r>
      <w:r>
        <w:t xml:space="preserve">, </w:t>
      </w:r>
      <w:r>
        <w:rPr>
          <w:rFonts w:ascii="Courier New" w:hAnsi="Courier New"/>
          <w:sz w:val="18"/>
        </w:rPr>
        <w:t>SuperAdminQueryHandlers.cs</w:t>
      </w:r>
      <w:r>
        <w:t xml:space="preserve"> (dashboard + settings mascarados).</w:t>
      </w:r>
    </w:p>
    <w:p>
      <w:pPr>
        <w:pStyle w:val="ListBullet"/>
      </w:pPr>
      <w:r>
        <w:rPr>
          <w:b/>
        </w:rPr>
        <w:t>`src/API/Epros.API/Security/SuperAdminSeguranca.cs`</w:t>
      </w:r>
      <w:r>
        <w:t xml:space="preserve"> — mapa recurso→faixa e regra de operador interno; consumido por </w:t>
      </w:r>
      <w:r>
        <w:rPr>
          <w:rFonts w:ascii="Courier New" w:hAnsi="Courier New"/>
          <w:sz w:val="18"/>
        </w:rPr>
        <w:t>AbacFilter.cs</w:t>
      </w:r>
      <w:r>
        <w:t>.</w:t>
      </w:r>
    </w:p>
    <w:p>
      <w:pPr>
        <w:pStyle w:val="ListBullet"/>
      </w:pPr>
      <w:r>
        <w:rPr>
          <w:b/>
        </w:rPr>
        <w:t>`src/API/Epros.API/Controllers`</w:t>
      </w:r>
      <w:r>
        <w:t xml:space="preserve"> — </w:t>
      </w:r>
      <w:r>
        <w:rPr>
          <w:rFonts w:ascii="Courier New" w:hAnsi="Courier New"/>
          <w:sz w:val="18"/>
        </w:rPr>
        <w:t>SuperAdminController</w:t>
      </w:r>
      <w:r>
        <w:t xml:space="preserve"> (</w:t>
      </w:r>
      <w:r>
        <w:rPr>
          <w:rFonts w:ascii="Courier New" w:hAnsi="Courier New"/>
          <w:sz w:val="18"/>
        </w:rPr>
        <w:t>/api/v1/plataforma/superadmin</w:t>
      </w:r>
      <w:r>
        <w:t xml:space="preserve">), </w:t>
      </w:r>
      <w:r>
        <w:rPr>
          <w:rFonts w:ascii="Courier New" w:hAnsi="Courier New"/>
          <w:sz w:val="18"/>
        </w:rPr>
        <w:t>LandlordSuporteController</w:t>
      </w:r>
    </w:p>
    <w:p>
      <w:r>
        <w:t xml:space="preserve">  (</w:t>
      </w:r>
      <w:r>
        <w:rPr>
          <w:rFonts w:ascii="Courier New" w:hAnsi="Courier New"/>
          <w:sz w:val="18"/>
        </w:rPr>
        <w:t>/api/v1/landlord/suporte</w:t>
      </w:r>
      <w:r>
        <w:t xml:space="preserve">), </w:t>
      </w:r>
      <w:r>
        <w:rPr>
          <w:rFonts w:ascii="Courier New" w:hAnsi="Courier New"/>
          <w:sz w:val="18"/>
        </w:rPr>
        <w:t>GovernancaVersaoController</w:t>
      </w:r>
      <w:r>
        <w:t xml:space="preserve"> (</w:t>
      </w:r>
      <w:r>
        <w:rPr>
          <w:rFonts w:ascii="Courier New" w:hAnsi="Courier New"/>
          <w:sz w:val="18"/>
        </w:rPr>
        <w:t>/api/v1/super-admin/upgrades</w:t>
      </w:r>
      <w:r>
        <w:t xml:space="preserve">), </w:t>
      </w:r>
      <w:r>
        <w:rPr>
          <w:rFonts w:ascii="Courier New" w:hAnsi="Courier New"/>
          <w:sz w:val="18"/>
        </w:rPr>
        <w:t>InstallationController</w:t>
      </w:r>
      <w:r>
        <w:t>.</w:t>
      </w:r>
    </w:p>
    <w:p>
      <w:pPr>
        <w:pStyle w:val="ListBullet"/>
      </w:pPr>
      <w:r>
        <w:rPr>
          <w:b/>
        </w:rPr>
        <w:t>Sem migration nova</w:t>
      </w:r>
      <w:r>
        <w:t xml:space="preserve"> — o mapa capacidade→faixa é estático; claims do operador interno viajam no token.</w:t>
      </w:r>
    </w:p>
    <w:p>
      <w:pPr>
        <w:pStyle w:val="Heading2"/>
      </w:pPr>
      <w:r>
        <w:t>3. Entidades e campos (o que foi implantado)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Campos-chave (com o que a V1 do bloco 1.11 destacou em </w:t>
            </w:r>
            <w:r>
              <w:rPr>
                <w:b/>
              </w:rPr>
              <w:t>negrito</w:t>
            </w:r>
            <w:r>
              <w:rPr>
                <w:b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UsuarioInterno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aplicativo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IGlobal/SaaSBase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Nome, Email (único), Senha (PBKDF2, mín 8), CreatorId?, UniqueId?, Timezone?, </w:t>
            </w:r>
            <w:r>
              <w:rPr>
                <w:b/>
              </w:rPr>
              <w:t>PrimaryAdmin</w:t>
            </w:r>
            <w:r>
              <w:t xml:space="preserve">, </w:t>
            </w:r>
            <w:r>
              <w:rPr>
                <w:b/>
              </w:rPr>
              <w:t>PerfilSuporte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PerfilSuporteSiser</w:t>
            </w:r>
            <w:r>
              <w:t xml:space="preserve">: Nenhum/SuporteTecnico/SuporteNegocio), </w:t>
            </w:r>
            <w:r>
              <w:rPr>
                <w:rFonts w:ascii="Courier New" w:hAnsi="Courier New"/>
                <w:sz w:val="18"/>
              </w:rPr>
              <w:t>PodeDarSuporte</w:t>
            </w:r>
            <w:r>
              <w:t xml:space="preserve"> (derivado)</w:t>
            </w:r>
          </w:p>
        </w:tc>
        <w:tc>
          <w:tcPr>
            <w:tcW w:type="dxa" w:w="2880"/>
          </w:tcPr>
          <w:p>
            <w:r>
              <w:t>Operador Landlord da Siser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SessaoImpersonacao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aplicativo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IHardDeletable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UsuarioOriginalId, UsuarioAlvoId, EmpresaId?, InicioEm, FimEm?, Motivo?, IpOrigem?, </w:t>
            </w:r>
            <w:r>
              <w:rPr>
                <w:b/>
              </w:rPr>
              <w:t>TipoAcesso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TipoSessaoAcesso</w:t>
            </w:r>
            <w:r>
              <w:t xml:space="preserve">), </w:t>
            </w:r>
            <w:r>
              <w:rPr>
                <w:b/>
              </w:rPr>
              <w:t>TenantAlvo</w:t>
            </w:r>
          </w:p>
        </w:tc>
        <w:tc>
          <w:tcPr>
            <w:tcW w:type="dxa" w:w="2880"/>
          </w:tcPr>
          <w:p>
            <w:r>
              <w:t>Trilha de acesso operar-como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ComunicacaoSuperAdmin</w:t>
            </w:r>
          </w:p>
        </w:tc>
        <w:tc>
          <w:tcPr>
            <w:tcW w:type="dxa" w:w="2880"/>
          </w:tcPr>
          <w:p>
            <w:r>
              <w:t>BusinessIds (≥1 destinatário), Canais (default Email), Assunto, Mensagem, EnviadoPor, EnviadoEm, Status (Pendente/Sucesso/Falha)</w:t>
            </w:r>
          </w:p>
        </w:tc>
        <w:tc>
          <w:tcPr>
            <w:tcW w:type="dxa" w:w="2880"/>
          </w:tcPr>
          <w:p>
            <w:r>
              <w:t>Broadcast a tenants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ExecucaoMassaGlobal</w:t>
            </w:r>
          </w:p>
        </w:tc>
        <w:tc>
          <w:tcPr>
            <w:tcW w:type="dxa" w:w="2880"/>
          </w:tcPr>
          <w:p>
            <w:r>
              <w:t>Descricao, ActionPayload, CommandType, Status (Draft/Active/Completed/Failed), AprovadoPor?, ResultadoLog?</w:t>
            </w:r>
          </w:p>
        </w:tc>
        <w:tc>
          <w:tcPr>
            <w:tcW w:type="dxa" w:w="2880"/>
          </w:tcPr>
          <w:p>
            <w:r>
              <w:t>Ação global maker-checker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SolicitacaoUpgradeVersao</w:t>
            </w:r>
          </w:p>
        </w:tc>
        <w:tc>
          <w:tcPr>
            <w:tcW w:type="dxa" w:w="2880"/>
          </w:tcPr>
          <w:p>
            <w:r>
              <w:t>VersaoAtual, VersaoAlvo, Motivo, SolicitadoPor, AprovadoPor?, Comentario?, Status (</w:t>
            </w:r>
            <w:r>
              <w:rPr>
                <w:rFonts w:ascii="Courier New" w:hAnsi="Courier New"/>
                <w:sz w:val="18"/>
              </w:rPr>
              <w:t>EStatusUpgradeVersao</w:t>
            </w:r>
            <w:r>
              <w:t xml:space="preserve">), RollbackDisponivel; </w:t>
            </w:r>
            <w:r>
              <w:rPr>
                <w:rFonts w:ascii="Courier New" w:hAnsi="Courier New"/>
                <w:sz w:val="18"/>
              </w:rPr>
              <w:t>UpdateLog</w:t>
            </w:r>
            <w:r>
              <w:t xml:space="preserve"> (versão/resultado/data)</w:t>
            </w:r>
          </w:p>
        </w:tc>
        <w:tc>
          <w:tcPr>
            <w:tcW w:type="dxa" w:w="2880"/>
          </w:tcPr>
          <w:p>
            <w:r>
              <w:t>Governança de versão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SystemSetting</w:t>
            </w:r>
          </w:p>
        </w:tc>
        <w:tc>
          <w:tcPr>
            <w:tcW w:type="dxa" w:w="2880"/>
          </w:tcPr>
          <w:p>
            <w:r>
              <w:t xml:space="preserve">Chave, Valor, Escopo∈{global,landlord,tenant,gateway,install}, </w:t>
            </w:r>
            <w:r>
              <w:rPr>
                <w:b/>
              </w:rPr>
              <w:t>EhSegredo</w:t>
            </w:r>
          </w:p>
        </w:tc>
        <w:tc>
          <w:tcPr>
            <w:tcW w:type="dxa" w:w="2880"/>
          </w:tcPr>
          <w:p>
            <w:r>
              <w:t>Config global governada</w:t>
            </w:r>
          </w:p>
        </w:tc>
      </w:tr>
    </w:tbl>
    <w:p/>
    <w:p>
      <w:pPr>
        <w:pStyle w:val="Heading2"/>
      </w:pPr>
      <w:r>
        <w:t>4. A lógica (regras implantadas)</w:t>
      </w:r>
    </w:p>
    <w:p>
      <w:pPr>
        <w:pStyle w:val="ListNumber"/>
      </w:pPr>
      <w:r>
        <w:rPr>
          <w:b/>
        </w:rPr>
        <w:t>Fronteira Landlord — operador interno real (fix #1).</w:t>
      </w:r>
      <w:r>
        <w:t xml:space="preserve"> </w:t>
      </w:r>
      <w:r>
        <w:rPr>
          <w:rFonts w:ascii="Courier New" w:hAnsi="Courier New"/>
          <w:sz w:val="18"/>
        </w:rPr>
        <w:t>AbacFilter.cs:47-89</w:t>
      </w:r>
      <w:r>
        <w:t>: recurso super-admin só é liberado se</w:t>
      </w:r>
    </w:p>
    <w:p>
      <w:r>
        <w:t xml:space="preserve">   </w:t>
      </w:r>
      <w:r>
        <w:rPr>
          <w:rFonts w:ascii="Courier New" w:hAnsi="Courier New"/>
          <w:sz w:val="18"/>
        </w:rPr>
        <w:t>tenant="system"</w:t>
      </w:r>
      <w:r>
        <w:t xml:space="preserve"> </w:t>
      </w:r>
      <w:r>
        <w:rPr>
          <w:b/>
        </w:rPr>
        <w:t>E</w:t>
      </w:r>
      <w:r>
        <w:t xml:space="preserve"> claim </w:t>
      </w:r>
      <w:r>
        <w:rPr>
          <w:rFonts w:ascii="Courier New" w:hAnsi="Courier New"/>
          <w:sz w:val="18"/>
        </w:rPr>
        <w:t>perfilId="interno"</w:t>
      </w:r>
      <w:r>
        <w:t xml:space="preserve">. </w:t>
      </w:r>
      <w:r>
        <w:rPr>
          <w:rFonts w:ascii="Courier New" w:hAnsi="Courier New"/>
          <w:sz w:val="18"/>
        </w:rPr>
        <w:t>SuperAdminSeguranca.ExigeOperadorInterno</w:t>
      </w:r>
      <w:r>
        <w:t xml:space="preserve"> (</w:t>
      </w:r>
      <w:r>
        <w:rPr>
          <w:rFonts w:ascii="Courier New" w:hAnsi="Courier New"/>
          <w:sz w:val="18"/>
        </w:rPr>
        <w:t>:82</w:t>
      </w:r>
      <w:r>
        <w:t>) barra qualquer</w:t>
      </w:r>
    </w:p>
    <w:p>
      <w:r>
        <w:t xml:space="preserve">   identidade não-interna </w:t>
      </w:r>
      <w:r>
        <w:rPr>
          <w:b/>
        </w:rPr>
        <w:t>antes</w:t>
      </w:r>
      <w:r>
        <w:t xml:space="preserve"> do fallback legado de cargo — fecha o escalonamento por "Administrador" de tenant comum.</w:t>
      </w:r>
    </w:p>
    <w:p>
      <w:pPr>
        <w:pStyle w:val="ListNumber"/>
      </w:pPr>
      <w:r>
        <w:rPr>
          <w:b/>
        </w:rPr>
        <w:t>Faixa de suporte / menor privilégio (decisão #5).</w:t>
      </w:r>
      <w:r>
        <w:t xml:space="preserve"> O operador interno </w:t>
      </w:r>
      <w:r>
        <w:rPr>
          <w:b/>
        </w:rPr>
        <w:t>não é bypass total</w:t>
      </w:r>
      <w:r>
        <w:t>: é autorizado pela</w:t>
      </w:r>
    </w:p>
    <w:p>
      <w:r>
        <w:t xml:space="preserve">   </w:t>
      </w:r>
      <w:r>
        <w:rPr>
          <w:rFonts w:ascii="Courier New" w:hAnsi="Courier New"/>
          <w:sz w:val="18"/>
        </w:rPr>
        <w:t>FaixaSuporteSiser</w:t>
      </w:r>
      <w:r>
        <w:t xml:space="preserve"> do recurso (</w:t>
      </w:r>
      <w:r>
        <w:rPr>
          <w:rFonts w:ascii="Courier New" w:hAnsi="Courier New"/>
          <w:sz w:val="18"/>
        </w:rPr>
        <w:t>SuperAdminSeguranca.FaixaDe</w:t>
      </w:r>
      <w:r>
        <w:t xml:space="preserve">, </w:t>
      </w:r>
      <w:r>
        <w:rPr>
          <w:rFonts w:ascii="Courier New" w:hAnsi="Courier New"/>
          <w:sz w:val="18"/>
        </w:rPr>
        <w:t>SuperAdminSeguranca.cs:57-64</w:t>
      </w:r>
      <w:r>
        <w:t>) contra seu perfil de suporte</w:t>
      </w:r>
    </w:p>
    <w:p>
      <w:r>
        <w:t xml:space="preserve">   (claims </w:t>
      </w:r>
      <w:r>
        <w:rPr>
          <w:rFonts w:ascii="Courier New" w:hAnsi="Courier New"/>
          <w:sz w:val="18"/>
        </w:rPr>
        <w:t>perfilSuporte</w:t>
      </w:r>
      <w:r>
        <w:t>/</w:t>
      </w:r>
      <w:r>
        <w:rPr>
          <w:rFonts w:ascii="Courier New" w:hAnsi="Courier New"/>
          <w:sz w:val="18"/>
        </w:rPr>
        <w:t>primaryAdmin</w:t>
      </w:r>
      <w:r>
        <w:t xml:space="preserve"> no token). </w:t>
      </w:r>
      <w:r>
        <w:rPr>
          <w:rFonts w:ascii="Courier New" w:hAnsi="Courier New"/>
          <w:sz w:val="18"/>
        </w:rPr>
        <w:t>OperadorInternoAutorizado</w:t>
      </w:r>
      <w:r>
        <w:t xml:space="preserve"> (</w:t>
      </w:r>
      <w:r>
        <w:rPr>
          <w:rFonts w:ascii="Courier New" w:hAnsi="Courier New"/>
          <w:sz w:val="18"/>
        </w:rPr>
        <w:t>:71-85</w:t>
      </w:r>
      <w:r>
        <w:t>): PrimaryAdmin passa em tudo;</w:t>
      </w:r>
    </w:p>
    <w:p>
      <w:r>
        <w:t xml:space="preserve">   </w:t>
      </w:r>
      <w:r>
        <w:rPr>
          <w:rFonts w:ascii="Courier New" w:hAnsi="Courier New"/>
          <w:sz w:val="18"/>
        </w:rPr>
        <w:t>SuporteTecnico</w:t>
      </w:r>
      <w:r>
        <w:t xml:space="preserve">⊇{Técnico,Ambos}; </w:t>
      </w:r>
      <w:r>
        <w:rPr>
          <w:rFonts w:ascii="Courier New" w:hAnsi="Courier New"/>
          <w:sz w:val="18"/>
        </w:rPr>
        <w:t>SuporteNegocio</w:t>
      </w:r>
      <w:r>
        <w:t>⊇{Negócio,Ambos}; Nenhum não-primário é negado. Sub-recursos</w:t>
      </w:r>
    </w:p>
    <w:p>
      <w:r>
        <w:t xml:space="preserve">   </w:t>
      </w:r>
      <w:r>
        <w:rPr>
          <w:rFonts w:ascii="Courier New" w:hAnsi="Courier New"/>
          <w:sz w:val="18"/>
        </w:rPr>
        <w:t>SuporteInfra</w:t>
      </w:r>
      <w:r>
        <w:t xml:space="preserve"> (técnico) e </w:t>
      </w:r>
      <w:r>
        <w:rPr>
          <w:rFonts w:ascii="Courier New" w:hAnsi="Courier New"/>
          <w:sz w:val="18"/>
        </w:rPr>
        <w:t>SuporteComercial</w:t>
      </w:r>
      <w:r>
        <w:t xml:space="preserve"> (negócio) aplicados como </w:t>
      </w:r>
      <w:r>
        <w:rPr>
          <w:rFonts w:ascii="Courier New" w:hAnsi="Courier New"/>
          <w:sz w:val="18"/>
        </w:rPr>
        <w:t>[AbacAuthorize]</w:t>
      </w:r>
      <w:r>
        <w:t xml:space="preserve"> adicional nos controllers sensíveis.</w:t>
      </w:r>
    </w:p>
    <w:p>
      <w:pPr>
        <w:pStyle w:val="ListNumber"/>
      </w:pPr>
      <w:r>
        <w:rPr>
          <w:b/>
        </w:rPr>
        <w:t>Guard uniforme nos handlers landlord (fix #2, defense-in-depth).</w:t>
      </w:r>
      <w:r>
        <w:t xml:space="preserve"> Todo handler mutador reexige </w:t>
      </w:r>
      <w:r>
        <w:rPr>
          <w:rFonts w:ascii="Courier New" w:hAnsi="Courier New"/>
          <w:sz w:val="18"/>
        </w:rPr>
        <w:t>tenant="system"</w:t>
      </w:r>
    </w:p>
    <w:p>
      <w:r>
        <w:t xml:space="preserve">   e falha fail-closed. Ex.: </w:t>
      </w:r>
      <w:r>
        <w:rPr>
          <w:rFonts w:ascii="Courier New" w:hAnsi="Courier New"/>
          <w:sz w:val="18"/>
        </w:rPr>
        <w:t>CriarUsuarioInternoCommandHandler.cs:36-39</w:t>
      </w:r>
      <w:r>
        <w:t xml:space="preserve">, </w:t>
      </w:r>
      <w:r>
        <w:rPr>
          <w:rFonts w:ascii="Courier New" w:hAnsi="Courier New"/>
          <w:sz w:val="18"/>
        </w:rPr>
        <w:t>AlterarSenhaUsuarioInternoCommandHandler:104</w:t>
      </w:r>
      <w:r>
        <w:t>,</w:t>
      </w:r>
    </w:p>
    <w:p>
      <w:r>
        <w:t xml:space="preserve">   </w:t>
      </w:r>
      <w:r>
        <w:rPr>
          <w:rFonts w:ascii="Courier New" w:hAnsi="Courier New"/>
          <w:sz w:val="18"/>
        </w:rPr>
        <w:t>CriarExecucaoMassaGlobalCommandHandler:35-39</w:t>
      </w:r>
      <w:r>
        <w:t xml:space="preserve">, </w:t>
      </w:r>
      <w:r>
        <w:rPr>
          <w:rFonts w:ascii="Courier New" w:hAnsi="Courier New"/>
          <w:sz w:val="18"/>
        </w:rPr>
        <w:t>EnviarComunicacaoSuperAdminCommandHandler:33</w:t>
      </w:r>
      <w:r>
        <w:t>,</w:t>
      </w:r>
    </w:p>
    <w:p>
      <w:r>
        <w:t xml:space="preserve">   </w:t>
      </w:r>
      <w:r>
        <w:rPr>
          <w:rFonts w:ascii="Courier New" w:hAnsi="Courier New"/>
          <w:sz w:val="18"/>
        </w:rPr>
        <w:t>GovernancaVersaoHandlers.GuardaInterno</w:t>
      </w:r>
      <w:r>
        <w:t xml:space="preserve"> (</w:t>
      </w:r>
      <w:r>
        <w:rPr>
          <w:rFonts w:ascii="Courier New" w:hAnsi="Courier New"/>
          <w:sz w:val="18"/>
        </w:rPr>
        <w:t>:43-46</w:t>
      </w:r>
      <w:r>
        <w:t>). Query handlers do dashboard/settings lançam</w:t>
      </w:r>
    </w:p>
    <w:p>
      <w:r>
        <w:t xml:space="preserve">   </w:t>
      </w:r>
      <w:r>
        <w:rPr>
          <w:rFonts w:ascii="Courier New" w:hAnsi="Courier New"/>
          <w:sz w:val="18"/>
        </w:rPr>
        <w:t>UnauthorizedAccessException</w:t>
      </w:r>
      <w:r>
        <w:t xml:space="preserve"> se </w:t>
      </w:r>
      <w:r>
        <w:rPr>
          <w:rFonts w:ascii="Courier New" w:hAnsi="Courier New"/>
          <w:sz w:val="18"/>
        </w:rPr>
        <w:t>tenant≠system</w:t>
      </w:r>
      <w:r>
        <w:t xml:space="preserve"> (</w:t>
      </w:r>
      <w:r>
        <w:rPr>
          <w:rFonts w:ascii="Courier New" w:hAnsi="Courier New"/>
          <w:sz w:val="18"/>
        </w:rPr>
        <w:t>SuperAdminQueryHandlers.cs:35,111,145,185,…</w:t>
      </w:r>
      <w:r>
        <w:t>).</w:t>
      </w:r>
    </w:p>
    <w:p>
      <w:pPr>
        <w:pStyle w:val="ListNumber"/>
      </w:pPr>
      <w:r>
        <w:rPr>
          <w:b/>
        </w:rPr>
        <w:t>Impersonação / acesso de suporte com trilha (coberto/forte).</w:t>
      </w:r>
      <w:r>
        <w:t xml:space="preserve"> </w:t>
      </w:r>
      <w:r>
        <w:rPr>
          <w:rFonts w:ascii="Courier New" w:hAnsi="Courier New"/>
          <w:sz w:val="18"/>
        </w:rPr>
        <w:t>IniciarImpersonacaoCommandHandler</w:t>
      </w:r>
    </w:p>
    <w:p>
      <w:r>
        <w:t xml:space="preserve">   (</w:t>
      </w:r>
      <w:r>
        <w:rPr>
          <w:rFonts w:ascii="Courier New" w:hAnsi="Courier New"/>
          <w:sz w:val="18"/>
        </w:rPr>
        <w:t>UsuarioHandlers.cs:520-621</w:t>
      </w:r>
      <w:r>
        <w:t xml:space="preserve">) exige </w:t>
      </w:r>
      <w:r>
        <w:rPr>
          <w:rFonts w:ascii="Courier New" w:hAnsi="Courier New"/>
          <w:sz w:val="18"/>
        </w:rPr>
        <w:t>tenant="system"</w:t>
      </w:r>
      <w:r>
        <w:t xml:space="preserve"> (</w:t>
      </w:r>
      <w:r>
        <w:rPr>
          <w:rFonts w:ascii="Courier New" w:hAnsi="Courier New"/>
          <w:sz w:val="18"/>
        </w:rPr>
        <w:t>:530</w:t>
      </w:r>
      <w:r>
        <w:t xml:space="preserve">), proíbe impersonar a si mesmo e </w:t>
      </w:r>
      <w:r>
        <w:rPr>
          <w:b/>
        </w:rPr>
        <w:t>ADMIN do tenant</w:t>
      </w:r>
    </w:p>
    <w:p>
      <w:r>
        <w:t xml:space="preserve">   (</w:t>
      </w:r>
      <w:r>
        <w:rPr>
          <w:rFonts w:ascii="Courier New" w:hAnsi="Courier New"/>
          <w:sz w:val="18"/>
        </w:rPr>
        <w:t>AcessoSuportePolicy.AlvoEhAdminAsync</w:t>
      </w:r>
      <w:r>
        <w:t xml:space="preserve"> </w:t>
      </w:r>
      <w:r>
        <w:rPr>
          <w:rFonts w:ascii="Courier New" w:hAnsi="Courier New"/>
          <w:sz w:val="18"/>
        </w:rPr>
        <w:t>:676-697</w:t>
      </w:r>
      <w:r>
        <w:t xml:space="preserve"> = EhAdmin de empresa OU Proprietário), grava </w:t>
      </w:r>
      <w:r>
        <w:rPr>
          <w:rFonts w:ascii="Courier New" w:hAnsi="Courier New"/>
          <w:sz w:val="18"/>
        </w:rPr>
        <w:t>SessaoImpersonacao</w:t>
      </w:r>
      <w:r>
        <w:t xml:space="preserve"> +</w:t>
      </w:r>
    </w:p>
    <w:p>
      <w:r>
        <w:t xml:space="preserve">   outbox </w:t>
      </w:r>
      <w:r>
        <w:rPr>
          <w:rFonts w:ascii="Courier New" w:hAnsi="Courier New"/>
          <w:sz w:val="18"/>
        </w:rPr>
        <w:t>ImpersonacaoIniciada</w:t>
      </w:r>
      <w:r>
        <w:t xml:space="preserve">, e emite </w:t>
      </w:r>
      <w:r>
        <w:rPr>
          <w:b/>
        </w:rPr>
        <w:t>token escopado ao tenant-alvo</w:t>
      </w:r>
      <w:r>
        <w:t xml:space="preserve"> (</w:t>
      </w:r>
      <w:r>
        <w:rPr>
          <w:rFonts w:ascii="Courier New" w:hAnsi="Courier New"/>
          <w:sz w:val="18"/>
        </w:rPr>
        <w:t>GerarCompleto(usuarioAlvo.TenantId,…)</w:t>
      </w:r>
      <w:r>
        <w:t xml:space="preserve"> </w:t>
      </w:r>
      <w:r>
        <w:rPr>
          <w:rFonts w:ascii="Courier New" w:hAnsi="Courier New"/>
          <w:sz w:val="18"/>
        </w:rPr>
        <w:t>:608</w:t>
      </w:r>
      <w:r>
        <w:t>).</w:t>
      </w:r>
    </w:p>
    <w:p>
      <w:r>
        <w:t xml:space="preserve">   </w:t>
      </w:r>
      <w:r>
        <w:rPr>
          <w:rFonts w:ascii="Courier New" w:hAnsi="Courier New"/>
          <w:sz w:val="18"/>
        </w:rPr>
        <w:t>IniciarAcessoSuporteCommandHandler</w:t>
      </w:r>
      <w:r>
        <w:t xml:space="preserve"> (</w:t>
      </w:r>
      <w:r>
        <w:rPr>
          <w:rFonts w:ascii="Courier New" w:hAnsi="Courier New"/>
          <w:sz w:val="18"/>
        </w:rPr>
        <w:t>:703-…</w:t>
      </w:r>
      <w:r>
        <w:t xml:space="preserve">) reusa a MESMA trilha com </w:t>
      </w:r>
      <w:r>
        <w:rPr>
          <w:rFonts w:ascii="Courier New" w:hAnsi="Courier New"/>
          <w:sz w:val="18"/>
        </w:rPr>
        <w:t>TipoAcesso</w:t>
      </w:r>
      <w:r>
        <w:t xml:space="preserve"> de suporte + outbox</w:t>
      </w:r>
    </w:p>
    <w:p>
      <w:r>
        <w:t xml:space="preserve">   </w:t>
      </w:r>
      <w:r>
        <w:rPr>
          <w:rFonts w:ascii="Courier New" w:hAnsi="Courier New"/>
          <w:sz w:val="18"/>
        </w:rPr>
        <w:t>AcessoSuporteIniciado</w:t>
      </w:r>
      <w:r>
        <w:t xml:space="preserve">. Consumidores de auditoria: </w:t>
      </w:r>
      <w:r>
        <w:rPr>
          <w:rFonts w:ascii="Courier New" w:hAnsi="Courier New"/>
          <w:sz w:val="18"/>
        </w:rPr>
        <w:t>ImpersonacaoEventHandler.cs</w:t>
      </w:r>
      <w:r>
        <w:t xml:space="preserve"> (log + alerta e-mail ao admin do tenant).</w:t>
      </w:r>
    </w:p>
    <w:p>
      <w:pPr>
        <w:pStyle w:val="ListNumber"/>
      </w:pPr>
      <w:r>
        <w:rPr>
          <w:b/>
        </w:rPr>
        <w:t>Perfil de suporte só pelo landlord.</w:t>
      </w:r>
      <w:r>
        <w:t xml:space="preserve"> </w:t>
      </w:r>
      <w:r>
        <w:rPr>
          <w:rFonts w:ascii="Courier New" w:hAnsi="Courier New"/>
          <w:sz w:val="18"/>
        </w:rPr>
        <w:t>DefinirPerfilSuporteInternoCommandHandler</w:t>
      </w:r>
      <w:r>
        <w:t xml:space="preserve"> (</w:t>
      </w:r>
      <w:r>
        <w:rPr>
          <w:rFonts w:ascii="Courier New" w:hAnsi="Courier New"/>
          <w:sz w:val="18"/>
        </w:rPr>
        <w:t>UsuarioHandlers.cs:864-…</w:t>
      </w:r>
      <w:r>
        <w:t>) exige</w:t>
      </w:r>
    </w:p>
    <w:p>
      <w:r>
        <w:t xml:space="preserve">   </w:t>
      </w:r>
      <w:r>
        <w:rPr>
          <w:rFonts w:ascii="Courier New" w:hAnsi="Courier New"/>
          <w:sz w:val="18"/>
        </w:rPr>
        <w:t>tenant="system"</w:t>
      </w:r>
      <w:r>
        <w:t xml:space="preserve"> (</w:t>
      </w:r>
      <w:r>
        <w:rPr>
          <w:rFonts w:ascii="Courier New" w:hAnsi="Courier New"/>
          <w:sz w:val="18"/>
        </w:rPr>
        <w:t>:889</w:t>
      </w:r>
      <w:r>
        <w:t xml:space="preserve">). </w:t>
      </w:r>
      <w:r>
        <w:rPr>
          <w:rFonts w:ascii="Courier New" w:hAnsi="Courier New"/>
          <w:sz w:val="18"/>
        </w:rPr>
        <w:t>UsuarioInterno.PodeDarSuporte</w:t>
      </w:r>
      <w:r>
        <w:t xml:space="preserve"> (</w:t>
      </w:r>
      <w:r>
        <w:rPr>
          <w:rFonts w:ascii="Courier New" w:hAnsi="Courier New"/>
          <w:sz w:val="18"/>
        </w:rPr>
        <w:t>UsuarioInterno.cs:40</w:t>
      </w:r>
      <w:r>
        <w:t>) = tem perfil de suporte OU é PrimaryAdmin.</w:t>
      </w:r>
    </w:p>
    <w:p>
      <w:pPr>
        <w:pStyle w:val="ListNumber"/>
      </w:pPr>
      <w:r>
        <w:rPr>
          <w:b/>
        </w:rPr>
        <w:t>Governança de versão (fix #3).</w:t>
      </w:r>
      <w:r>
        <w:t xml:space="preserve"> </w:t>
      </w:r>
      <w:r>
        <w:rPr>
          <w:rFonts w:ascii="Courier New" w:hAnsi="Courier New"/>
          <w:sz w:val="18"/>
        </w:rPr>
        <w:t>GovernancaVersaoController</w:t>
      </w:r>
      <w:r>
        <w:t xml:space="preserve"> (</w:t>
      </w:r>
      <w:r>
        <w:rPr>
          <w:rFonts w:ascii="Courier New" w:hAnsi="Courier New"/>
          <w:sz w:val="18"/>
        </w:rPr>
        <w:t>:17-22</w:t>
      </w:r>
      <w:r>
        <w:t xml:space="preserve">) exige </w:t>
      </w:r>
      <w:r>
        <w:rPr>
          <w:rFonts w:ascii="Courier New" w:hAnsi="Courier New"/>
          <w:sz w:val="18"/>
        </w:rPr>
        <w:t>[AbacAuthorize("SuperAdmin","Configurar")]</w:t>
      </w:r>
    </w:p>
    <w:p>
      <w:r>
        <w:t xml:space="preserve">   </w:t>
      </w:r>
      <w:r>
        <w:rPr>
          <w:b/>
        </w:rPr>
        <w:t>+</w:t>
      </w:r>
      <w:r>
        <w:t xml:space="preserve"> </w:t>
      </w:r>
      <w:r>
        <w:rPr>
          <w:rFonts w:ascii="Courier New" w:hAnsi="Courier New"/>
          <w:sz w:val="18"/>
        </w:rPr>
        <w:t>[AbacAuthorize("SuporteInfra","Executar")]</w:t>
      </w:r>
      <w:r>
        <w:t xml:space="preserve"> (faixa técnica). Todos os handlers passam por </w:t>
      </w:r>
      <w:r>
        <w:rPr>
          <w:rFonts w:ascii="Courier New" w:hAnsi="Courier New"/>
          <w:sz w:val="18"/>
        </w:rPr>
        <w:t>GuardaInterno</w:t>
      </w:r>
      <w:r>
        <w:t>; o executor</w:t>
      </w:r>
    </w:p>
    <w:p>
      <w:r>
        <w:t xml:space="preserve">   roda </w:t>
      </w:r>
      <w:r>
        <w:rPr>
          <w:rFonts w:ascii="Courier New" w:hAnsi="Courier New"/>
          <w:sz w:val="18"/>
        </w:rPr>
        <w:t>MigrateAsync</w:t>
      </w:r>
      <w:r>
        <w:t xml:space="preserve"> em </w:t>
      </w:r>
      <w:r>
        <w:rPr>
          <w:b/>
        </w:rPr>
        <w:t>todos</w:t>
      </w:r>
      <w:r>
        <w:t xml:space="preserve"> os </w:t>
      </w:r>
      <w:r>
        <w:rPr>
          <w:rFonts w:ascii="Courier New" w:hAnsi="Courier New"/>
          <w:sz w:val="18"/>
        </w:rPr>
        <w:t>ContextBase</w:t>
      </w:r>
      <w:r>
        <w:t xml:space="preserve"> (</w:t>
      </w:r>
      <w:r>
        <w:rPr>
          <w:rFonts w:ascii="Courier New" w:hAnsi="Courier New"/>
          <w:sz w:val="18"/>
        </w:rPr>
        <w:t>GovernancaVersaoHandlers.cs:122-136</w:t>
      </w:r>
      <w:r>
        <w:t>); maker-checker bloqueia 2ª</w:t>
      </w:r>
    </w:p>
    <w:p>
      <w:r>
        <w:t xml:space="preserve">   solicitação pendente (</w:t>
      </w:r>
      <w:r>
        <w:rPr>
          <w:rFonts w:ascii="Courier New" w:hAnsi="Courier New"/>
          <w:sz w:val="18"/>
        </w:rPr>
        <w:t>:56-65</w:t>
      </w:r>
      <w:r>
        <w:t xml:space="preserve">) e grava </w:t>
      </w:r>
      <w:r>
        <w:rPr>
          <w:rFonts w:ascii="Courier New" w:hAnsi="Courier New"/>
          <w:sz w:val="18"/>
        </w:rPr>
        <w:t>UpdateLog</w:t>
      </w:r>
      <w:r>
        <w:t xml:space="preserve"> (</w:t>
      </w:r>
      <w:r>
        <w:rPr>
          <w:rFonts w:ascii="Courier New" w:hAnsi="Courier New"/>
          <w:sz w:val="18"/>
        </w:rPr>
        <w:t>:139,146,164</w:t>
      </w:r>
      <w:r>
        <w:t>) — REG-018/019.</w:t>
      </w:r>
    </w:p>
    <w:p>
      <w:pPr>
        <w:pStyle w:val="ListNumber"/>
      </w:pPr>
      <w:r>
        <w:rPr>
          <w:b/>
        </w:rPr>
        <w:t>Segredos mascarados na listagem (fix #4).</w:t>
      </w:r>
      <w:r>
        <w:t xml:space="preserve"> </w:t>
      </w:r>
      <w:r>
        <w:rPr>
          <w:rFonts w:ascii="Courier New" w:hAnsi="Courier New"/>
          <w:sz w:val="18"/>
        </w:rPr>
        <w:t>ListarSystemSettingsQueryHandler</w:t>
      </w:r>
      <w:r>
        <w:t xml:space="preserve"> mascara </w:t>
      </w:r>
      <w:r>
        <w:rPr>
          <w:rFonts w:ascii="Courier New" w:hAnsi="Courier New"/>
          <w:sz w:val="18"/>
        </w:rPr>
        <w:t>Valor</w:t>
      </w:r>
      <w:r>
        <w:t xml:space="preserve"> com </w:t>
      </w:r>
      <w:r>
        <w:rPr>
          <w:rFonts w:ascii="Courier New" w:hAnsi="Courier New"/>
          <w:sz w:val="18"/>
        </w:rPr>
        <w:t>••••••</w:t>
      </w:r>
      <w:r>
        <w:t xml:space="preserve"> quando</w:t>
      </w:r>
    </w:p>
    <w:p>
      <w:r>
        <w:t xml:space="preserve">   </w:t>
      </w:r>
      <w:r>
        <w:rPr>
          <w:rFonts w:ascii="Courier New" w:hAnsi="Courier New"/>
          <w:sz w:val="18"/>
        </w:rPr>
        <w:t>EhSegredo</w:t>
      </w:r>
      <w:r>
        <w:t xml:space="preserve"> (</w:t>
      </w:r>
      <w:r>
        <w:rPr>
          <w:rFonts w:ascii="Courier New" w:hAnsi="Courier New"/>
          <w:sz w:val="18"/>
        </w:rPr>
        <w:t>SuperAdminQueryHandlers.cs:151-166</w:t>
      </w:r>
      <w:r>
        <w:t>); valor real fica para fluxo dedicado (REG-030/§19).</w:t>
      </w:r>
    </w:p>
    <w:p>
      <w:pPr>
        <w:pStyle w:val="ListNumber"/>
      </w:pPr>
      <w:r>
        <w:rPr>
          <w:b/>
        </w:rPr>
        <w:t>Dashboard SaaS.</w:t>
      </w:r>
      <w:r>
        <w:t xml:space="preserve"> </w:t>
      </w:r>
      <w:r>
        <w:rPr>
          <w:rFonts w:ascii="Courier New" w:hAnsi="Courier New"/>
          <w:sz w:val="18"/>
        </w:rPr>
        <w:t>SuperAdminQueryHandlers.cs</w:t>
      </w:r>
      <w:r>
        <w:t>: total de tenants/assinaturas (</w:t>
      </w:r>
      <w:r>
        <w:rPr>
          <w:rFonts w:ascii="Courier New" w:hAnsi="Courier New"/>
          <w:sz w:val="18"/>
        </w:rPr>
        <w:t>:41-47</w:t>
      </w:r>
      <w:r>
        <w:t xml:space="preserve">), </w:t>
      </w:r>
      <w:r>
        <w:rPr>
          <w:b/>
        </w:rPr>
        <w:t>MRR</w:t>
      </w:r>
      <w:r>
        <w:t xml:space="preserve"> = Σ </w:t>
      </w:r>
      <w:r>
        <w:rPr>
          <w:rFonts w:ascii="Courier New" w:hAnsi="Courier New"/>
          <w:sz w:val="18"/>
        </w:rPr>
        <w:t>ValorRecorrente</w:t>
      </w:r>
    </w:p>
    <w:p>
      <w:r>
        <w:t xml:space="preserve">   de contratos ativos (</w:t>
      </w:r>
      <w:r>
        <w:rPr>
          <w:rFonts w:ascii="Courier New" w:hAnsi="Courier New"/>
          <w:sz w:val="18"/>
        </w:rPr>
        <w:t>:56-59</w:t>
      </w:r>
      <w:r>
        <w:t xml:space="preserve">), </w:t>
      </w:r>
      <w:r>
        <w:rPr>
          <w:b/>
        </w:rPr>
        <w:t>churn</w:t>
      </w:r>
      <w:r>
        <w:t xml:space="preserve"> = canceladas 30d ÷ (ativas+canceladas) (</w:t>
      </w:r>
      <w:r>
        <w:rPr>
          <w:rFonts w:ascii="Courier New" w:hAnsi="Courier New"/>
          <w:sz w:val="18"/>
        </w:rPr>
        <w:t>:70-79</w:t>
      </w:r>
      <w:r>
        <w:t>), receita de faturas pagas (</w:t>
      </w:r>
      <w:r>
        <w:rPr>
          <w:rFonts w:ascii="Courier New" w:hAnsi="Courier New"/>
          <w:sz w:val="18"/>
        </w:rPr>
        <w:t>:81-84</w:t>
      </w:r>
      <w:r>
        <w:t>).</w:t>
      </w:r>
    </w:p>
    <w:p>
      <w:pPr>
        <w:pStyle w:val="ListNumber"/>
      </w:pPr>
      <w:r>
        <w:rPr>
          <w:b/>
        </w:rPr>
        <w:t>Execução em massa (parcial).</w:t>
      </w:r>
      <w:r>
        <w:t xml:space="preserve"> </w:t>
      </w:r>
      <w:r>
        <w:rPr>
          <w:rFonts w:ascii="Courier New" w:hAnsi="Courier New"/>
          <w:sz w:val="18"/>
        </w:rPr>
        <w:t>Criar</w:t>
      </w:r>
      <w:r>
        <w:t xml:space="preserve"> → Draft (</w:t>
      </w:r>
      <w:r>
        <w:rPr>
          <w:rFonts w:ascii="Courier New" w:hAnsi="Courier New"/>
          <w:sz w:val="18"/>
        </w:rPr>
        <w:t>:33-61</w:t>
      </w:r>
      <w:r>
        <w:t xml:space="preserve">); </w:t>
      </w:r>
      <w:r>
        <w:rPr>
          <w:rFonts w:ascii="Courier New" w:hAnsi="Courier New"/>
          <w:sz w:val="18"/>
        </w:rPr>
        <w:t>Ativar</w:t>
      </w:r>
      <w:r>
        <w:t xml:space="preserve"> aplica maker-checker (</w:t>
      </w:r>
      <w:r>
        <w:rPr>
          <w:rFonts w:ascii="Courier New" w:hAnsi="Courier New"/>
          <w:sz w:val="18"/>
        </w:rPr>
        <w:t>ExecucaoMassaGlobal.cs:54-72</w:t>
      </w:r>
      <w:r>
        <w:t>;</w:t>
      </w:r>
    </w:p>
    <w:p>
      <w:r>
        <w:t xml:space="preserve">   aprovador ≠ criador). </w:t>
      </w:r>
      <w:r>
        <w:rPr>
          <w:rFonts w:ascii="Courier New" w:hAnsi="Courier New"/>
          <w:sz w:val="18"/>
        </w:rPr>
        <w:t>Concluir</w:t>
      </w:r>
      <w:r>
        <w:t xml:space="preserve"> executa comando via reflexão a partir de </w:t>
      </w:r>
      <w:r>
        <w:rPr>
          <w:rFonts w:ascii="Courier New" w:hAnsi="Courier New"/>
          <w:sz w:val="18"/>
        </w:rPr>
        <w:t>CommandType</w:t>
      </w:r>
      <w:r>
        <w:t>/</w:t>
      </w:r>
      <w:r>
        <w:rPr>
          <w:rFonts w:ascii="Courier New" w:hAnsi="Courier New"/>
          <w:sz w:val="18"/>
        </w:rPr>
        <w:t>ActionPayload</w:t>
      </w:r>
      <w:r>
        <w:t>.</w:t>
      </w:r>
    </w:p>
    <w:p>
      <w:pPr>
        <w:pStyle w:val="ListNumber"/>
      </w:pPr>
      <w:r>
        <w:rPr>
          <w:b/>
        </w:rPr>
        <w:t>Comunicador.</w:t>
      </w:r>
      <w:r>
        <w:t xml:space="preserve"> </w:t>
      </w:r>
      <w:r>
        <w:rPr>
          <w:rFonts w:ascii="Courier New" w:hAnsi="Courier New"/>
          <w:sz w:val="18"/>
        </w:rPr>
        <w:t>EnviarComunicacaoSuperAdminCommandHandler</w:t>
      </w:r>
      <w:r>
        <w:t xml:space="preserve"> (</w:t>
      </w:r>
      <w:r>
        <w:rPr>
          <w:rFonts w:ascii="Courier New" w:hAnsi="Courier New"/>
          <w:sz w:val="18"/>
        </w:rPr>
        <w:t>:14-…</w:t>
      </w:r>
      <w:r>
        <w:t>) exige ≥1 destinatário</w:t>
      </w:r>
    </w:p>
    <w:p>
      <w:r>
        <w:t xml:space="preserve">    (</w:t>
      </w:r>
      <w:r>
        <w:rPr>
          <w:rFonts w:ascii="Courier New" w:hAnsi="Courier New"/>
          <w:sz w:val="18"/>
        </w:rPr>
        <w:t>ComunicacaoSuperAdmin.cs:33</w:t>
      </w:r>
      <w:r>
        <w:t xml:space="preserve">), grava a mensagem e enfileira outbox </w:t>
      </w:r>
      <w:r>
        <w:rPr>
          <w:rFonts w:ascii="Courier New" w:hAnsi="Courier New"/>
          <w:sz w:val="18"/>
        </w:rPr>
        <w:t>ComunicacaoSuperAdminCriada</w:t>
      </w:r>
      <w:r>
        <w:t xml:space="preserve"> (</w:t>
      </w:r>
      <w:r>
        <w:rPr>
          <w:rFonts w:ascii="Courier New" w:hAnsi="Courier New"/>
          <w:sz w:val="18"/>
        </w:rPr>
        <w:t>:77-78</w:t>
      </w:r>
      <w:r>
        <w:t>) — REG-020/021.</w:t>
      </w:r>
    </w:p>
    <w:p>
      <w:pPr>
        <w:pStyle w:val="Heading2"/>
      </w:pPr>
      <w:r>
        <w:t>5. Relações com outros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Módulo vizinho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Relação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IDENTIDADE_E_CONTEXTO_TENANT (1.04)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UsuarioInterno</w:t>
            </w:r>
            <w:r>
              <w:t xml:space="preserve">/perfil de suporte e a fronteira </w:t>
            </w:r>
            <w:r>
              <w:rPr>
                <w:rFonts w:ascii="Courier New" w:hAnsi="Courier New"/>
                <w:sz w:val="18"/>
              </w:rPr>
              <w:t>tenant="system"</w:t>
            </w:r>
            <w:r>
              <w:t>+</w:t>
            </w:r>
            <w:r>
              <w:rPr>
                <w:rFonts w:ascii="Courier New" w:hAnsi="Courier New"/>
                <w:sz w:val="18"/>
              </w:rPr>
              <w:t>perfilId="interno"</w:t>
            </w:r>
            <w:r>
              <w:t xml:space="preserve">; </w:t>
            </w:r>
            <w:r>
              <w:rPr>
                <w:rFonts w:ascii="Courier New" w:hAnsi="Courier New"/>
                <w:sz w:val="18"/>
              </w:rPr>
              <w:t>SessaoImpersonacao.UsuarioAlvoId</w:t>
            </w:r>
            <w:r>
              <w:t>→</w:t>
            </w:r>
            <w:r>
              <w:rPr>
                <w:rFonts w:ascii="Courier New" w:hAnsi="Courier New"/>
                <w:sz w:val="18"/>
              </w:rPr>
              <w:t>Usuario</w:t>
            </w:r>
            <w:r>
              <w:t xml:space="preserve"> (FK).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USUARIOS_E_PAPEIS / RBAC 1.09 (PERMISSOES 1.10)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AbacFilter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SuperAdminSeguranca</w:t>
            </w:r>
            <w:r>
              <w:t xml:space="preserve"> decidem autorização; recursos </w:t>
            </w:r>
            <w:r>
              <w:rPr>
                <w:rFonts w:ascii="Courier New" w:hAnsi="Courier New"/>
                <w:sz w:val="18"/>
              </w:rPr>
              <w:t>SuperAdmin</w:t>
            </w:r>
            <w:r>
              <w:t>/</w:t>
            </w:r>
            <w:r>
              <w:rPr>
                <w:rFonts w:ascii="Courier New" w:hAnsi="Courier New"/>
                <w:sz w:val="18"/>
              </w:rPr>
              <w:t>SuporteInfra</w:t>
            </w:r>
            <w:r>
              <w:t>/</w:t>
            </w:r>
            <w:r>
              <w:rPr>
                <w:rFonts w:ascii="Courier New" w:hAnsi="Courier New"/>
                <w:sz w:val="18"/>
              </w:rPr>
              <w:t>SuporteComercial</w:t>
            </w:r>
            <w:r>
              <w:t xml:space="preserve"> no catálogo de capacidades.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ASSINATURA_E_PLANOS / COBRANCA SaaS (1.01/1.09)</w:t>
            </w:r>
          </w:p>
        </w:tc>
        <w:tc>
          <w:tcPr>
            <w:tcW w:type="dxa" w:w="4320"/>
          </w:tcPr>
          <w:p>
            <w:r>
              <w:t xml:space="preserve">CRUD landlord de Cliente/Plano/Fatura/Gateway (guard </w:t>
            </w:r>
            <w:r>
              <w:rPr>
                <w:rFonts w:ascii="Courier New" w:hAnsi="Courier New"/>
                <w:sz w:val="18"/>
              </w:rPr>
              <w:t>system</w:t>
            </w:r>
            <w:r>
              <w:t>); dashboard lê contratos/faturas para MRR/churn/receita.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ONBOARDING_E_EMPRESA (1.07)</w:t>
            </w:r>
          </w:p>
        </w:tc>
        <w:tc>
          <w:tcPr>
            <w:tcW w:type="dxa" w:w="4320"/>
          </w:tcPr>
          <w:p>
            <w:r>
              <w:t>Criar/suspender/ativar tenant (ciclo Ativo↔Suspenso, sem delete destrutivo); aprovar assinatura manual/offline.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Instalador/Atualizador (Plataforma)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InstallationController</w:t>
            </w:r>
            <w:r>
              <w:t xml:space="preserve"> (trava dupla 410 + segredo </w:t>
            </w:r>
            <w:r>
              <w:rPr>
                <w:rFonts w:ascii="Courier New" w:hAnsi="Courier New"/>
                <w:sz w:val="18"/>
              </w:rPr>
              <w:t>X-Install-Secret</w:t>
            </w:r>
            <w:r>
              <w:t xml:space="preserve">) e </w:t>
            </w:r>
            <w:r>
              <w:rPr>
                <w:rFonts w:ascii="Courier New" w:hAnsi="Courier New"/>
                <w:sz w:val="18"/>
              </w:rPr>
              <w:t>GovernancaVersaoController</w:t>
            </w:r>
            <w:r>
              <w:t xml:space="preserve"> compartilham a faixa técnica de suporte.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Outbox / Eventos</w:t>
            </w:r>
          </w:p>
        </w:tc>
        <w:tc>
          <w:tcPr>
            <w:tcW w:type="dxa" w:w="4320"/>
          </w:tcPr>
          <w:p>
            <w:r>
              <w:t xml:space="preserve">Auditoria e comunicação via </w:t>
            </w:r>
            <w:r>
              <w:rPr>
                <w:rFonts w:ascii="Courier New" w:hAnsi="Courier New"/>
                <w:sz w:val="18"/>
              </w:rPr>
              <w:t>OutboxMessage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ImpersonacaoIniciada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AcessoSuporteIniciado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ComunicacaoSuperAdminCriada</w:t>
            </w:r>
            <w:r>
              <w:t>).</w:t>
            </w:r>
          </w:p>
        </w:tc>
      </w:tr>
    </w:tbl>
    <w:p/>
    <w:p>
      <w:pPr>
        <w:pStyle w:val="Heading2"/>
      </w:pPr>
      <w:r>
        <w:t>6. O que NÃO está pronto (ver MC + tracker)</w:t>
      </w:r>
    </w:p>
    <w:p>
      <w:pPr>
        <w:pStyle w:val="ListBullet"/>
      </w:pPr>
      <w:r>
        <w:rPr>
          <w:b/>
        </w:rPr>
        <w:t>Host-guard / endereço separado do Landlord (item de FECHAMENTO):</w:t>
      </w:r>
      <w:r>
        <w:t xml:space="preserve"> hoje a separação é </w:t>
      </w:r>
      <w:r>
        <w:rPr>
          <w:rFonts w:ascii="Courier New" w:hAnsi="Courier New"/>
          <w:sz w:val="18"/>
        </w:rPr>
        <w:t>tenant="system"</w:t>
      </w:r>
      <w:r>
        <w:t xml:space="preserve"> + claim</w:t>
      </w:r>
    </w:p>
    <w:p>
      <w:r>
        <w:t xml:space="preserve">  </w:t>
      </w:r>
      <w:r>
        <w:rPr>
          <w:rFonts w:ascii="Courier New" w:hAnsi="Courier New"/>
          <w:sz w:val="18"/>
        </w:rPr>
        <w:t>perfilId="interno"</w:t>
      </w:r>
      <w:r>
        <w:t xml:space="preserve"> + redirect </w:t>
      </w:r>
      <w:r>
        <w:rPr>
          <w:b/>
        </w:rPr>
        <w:t>client-side</w:t>
      </w:r>
      <w:r>
        <w:t xml:space="preserve"> (</w:t>
      </w:r>
      <w:r>
        <w:rPr>
          <w:rFonts w:ascii="Courier New" w:hAnsi="Courier New"/>
          <w:sz w:val="18"/>
        </w:rPr>
        <w:t>auth.global.ts</w:t>
      </w:r>
      <w:r>
        <w:t>, não bloqueia subrotas). Falta host-guard no backend — ver MC.</w:t>
      </w:r>
    </w:p>
    <w:p>
      <w:pPr>
        <w:pStyle w:val="ListBullet"/>
      </w:pPr>
      <w:r>
        <w:rPr>
          <w:b/>
        </w:rPr>
        <w:t>Wizard de instalação/atualização (front) — decisão #6:</w:t>
      </w:r>
      <w:r>
        <w:t xml:space="preserve"> backend pronto (trava dupla + faixa técnica); tela Nuxt guiada</w:t>
      </w:r>
    </w:p>
    <w:p>
      <w:r>
        <w:t xml:space="preserve">  </w:t>
      </w:r>
      <w:r>
        <w:rPr>
          <w:b/>
        </w:rPr>
        <w:t>pendente de ambiente</w:t>
      </w:r>
      <w:r>
        <w:t xml:space="preserve"> (sem node). Ver MC.</w:t>
      </w:r>
    </w:p>
    <w:p>
      <w:pPr>
        <w:pStyle w:val="ListBullet"/>
      </w:pPr>
      <w:r>
        <w:rPr>
          <w:b/>
        </w:rPr>
        <w:t>Execução em massa (REG-026/027/028):</w:t>
      </w:r>
      <w:r>
        <w:t xml:space="preserve"> </w:t>
      </w:r>
      <w:r>
        <w:rPr>
          <w:rFonts w:ascii="Courier New" w:hAnsi="Courier New"/>
          <w:sz w:val="18"/>
        </w:rPr>
        <w:t>Ativar</w:t>
      </w:r>
      <w:r>
        <w:t xml:space="preserve"> </w:t>
      </w:r>
      <w:r>
        <w:rPr>
          <w:b/>
        </w:rPr>
        <w:t>não</w:t>
      </w:r>
      <w:r>
        <w:t xml:space="preserve"> trava "uma ativa por vez"; </w:t>
      </w:r>
      <w:r>
        <w:rPr>
          <w:b/>
        </w:rPr>
        <w:t>sem</w:t>
      </w:r>
      <w:r>
        <w:t xml:space="preserve"> log/idempotência por tenant;</w:t>
      </w:r>
    </w:p>
    <w:p>
      <w:r>
        <w:t xml:space="preserve">  executor por reflexão (</w:t>
      </w:r>
      <w:r>
        <w:rPr>
          <w:rFonts w:ascii="Courier New" w:hAnsi="Courier New"/>
          <w:sz w:val="18"/>
        </w:rPr>
        <w:t>ExecucaoMassaGlobalHandlers</w:t>
      </w:r>
      <w:r>
        <w:t>) sem allowlist de comandos — backlog. Aprovador ainda simulado</w:t>
      </w:r>
    </w:p>
    <w:p>
      <w:r>
        <w:t xml:space="preserve">  (</w:t>
      </w:r>
      <w:r>
        <w:rPr>
          <w:rFonts w:ascii="Courier New" w:hAnsi="Courier New"/>
          <w:sz w:val="18"/>
        </w:rPr>
        <w:t>aprovadorId = Guid.NewGuid()</w:t>
      </w:r>
      <w:r>
        <w:t xml:space="preserve">, </w:t>
      </w:r>
      <w:r>
        <w:rPr>
          <w:rFonts w:ascii="Courier New" w:hAnsi="Courier New"/>
          <w:sz w:val="18"/>
        </w:rPr>
        <w:t>Handlers:89</w:t>
      </w:r>
      <w:r>
        <w:t>).</w:t>
      </w:r>
    </w:p>
    <w:p>
      <w:pPr>
        <w:pStyle w:val="ListBullet"/>
      </w:pPr>
      <w:r>
        <w:rPr>
          <w:b/>
        </w:rPr>
        <w:t>Modo demo (REG-011):</w:t>
      </w:r>
      <w:r>
        <w:t xml:space="preserve"> sem enforcement (só coluna em migration; nenhum filtro bloqueia mutação) — ver MC.</w:t>
      </w:r>
    </w:p>
    <w:p>
      <w:pPr>
        <w:pStyle w:val="ListBullet"/>
      </w:pPr>
      <w:r>
        <w:rPr>
          <w:b/>
        </w:rPr>
        <w:t>Dashboard:</w:t>
      </w:r>
      <w:r>
        <w:t xml:space="preserve"> sem indicador dedicado de </w:t>
      </w:r>
      <w:r>
        <w:rPr>
          <w:b/>
        </w:rPr>
        <w:t>inadimplência</w:t>
      </w:r>
      <w:r>
        <w:t xml:space="preserve">; fórmulas de MRR/churn </w:t>
      </w:r>
      <w:r>
        <w:rPr>
          <w:b/>
        </w:rPr>
        <w:t>requerem validação (contador/negócio)</w:t>
      </w:r>
    </w:p>
    <w:p>
      <w:r>
        <w:t xml:space="preserve">  antes de fechar — ver MC. REG-010: mudar config global </w:t>
      </w:r>
      <w:r>
        <w:rPr>
          <w:b/>
        </w:rPr>
        <w:t>não</w:t>
      </w:r>
      <w:r>
        <w:t xml:space="preserve"> invalida cache.</w:t>
      </w:r>
    </w:p>
    <w:p>
      <w:pPr>
        <w:pStyle w:val="ListBullet"/>
      </w:pPr>
      <w:r>
        <w:rPr>
          <w:b/>
        </w:rPr>
        <w:t>Perfis de suporte:</w:t>
      </w:r>
      <w:r>
        <w:t xml:space="preserve"> faixa Técnico×Negócio já diferencia poder (decisão #5); ACL fina por perfil além da faixa é backlog.</w:t>
      </w:r>
    </w:p>
    <w:p>
      <w:pPr>
        <w:pStyle w:val="ListBullet"/>
      </w:pPr>
      <w:r>
        <w:rPr>
          <w:b/>
        </w:rPr>
        <w:t>Segredo:</w:t>
      </w:r>
      <w:r>
        <w:t xml:space="preserve"> máscara na listagem OK (fix #4); </w:t>
      </w:r>
      <w:r>
        <w:rPr>
          <w:b/>
        </w:rPr>
        <w:t>criptografia em repouso</w:t>
      </w:r>
      <w:r>
        <w:t xml:space="preserve"> e fluxo de leitura do valor real ainda pendentes.</w:t>
      </w:r>
    </w:p>
    <w:p>
      <w:pPr>
        <w:pStyle w:val="Heading2"/>
      </w:pPr>
      <w:r>
        <w:t>7. Rastreabilidade</w:t>
      </w:r>
    </w:p>
    <w:p>
      <w:r>
        <w:t>EF (</w:t>
      </w:r>
      <w:r>
        <w:rPr>
          <w:rFonts w:ascii="Courier New" w:hAnsi="Courier New"/>
          <w:sz w:val="18"/>
        </w:rPr>
        <w:t>EF_0_APLICATIVO_OPERACAO_SUPER_ADMIN_V1.md</w:t>
      </w:r>
      <w:r>
        <w:t>, ID APP-TEN-010 — contrato + REGs) ·</w:t>
      </w:r>
    </w:p>
    <w:p>
      <w:r>
        <w:t>MC (</w:t>
      </w:r>
      <w:r>
        <w:rPr>
          <w:rFonts w:ascii="Courier New" w:hAnsi="Courier New"/>
          <w:sz w:val="18"/>
        </w:rPr>
        <w:t>MC_..._V1.md</w:t>
      </w:r>
      <w:r>
        <w:t xml:space="preserve"> — matriz + §6.1 atualização pós-1.11) ·</w:t>
      </w:r>
    </w:p>
    <w:p>
      <w:r>
        <w:t xml:space="preserve">VERIFICACAO_IMPLEMENTACAO_V1 (lacunas críticas 1-7, matriz EF×código, HEAD </w:t>
      </w:r>
      <w:r>
        <w:rPr>
          <w:rFonts w:ascii="Courier New" w:hAnsi="Courier New"/>
          <w:sz w:val="18"/>
        </w:rPr>
        <w:t>90baf1b</w:t>
      </w:r>
      <w:r>
        <w:t>) ·</w:t>
      </w:r>
    </w:p>
    <w:p>
      <w:r>
        <w:t xml:space="preserve">DECISOES_IMPLANTACAO_V1 (fixes #1-#4 de segurança + decisões #5/#6; suíte </w:t>
      </w:r>
      <w:r>
        <w:rPr>
          <w:rFonts w:ascii="Courier New" w:hAnsi="Courier New"/>
          <w:sz w:val="18"/>
        </w:rPr>
        <w:t>SuperAdminSeguranca111Tests.cs</w:t>
      </w:r>
      <w:r>
        <w:t xml:space="preserve"> 23 testes; total 980/0) ·</w:t>
      </w:r>
    </w:p>
    <w:p>
      <w:r>
        <w:rPr>
          <w:b/>
        </w:rPr>
        <w:t>sem migration</w:t>
      </w:r>
      <w:r>
        <w:t xml:space="preserve"> (mapa capacidade→faixa code-level; claims no token).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