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— 1.09 PEDIDOS_E_COBRANCA_SAAS (versão implantada V1)</w:t>
      </w:r>
    </w:p>
    <w:p>
      <w:pPr>
        <w:pStyle w:val="IntenseQuote"/>
      </w:pPr>
      <w:r>
        <w:rPr>
          <w:b/>
        </w:rPr>
        <w:t>Para que serve este documento.</w:t>
      </w:r>
      <w:r>
        <w:t xml:space="preserve"> A EF diz </w:t>
      </w:r>
      <w:r>
        <w:rPr>
          <w:i/>
        </w:rPr>
        <w:t>o que o submódulo deve fazer</w:t>
      </w:r>
      <w:r>
        <w:t xml:space="preserve"> (contrato); a MC diz </w:t>
      </w:r>
      <w:r>
        <w:rPr>
          <w:i/>
        </w:rPr>
        <w:t>o que ainda falta</w:t>
      </w:r>
      <w:r>
        <w:t>;</w:t>
      </w:r>
    </w:p>
    <w:p>
      <w:pPr>
        <w:pStyle w:val="IntenseQuote"/>
      </w:pPr>
      <w:r>
        <w:t xml:space="preserve">este </w:t>
      </w:r>
      <w:r>
        <w:rPr>
          <w:b/>
        </w:rPr>
        <w:t>MANUAL diz o que FOI construído e por quê</w:t>
      </w:r>
      <w:r>
        <w:t xml:space="preserve"> — a lógica, os relacionamentos com outros módulos, os campos e o</w:t>
      </w:r>
    </w:p>
    <w:p>
      <w:pPr>
        <w:pStyle w:val="IntenseQuote"/>
      </w:pPr>
      <w:r>
        <w:t>comportamento real no EprosERP. É a base para entender o submódulo sem ler o código. Reflete a implantação V1</w:t>
      </w:r>
    </w:p>
    <w:p>
      <w:pPr>
        <w:pStyle w:val="IntenseQuote"/>
      </w:pPr>
      <w:r>
        <w:t xml:space="preserve">(passada A </w:t>
      </w:r>
      <w:r>
        <w:rPr>
          <w:rFonts w:ascii="Courier New" w:hAnsi="Courier New"/>
          <w:sz w:val="18"/>
        </w:rPr>
        <w:t>Implanta_1_08A_MotorCobranca</w:t>
      </w:r>
      <w:r>
        <w:t xml:space="preserve"> + passada B </w:t>
      </w:r>
      <w:r>
        <w:rPr>
          <w:rFonts w:ascii="Courier New" w:hAnsi="Courier New"/>
          <w:sz w:val="18"/>
        </w:rPr>
        <w:t>Implanta_1_08B_CartaoBoleto</w:t>
      </w:r>
      <w:r>
        <w:t>).</w:t>
      </w:r>
    </w:p>
    <w:p>
      <w:pPr>
        <w:pStyle w:val="Heading2"/>
      </w:pPr>
      <w:r>
        <w:t>1. O que o submódulo faz</w:t>
      </w:r>
    </w:p>
    <w:p>
      <w:r>
        <w:t xml:space="preserve">Controla o </w:t>
      </w:r>
      <w:r>
        <w:rPr>
          <w:b/>
        </w:rPr>
        <w:t>ciclo financeiro da assinatura do Epros</w:t>
      </w:r>
      <w:r>
        <w:t xml:space="preserve"> — a Siser (landlord) cobrando o cliente SaaS (tenant). Cobre o</w:t>
      </w:r>
    </w:p>
    <w:p>
      <w:r>
        <w:rPr>
          <w:b/>
        </w:rPr>
        <w:t>pedido inicial</w:t>
      </w:r>
      <w:r>
        <w:t xml:space="preserve"> de plano (com cupom), o </w:t>
      </w:r>
      <w:r>
        <w:rPr>
          <w:b/>
        </w:rPr>
        <w:t>checkout online</w:t>
      </w:r>
      <w:r>
        <w:t xml:space="preserve">, os </w:t>
      </w:r>
      <w:r>
        <w:rPr>
          <w:b/>
        </w:rPr>
        <w:t>meios de pagamento</w:t>
      </w:r>
      <w:r>
        <w:t xml:space="preserve"> (PIX, cartão tokenizado,</w:t>
      </w:r>
    </w:p>
    <w:p>
      <w:r>
        <w:t xml:space="preserve">boleto, transferência/offline), a </w:t>
      </w:r>
      <w:r>
        <w:rPr>
          <w:b/>
        </w:rPr>
        <w:t>fatura SaaS</w:t>
      </w:r>
      <w:r>
        <w:t xml:space="preserve"> (itens, comissões, quitação), a </w:t>
      </w:r>
      <w:r>
        <w:rPr>
          <w:b/>
        </w:rPr>
        <w:t>conciliação automática</w:t>
      </w:r>
      <w:r>
        <w:t xml:space="preserve"> do</w:t>
      </w:r>
    </w:p>
    <w:p>
      <w:r>
        <w:t xml:space="preserve">pagamento pelo webhook do gateway (Mercado Pago), a </w:t>
      </w:r>
      <w:r>
        <w:rPr>
          <w:b/>
        </w:rPr>
        <w:t>recorrência</w:t>
      </w:r>
      <w:r>
        <w:t xml:space="preserve"> (mensal/anual/vitalícia) e o **bloqueio por</w:t>
      </w:r>
    </w:p>
    <w:p>
      <w:r>
        <w:t>inadimplência</w:t>
      </w:r>
      <w:r>
        <w:rPr>
          <w:b/>
        </w:rPr>
        <w:t xml:space="preserve">. O que transforma "gerar cobrança" em "cobrar de verdade" é o </w:t>
      </w:r>
      <w:r>
        <w:t>motor unificado de webhook**: um único</w:t>
      </w:r>
    </w:p>
    <w:p>
      <w:r>
        <w:t xml:space="preserve">endpoint que valida a assinatura real do MP, consulta o pagamento, resolve a fatura por </w:t>
      </w:r>
      <w:r>
        <w:rPr>
          <w:rFonts w:ascii="Courier New" w:hAnsi="Courier New"/>
          <w:sz w:val="18"/>
        </w:rPr>
        <w:t>external_reference</w:t>
      </w:r>
      <w:r>
        <w:t>, liquida e</w:t>
      </w:r>
    </w:p>
    <w:p>
      <w:r>
        <w:t xml:space="preserve">ativa a assinatura — de forma </w:t>
      </w:r>
      <w:r>
        <w:rPr>
          <w:b/>
        </w:rPr>
        <w:t>idempotente</w:t>
      </w:r>
      <w:r>
        <w:t>.</w:t>
      </w:r>
    </w:p>
    <w:p>
      <w:r>
        <w:t xml:space="preserve">Cobrança recorrente, gateways, tipos de pagamento e conciliação PIX detalhada vivem </w:t>
      </w:r>
      <w:r>
        <w:rPr>
          <w:b/>
        </w:rPr>
        <w:t>aqui</w:t>
      </w:r>
      <w:r>
        <w:t>; o catálogo comercial de</w:t>
      </w:r>
    </w:p>
    <w:p>
      <w:r>
        <w:t>planos, os limites/cotas e os gatilhos de status de assinatura são da 1.01/1.06 (fronteira). NFS-e/ISS e reconhecimento</w:t>
      </w:r>
    </w:p>
    <w:p>
      <w:r>
        <w:t xml:space="preserve">de receita por competência </w:t>
      </w:r>
      <w:r>
        <w:rPr>
          <w:b/>
        </w:rPr>
        <w:t>não</w:t>
      </w:r>
      <w:r>
        <w:t xml:space="preserve"> entram nesta versão (diferidos — dependem de skill fiscal + contador).</w:t>
      </w:r>
    </w:p>
    <w:p>
      <w:pPr>
        <w:pStyle w:val="Heading2"/>
      </w:pPr>
      <w:r>
        <w:t>2. Onde vive no código</w:t>
      </w:r>
    </w:p>
    <w:p>
      <w:pPr>
        <w:pStyle w:val="ListBullet"/>
      </w:pPr>
      <w:r>
        <w:rPr>
          <w:b/>
        </w:rPr>
        <w:t>`src/Modules/Epros.Modules.GestaoClientes`</w:t>
      </w:r>
      <w:r>
        <w:t xml:space="preserve"> — núcleo financeiro:</w:t>
      </w:r>
    </w:p>
    <w:p>
      <w:pPr>
        <w:pStyle w:val="ListBullet"/>
        <w:ind w:left="720"/>
      </w:pPr>
      <w:r>
        <w:t xml:space="preserve">Domínio: </w:t>
      </w:r>
      <w:r>
        <w:rPr>
          <w:rFonts w:ascii="Courier New" w:hAnsi="Courier New"/>
          <w:sz w:val="18"/>
        </w:rPr>
        <w:t>Domain/Entities/{PedidoSaaS,Cupom,UsoCupom,Fatura,FaturaItem,PagamentoFatura,MeioPagamentoCliente,WebhookEventoProcessado,ReciboPagamento,SessaoPagamento,PagamentoTransferencia,ComprovantePagamento,PagamentoGlobal,ConfiguracaoGatewayPagamento,AssinaturaCliente}.cs</w:t>
      </w:r>
    </w:p>
    <w:p>
      <w:pPr>
        <w:pStyle w:val="ListBullet"/>
        <w:ind w:left="720"/>
      </w:pPr>
      <w:r>
        <w:t xml:space="preserve">Serviço de liquidação: </w:t>
      </w:r>
      <w:r>
        <w:rPr>
          <w:rFonts w:ascii="Courier New" w:hAnsi="Courier New"/>
          <w:sz w:val="18"/>
        </w:rPr>
        <w:t>Application/Services/FaturaLiquidacaoService.cs</w:t>
      </w:r>
    </w:p>
    <w:p>
      <w:pPr>
        <w:pStyle w:val="ListBullet"/>
        <w:ind w:left="720"/>
      </w:pPr>
      <w:r>
        <w:t xml:space="preserve">Handler do motor de webhook: </w:t>
      </w:r>
      <w:r>
        <w:rPr>
          <w:rFonts w:ascii="Courier New" w:hAnsi="Courier New"/>
          <w:sz w:val="18"/>
        </w:rPr>
        <w:t>Application/Handlers/ProcessarWebhookPagamentoCommandHandler.cs</w:t>
      </w:r>
    </w:p>
    <w:p>
      <w:pPr>
        <w:pStyle w:val="ListBullet"/>
        <w:ind w:left="720"/>
      </w:pPr>
      <w:r>
        <w:t xml:space="preserve">Gateway: </w:t>
      </w:r>
      <w:r>
        <w:rPr>
          <w:rFonts w:ascii="Courier New" w:hAnsi="Courier New"/>
          <w:sz w:val="18"/>
        </w:rPr>
        <w:t>Infrastructure/Gateways/{MercadoPagoGateway,MercadoPagoWebhookSignature,CobrancaRecorrenteGatewayMercadoPago}.cs</w:t>
      </w:r>
      <w:r>
        <w:t xml:space="preserve"> + </w:t>
      </w:r>
      <w:r>
        <w:rPr>
          <w:rFonts w:ascii="Courier New" w:hAnsi="Courier New"/>
          <w:sz w:val="18"/>
        </w:rPr>
        <w:t>Application/Interfaces/IPaymentGateway.cs</w:t>
      </w:r>
    </w:p>
    <w:p>
      <w:pPr>
        <w:pStyle w:val="ListBullet"/>
        <w:ind w:left="720"/>
      </w:pPr>
      <w:r>
        <w:t xml:space="preserve">Jobs: </w:t>
      </w:r>
      <w:r>
        <w:rPr>
          <w:rFonts w:ascii="Courier New" w:hAnsi="Courier New"/>
          <w:sz w:val="18"/>
        </w:rPr>
        <w:t>Infrastructure/Jobs/{VerificarFaturasVencidas,ProcessarFaturamentoRecorrente,ReguaCobranca,EncerrarTrialsExpirados,ProcessarRenovacaoAssinaturas}Job.cs</w:t>
      </w:r>
    </w:p>
    <w:p>
      <w:pPr>
        <w:pStyle w:val="ListBullet"/>
      </w:pPr>
      <w:r>
        <w:rPr>
          <w:b/>
        </w:rPr>
        <w:t>`src/Modules/Epros.Modules.Aplicativo`</w:t>
      </w:r>
      <w:r>
        <w:t xml:space="preserve"> — </w:t>
      </w:r>
      <w:r>
        <w:rPr>
          <w:rFonts w:ascii="Courier New" w:hAnsi="Courier New"/>
          <w:sz w:val="18"/>
        </w:rPr>
        <w:t>Application/Handlers/PedidosHandlers.cs</w:t>
      </w:r>
      <w:r>
        <w:t xml:space="preserve"> (criar pedido + cupom, checkout real, transferência/offline, webhook alias interno).</w:t>
      </w:r>
    </w:p>
    <w:p>
      <w:pPr>
        <w:pStyle w:val="ListBullet"/>
      </w:pPr>
      <w:r>
        <w:rPr>
          <w:b/>
        </w:rPr>
        <w:t>`src/API/Epros.API/Controllers`</w:t>
      </w:r>
      <w:r>
        <w:t xml:space="preserve"> — </w:t>
      </w:r>
      <w:r>
        <w:rPr>
          <w:rFonts w:ascii="Courier New" w:hAnsi="Courier New"/>
          <w:sz w:val="18"/>
        </w:rPr>
        <w:t>FaturasController</w:t>
      </w:r>
      <w:r>
        <w:t xml:space="preserve"> (</w:t>
      </w:r>
      <w:r>
        <w:rPr>
          <w:rFonts w:ascii="Courier New" w:hAnsi="Courier New"/>
          <w:sz w:val="18"/>
        </w:rPr>
        <w:t>/api/v1/plataforma/faturas</w:t>
      </w:r>
      <w:r>
        <w:t xml:space="preserve">), </w:t>
      </w:r>
      <w:r>
        <w:rPr>
          <w:rFonts w:ascii="Courier New" w:hAnsi="Courier New"/>
          <w:sz w:val="18"/>
        </w:rPr>
        <w:t>ClientesController</w:t>
      </w:r>
      <w:r>
        <w:t xml:space="preserve"> (webhook canônico), </w:t>
      </w:r>
      <w:r>
        <w:rPr>
          <w:rFonts w:ascii="Courier New" w:hAnsi="Courier New"/>
          <w:sz w:val="18"/>
        </w:rPr>
        <w:t>PedidosController</w:t>
      </w:r>
      <w:r>
        <w:t xml:space="preserve"> (</w:t>
      </w:r>
      <w:r>
        <w:rPr>
          <w:rFonts w:ascii="Courier New" w:hAnsi="Courier New"/>
          <w:sz w:val="18"/>
        </w:rPr>
        <w:t>/api/v1/aplicativo/pedidos</w:t>
      </w:r>
      <w:r>
        <w:t xml:space="preserve">), </w:t>
      </w:r>
      <w:r>
        <w:rPr>
          <w:rFonts w:ascii="Courier New" w:hAnsi="Courier New"/>
          <w:sz w:val="18"/>
        </w:rPr>
        <w:t>AssinaturasController</w:t>
      </w:r>
      <w:r>
        <w:t xml:space="preserve"> (</w:t>
      </w:r>
      <w:r>
        <w:rPr>
          <w:rFonts w:ascii="Courier New" w:hAnsi="Courier New"/>
          <w:sz w:val="18"/>
        </w:rPr>
        <w:t>/api/v1/aplicativo/assinaturas</w:t>
      </w:r>
      <w:r>
        <w:t xml:space="preserve">: PIX, boleto, meios-pagamento), </w:t>
      </w:r>
      <w:r>
        <w:rPr>
          <w:rFonts w:ascii="Courier New" w:hAnsi="Courier New"/>
          <w:sz w:val="18"/>
        </w:rPr>
        <w:t>GatewaysPagamentoController</w:t>
      </w:r>
      <w:r>
        <w:t>.</w:t>
      </w:r>
    </w:p>
    <w:p>
      <w:pPr>
        <w:pStyle w:val="ListBullet"/>
      </w:pPr>
      <w:r>
        <w:rPr>
          <w:b/>
        </w:rPr>
        <w:t>`Epros.App/pages/area-cliente`</w:t>
      </w:r>
      <w:r>
        <w:t xml:space="preserve"> — </w:t>
      </w:r>
      <w:r>
        <w:rPr>
          <w:rFonts w:ascii="Courier New" w:hAnsi="Courier New"/>
          <w:sz w:val="18"/>
        </w:rPr>
        <w:t>minhas-faturas.vue</w:t>
      </w:r>
      <w:r>
        <w:t xml:space="preserve">, </w:t>
      </w:r>
      <w:r>
        <w:rPr>
          <w:rFonts w:ascii="Courier New" w:hAnsi="Courier New"/>
          <w:sz w:val="18"/>
        </w:rPr>
        <w:t>faturas-vencidas.vue</w:t>
      </w:r>
      <w:r>
        <w:t xml:space="preserve"> (botão boleto), </w:t>
      </w:r>
      <w:r>
        <w:rPr>
          <w:rFonts w:ascii="Courier New" w:hAnsi="Courier New"/>
          <w:sz w:val="18"/>
        </w:rPr>
        <w:t>meios-pagamento.vue</w:t>
      </w:r>
      <w:r>
        <w:t>.</w:t>
      </w:r>
    </w:p>
    <w:p>
      <w:pPr>
        <w:pStyle w:val="ListBullet"/>
      </w:pPr>
      <w:r>
        <w:t xml:space="preserve">Jobs e seeder agendados em </w:t>
      </w:r>
      <w:r>
        <w:rPr>
          <w:rFonts w:ascii="Courier New" w:hAnsi="Courier New"/>
          <w:sz w:val="18"/>
        </w:rPr>
        <w:t>src/API/Epros.API/Program.cs</w:t>
      </w:r>
      <w:r>
        <w:t>.</w:t>
      </w:r>
    </w:p>
    <w:p>
      <w:pPr>
        <w:pStyle w:val="Heading2"/>
      </w:pPr>
      <w:r>
        <w:t>3. Entidades e campos implantados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Entidade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Campos-chave (V1 em </w:t>
            </w:r>
            <w:r>
              <w:rPr>
                <w:b/>
              </w:rPr>
              <w:t>negrito</w:t>
            </w:r>
            <w:r>
              <w:rPr>
                <w:b/>
              </w:rPr>
              <w:t>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Papel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PedidoSaaS</w:t>
            </w:r>
          </w:p>
        </w:tc>
        <w:tc>
          <w:tcPr>
            <w:tcW w:type="dxa" w:w="2880"/>
          </w:tcPr>
          <w:p>
            <w:r>
              <w:t>ClienteId, PlanoId, CupomId?, ValorBase, ValorDesconto, ValorTotal, Moeda(</w:t>
            </w:r>
            <w:r>
              <w:rPr>
                <w:rFonts w:ascii="Courier New" w:hAnsi="Courier New"/>
                <w:sz w:val="18"/>
              </w:rPr>
              <w:t>BRL</w:t>
            </w:r>
            <w:r>
              <w:t>), MetodoPagamento, Status (PedidoSaaSStatus: Pending/Succeeded/Failed/Refunded), AssinaturaCriadaId?</w:t>
            </w:r>
          </w:p>
        </w:tc>
        <w:tc>
          <w:tcPr>
            <w:tcW w:type="dxa" w:w="2880"/>
          </w:tcPr>
          <w:p>
            <w:r>
              <w:t>Pedido de contratação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Cupom / UsoCupom</w:t>
            </w:r>
          </w:p>
        </w:tc>
        <w:tc>
          <w:tcPr>
            <w:tcW w:type="dxa" w:w="2880"/>
          </w:tcPr>
          <w:p>
            <w:r>
              <w:t>Nome, Codigo(único), Tipo(Fixo/Percentual), ValorDesconto, LimiteUso?, QuantidadeUsos, Ativo, ValidoAte? · UsoCupom(Cliente+Cupom+Pedido, único)</w:t>
            </w:r>
          </w:p>
        </w:tc>
        <w:tc>
          <w:tcPr>
            <w:tcW w:type="dxa" w:w="2880"/>
          </w:tcPr>
          <w:p>
            <w:r>
              <w:t>Desconto + controle de uso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Fatura</w:t>
            </w:r>
          </w:p>
        </w:tc>
        <w:tc>
          <w:tcPr>
            <w:tcW w:type="dxa" w:w="2880"/>
          </w:tcPr>
          <w:p>
            <w:r>
              <w:t>ClienteId, DataVencimento, Valor, Status(FaturaStatus), Quitada, ValorPago, comissões revenda/vendedor, Itens(FaturaItem)</w:t>
            </w:r>
          </w:p>
        </w:tc>
        <w:tc>
          <w:tcPr>
            <w:tcW w:type="dxa" w:w="2880"/>
          </w:tcPr>
          <w:p>
            <w:r>
              <w:t>Cobrança SaaS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PagamentoFatura</w:t>
            </w:r>
          </w:p>
        </w:tc>
        <w:tc>
          <w:tcPr>
            <w:tcW w:type="dxa" w:w="2880"/>
          </w:tcPr>
          <w:p>
            <w:r>
              <w:t xml:space="preserve">FaturaId, TipoPagamento(PIX/Boleto/Manual/Cartao), Status(Pending/Paid/Failed), ValorPago, </w:t>
            </w:r>
            <w:r>
              <w:rPr>
                <w:b/>
              </w:rPr>
              <w:t>ValorTarifa(18,3)</w:t>
            </w:r>
            <w:r>
              <w:t xml:space="preserve">, IdentificadorPagamento, ValorRecebido(líquido), DataExpiracao, DataLiberacaoFundos, </w:t>
            </w:r>
            <w:r>
              <w:rPr>
                <w:b/>
              </w:rPr>
              <w:t>QrCode/QrCodeBase64/TicketUrl</w:t>
            </w:r>
            <w:r>
              <w:t xml:space="preserve">, </w:t>
            </w:r>
            <w:r>
              <w:rPr>
                <w:b/>
              </w:rPr>
              <w:t>LinhaDigitavel/CodigoBarras/UrlBoleto/DataVencimentoBoleto</w:t>
            </w:r>
          </w:p>
        </w:tc>
        <w:tc>
          <w:tcPr>
            <w:tcW w:type="dxa" w:w="2880"/>
          </w:tcPr>
          <w:p>
            <w:r>
              <w:t>Pagamento/retorno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MeioPagamentoCliente</w:t>
            </w:r>
            <w:r>
              <w:t xml:space="preserve"> </w:t>
            </w:r>
            <w:r>
              <w:rPr>
                <w:i/>
              </w:rPr>
              <w:t>(novo B)</w:t>
            </w:r>
          </w:p>
        </w:tc>
        <w:tc>
          <w:tcPr>
            <w:tcW w:type="dxa" w:w="2880"/>
          </w:tcPr>
          <w:p>
            <w:r>
              <w:t>ClienteId, Tipo(</w:t>
            </w:r>
            <w:r>
              <w:rPr>
                <w:rFonts w:ascii="Courier New" w:hAnsi="Courier New"/>
                <w:sz w:val="18"/>
              </w:rPr>
              <w:t>Cartao</w:t>
            </w:r>
            <w:r>
              <w:t xml:space="preserve">), Bandeira, UltimosQuatro, ValidadeMes/Ano, </w:t>
            </w:r>
            <w:r>
              <w:rPr>
                <w:b/>
              </w:rPr>
              <w:t>CustomerIdGateway/CardIdGateway</w:t>
            </w:r>
            <w:r>
              <w:t xml:space="preserve"> (ids opacos MP), Padrao, Ativo</w:t>
            </w:r>
          </w:p>
        </w:tc>
        <w:tc>
          <w:tcPr>
            <w:tcW w:type="dxa" w:w="2880"/>
          </w:tcPr>
          <w:p>
            <w:r>
              <w:t>Cartão-on-file (⛔ sem PAN/CVV)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WebhookEventoProcessado</w:t>
            </w:r>
          </w:p>
        </w:tc>
        <w:tc>
          <w:tcPr>
            <w:tcW w:type="dxa" w:w="2880"/>
          </w:tcPr>
          <w:p>
            <w:r>
              <w:t>Provedor(</w:t>
            </w:r>
            <w:r>
              <w:rPr>
                <w:rFonts w:ascii="Courier New" w:hAnsi="Courier New"/>
                <w:sz w:val="18"/>
              </w:rPr>
              <w:t>mercadopago</w:t>
            </w:r>
            <w:r>
              <w:t>), EventoId(=payment id), Acao, ProcessadoEm — índice único (Provedor,EventoId)</w:t>
            </w:r>
          </w:p>
        </w:tc>
        <w:tc>
          <w:tcPr>
            <w:tcW w:type="dxa" w:w="2880"/>
          </w:tcPr>
          <w:p>
            <w:r>
              <w:t>Idempotência do webhook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ReciboPagamento</w:t>
            </w:r>
            <w:r>
              <w:t xml:space="preserve"> </w:t>
            </w:r>
            <w:r>
              <w:rPr>
                <w:i/>
              </w:rPr>
              <w:t>(novo A)</w:t>
            </w:r>
          </w:p>
        </w:tc>
        <w:tc>
          <w:tcPr>
            <w:tcW w:type="dxa" w:w="2880"/>
          </w:tcPr>
          <w:p>
            <w:r>
              <w:t>Numero(</w:t>
            </w:r>
            <w:r>
              <w:rPr>
                <w:rFonts w:ascii="Courier New" w:hAnsi="Courier New"/>
                <w:sz w:val="18"/>
              </w:rPr>
              <w:t>REC-...</w:t>
            </w:r>
            <w:r>
              <w:t>), FaturaId, ClienteId, PagamentoFaturaId?, Valor, DataPagamento, MeioPagamento, pagador</w:t>
            </w:r>
          </w:p>
        </w:tc>
        <w:tc>
          <w:tcPr>
            <w:tcW w:type="dxa" w:w="2880"/>
          </w:tcPr>
          <w:p>
            <w:r>
              <w:t>Recibo simples (⛔ não é NFS-e)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AssinaturaCliente</w:t>
            </w:r>
          </w:p>
        </w:tc>
        <w:tc>
          <w:tcPr>
            <w:tcW w:type="dxa" w:w="2880"/>
          </w:tcPr>
          <w:p>
            <w:r>
              <w:t xml:space="preserve">PlanoId, Status(AssinaturaStatus: Ativa/AguardandoAprovacao/Recusada/Futura/Expirada), TrialAte?, </w:t>
            </w:r>
            <w:r>
              <w:rPr>
                <w:b/>
              </w:rPr>
              <w:t>TrialConvertidoEm?</w:t>
            </w:r>
            <w:r>
              <w:t xml:space="preserve">, </w:t>
            </w:r>
            <w:r>
              <w:rPr>
                <w:b/>
              </w:rPr>
              <w:t>ProximaCobrancaEm?/UltimaRenovacaoEm?</w:t>
            </w:r>
          </w:p>
        </w:tc>
        <w:tc>
          <w:tcPr>
            <w:tcW w:type="dxa" w:w="2880"/>
          </w:tcPr>
          <w:p>
            <w:r>
              <w:t>Ciclo da assinatura ↔ recorrência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ConfiguracaoGatewayPagamento</w:t>
            </w:r>
          </w:p>
        </w:tc>
        <w:tc>
          <w:tcPr>
            <w:tcW w:type="dxa" w:w="2880"/>
          </w:tcPr>
          <w:p>
            <w:r>
              <w:t xml:space="preserve">Ativo, TenantAlvo?, AccessToken(cifrado), </w:t>
            </w:r>
            <w:r>
              <w:rPr>
                <w:b/>
              </w:rPr>
              <w:t>WebhookSecret(cifrado)</w:t>
            </w:r>
          </w:p>
        </w:tc>
        <w:tc>
          <w:tcPr>
            <w:tcW w:type="dxa" w:w="2880"/>
          </w:tcPr>
          <w:p>
            <w:r>
              <w:t>Credenciais no cofre</w:t>
            </w:r>
          </w:p>
        </w:tc>
      </w:tr>
      <w:tr>
        <w:tc>
          <w:tcPr>
            <w:tcW w:type="dxa" w:w="2880"/>
          </w:tcPr>
          <w:p>
            <w:r>
              <w:t>PagamentoTransferencia / ComprovantePagamento / SessaoPagamento / PagamentoGlobal</w:t>
            </w:r>
          </w:p>
        </w:tc>
        <w:tc>
          <w:tcPr>
            <w:tcW w:type="dxa" w:w="2880"/>
          </w:tcPr>
          <w:p>
            <w:r>
              <w:t>status pending/approved/rejected · unread/read · pending/completed · histórico consolidado</w:t>
            </w:r>
          </w:p>
        </w:tc>
        <w:tc>
          <w:tcPr>
            <w:tcW w:type="dxa" w:w="2880"/>
          </w:tcPr>
          <w:p>
            <w:r>
              <w:t>Offline / checkout / histórico</w:t>
            </w:r>
          </w:p>
        </w:tc>
      </w:tr>
    </w:tbl>
    <w:p/>
    <w:p>
      <w:pPr>
        <w:pStyle w:val="Heading2"/>
      </w:pPr>
      <w:r>
        <w:t>4. A lógica (regras no código)</w:t>
      </w:r>
    </w:p>
    <w:p>
      <w:pPr>
        <w:pStyle w:val="ListNumber"/>
      </w:pPr>
      <w:r>
        <w:rPr>
          <w:b/>
        </w:rPr>
        <w:t>Motor de webhook UNIFICADO (endpoint canônico).</w:t>
      </w:r>
      <w:r>
        <w:t xml:space="preserve"> </w:t>
      </w:r>
      <w:r>
        <w:rPr>
          <w:rFonts w:ascii="Courier New" w:hAnsi="Courier New"/>
          <w:sz w:val="18"/>
        </w:rPr>
        <w:t>POST /api/v1/plataforma/clientes/webhooks/mercadopago</w:t>
      </w:r>
    </w:p>
    <w:p>
      <w:r>
        <w:t xml:space="preserve">   (</w:t>
      </w:r>
      <w:r>
        <w:rPr>
          <w:rFonts w:ascii="Courier New" w:hAnsi="Courier New"/>
          <w:sz w:val="18"/>
        </w:rPr>
        <w:t>ClientesController.cs:159-169</w:t>
      </w:r>
      <w:r>
        <w:t xml:space="preserve">, </w:t>
      </w:r>
      <w:r>
        <w:rPr>
          <w:rFonts w:ascii="Courier New" w:hAnsi="Courier New"/>
          <w:sz w:val="18"/>
        </w:rPr>
        <w:t>[AllowAnonymous]</w:t>
      </w:r>
      <w:r>
        <w:t xml:space="preserve"> — autentica por assinatura, não token) → </w:t>
      </w:r>
      <w:r>
        <w:rPr>
          <w:rFonts w:ascii="Courier New" w:hAnsi="Courier New"/>
          <w:sz w:val="18"/>
        </w:rPr>
        <w:t>ProcessarWebhookPagamentoCommandHandler.cs</w:t>
      </w:r>
      <w:r>
        <w:t>.</w:t>
      </w:r>
    </w:p>
    <w:p>
      <w:r>
        <w:t xml:space="preserve">   Sequência (REG-014/016/018/022): resolve config ativa e segredo cifrado do cofre (</w:t>
      </w:r>
      <w:r>
        <w:rPr>
          <w:rFonts w:ascii="Courier New" w:hAnsi="Courier New"/>
          <w:sz w:val="18"/>
        </w:rPr>
        <w:t>:75-98</w:t>
      </w:r>
      <w:r>
        <w:t xml:space="preserve">); valida o </w:t>
      </w:r>
      <w:r>
        <w:rPr>
          <w:rFonts w:ascii="Courier New" w:hAnsi="Courier New"/>
          <w:sz w:val="18"/>
        </w:rPr>
        <w:t>x-signature</w:t>
      </w:r>
    </w:p>
    <w:p>
      <w:r>
        <w:t xml:space="preserve">   REAL do MP via </w:t>
      </w:r>
      <w:r>
        <w:rPr>
          <w:rFonts w:ascii="Courier New" w:hAnsi="Courier New"/>
          <w:sz w:val="18"/>
        </w:rPr>
        <w:t>MercadoPagoWebhookSignature.Validar</w:t>
      </w:r>
      <w:r>
        <w:t xml:space="preserve"> (manifesto </w:t>
      </w:r>
      <w:r>
        <w:rPr>
          <w:rFonts w:ascii="Courier New" w:hAnsi="Courier New"/>
          <w:sz w:val="18"/>
        </w:rPr>
        <w:t>id;request-id;ts</w:t>
      </w:r>
      <w:r>
        <w:t xml:space="preserve">, HMAC-SHA256) </w:t>
      </w:r>
      <w:r>
        <w:rPr>
          <w:rFonts w:ascii="Courier New" w:hAnsi="Courier New"/>
          <w:sz w:val="18"/>
        </w:rPr>
        <w:t>:103</w:t>
      </w:r>
      <w:r>
        <w:t xml:space="preserve">; </w:t>
      </w:r>
      <w:r>
        <w:rPr>
          <w:b/>
        </w:rPr>
        <w:t>dedupe</w:t>
      </w:r>
      <w:r>
        <w:t xml:space="preserve"> por</w:t>
      </w:r>
    </w:p>
    <w:p>
      <w:r>
        <w:t xml:space="preserve">   payment id em </w:t>
      </w:r>
      <w:r>
        <w:rPr>
          <w:rFonts w:ascii="Courier New" w:hAnsi="Courier New"/>
          <w:sz w:val="18"/>
        </w:rPr>
        <w:t>WebhookEventosProcessados</w:t>
      </w:r>
      <w:r>
        <w:t xml:space="preserve"> </w:t>
      </w:r>
      <w:r>
        <w:rPr>
          <w:rFonts w:ascii="Courier New" w:hAnsi="Courier New"/>
          <w:sz w:val="18"/>
        </w:rPr>
        <w:t>:107-111</w:t>
      </w:r>
      <w:r>
        <w:t>; consulta o pagamento no gateway (</w:t>
      </w:r>
      <w:r>
        <w:rPr>
          <w:rFonts w:ascii="Courier New" w:hAnsi="Courier New"/>
          <w:sz w:val="18"/>
        </w:rPr>
        <w:t>ConsultarPagamentoAsync</w:t>
      </w:r>
      <w:r>
        <w:t>) para</w:t>
      </w:r>
    </w:p>
    <w:p>
      <w:r>
        <w:t xml:space="preserve">   status + bruto + </w:t>
      </w:r>
      <w:r>
        <w:rPr>
          <w:b/>
        </w:rPr>
        <w:t>tarifa real</w:t>
      </w:r>
      <w:r>
        <w:t xml:space="preserve"> + líquido + </w:t>
      </w:r>
      <w:r>
        <w:rPr>
          <w:rFonts w:ascii="Courier New" w:hAnsi="Courier New"/>
          <w:sz w:val="18"/>
        </w:rPr>
        <w:t>external_reference</w:t>
      </w:r>
      <w:r>
        <w:t xml:space="preserve"> </w:t>
      </w:r>
      <w:r>
        <w:rPr>
          <w:rFonts w:ascii="Courier New" w:hAnsi="Courier New"/>
          <w:sz w:val="18"/>
        </w:rPr>
        <w:t>:114</w:t>
      </w:r>
      <w:r>
        <w:t xml:space="preserve">; só liquida status </w:t>
      </w:r>
      <w:r>
        <w:rPr>
          <w:rFonts w:ascii="Courier New" w:hAnsi="Courier New"/>
          <w:sz w:val="18"/>
        </w:rPr>
        <w:t>approved/paid/succeeded</w:t>
      </w:r>
    </w:p>
    <w:p>
      <w:r>
        <w:t xml:space="preserve">   </w:t>
      </w:r>
      <w:r>
        <w:rPr>
          <w:rFonts w:ascii="Courier New" w:hAnsi="Courier New"/>
          <w:sz w:val="18"/>
        </w:rPr>
        <w:t>:122</w:t>
      </w:r>
      <w:r>
        <w:t xml:space="preserve">; </w:t>
      </w:r>
      <w:r>
        <w:rPr>
          <w:b/>
        </w:rPr>
        <w:t>resolve a Fatura por `external_reference`</w:t>
      </w:r>
      <w:r>
        <w:t xml:space="preserve"> (= Id da Fatura, </w:t>
      </w:r>
      <w:r>
        <w:rPr>
          <w:rFonts w:ascii="Courier New" w:hAnsi="Courier New"/>
          <w:sz w:val="18"/>
        </w:rPr>
        <w:t>Guid.TryParse</w:t>
      </w:r>
      <w:r>
        <w:t xml:space="preserve">) </w:t>
      </w:r>
      <w:r>
        <w:rPr>
          <w:rFonts w:ascii="Courier New" w:hAnsi="Courier New"/>
          <w:sz w:val="18"/>
        </w:rPr>
        <w:t>:126-133</w:t>
      </w:r>
      <w:r>
        <w:t>; descobre o meio pelo</w:t>
      </w:r>
    </w:p>
    <w:p>
      <w:r>
        <w:t xml:space="preserve">   </w:t>
      </w:r>
      <w:r>
        <w:rPr>
          <w:rFonts w:ascii="Courier New" w:hAnsi="Courier New"/>
          <w:sz w:val="18"/>
        </w:rPr>
        <w:t>PagamentoFatura</w:t>
      </w:r>
      <w:r>
        <w:t xml:space="preserve"> pendente (default PIX) </w:t>
      </w:r>
      <w:r>
        <w:rPr>
          <w:rFonts w:ascii="Courier New" w:hAnsi="Courier New"/>
          <w:sz w:val="18"/>
        </w:rPr>
        <w:t>:150-155</w:t>
      </w:r>
      <w:r>
        <w:t xml:space="preserve">; liquida via serviço compartilhado </w:t>
      </w:r>
      <w:r>
        <w:rPr>
          <w:rFonts w:ascii="Courier New" w:hAnsi="Courier New"/>
          <w:sz w:val="18"/>
        </w:rPr>
        <w:t>:158</w:t>
      </w:r>
      <w:r>
        <w:t>.</w:t>
      </w:r>
    </w:p>
    <w:p>
      <w:pPr>
        <w:pStyle w:val="ListNumber"/>
      </w:pPr>
      <w:r>
        <w:rPr>
          <w:b/>
        </w:rPr>
        <w:t>`FaturaLiquidacaoService` (caminho único de liquidação).</w:t>
      </w:r>
      <w:r>
        <w:t xml:space="preserve"> </w:t>
      </w:r>
      <w:r>
        <w:rPr>
          <w:rFonts w:ascii="Courier New" w:hAnsi="Courier New"/>
          <w:sz w:val="18"/>
        </w:rPr>
        <w:t>FaturaLiquidacaoService.cs:40</w:t>
      </w:r>
      <w:r>
        <w:t xml:space="preserve"> </w:t>
      </w:r>
      <w:r>
        <w:rPr>
          <w:rFonts w:ascii="Courier New" w:hAnsi="Courier New"/>
          <w:sz w:val="18"/>
        </w:rPr>
        <w:t>LiquidarAsync</w:t>
      </w:r>
      <w:r>
        <w:t>:</w:t>
      </w:r>
    </w:p>
    <w:p>
      <w:r>
        <w:t xml:space="preserve">   idempotente por fatura já </w:t>
      </w:r>
      <w:r>
        <w:rPr>
          <w:rFonts w:ascii="Courier New" w:hAnsi="Courier New"/>
          <w:sz w:val="18"/>
        </w:rPr>
        <w:t>Paga</w:t>
      </w:r>
      <w:r>
        <w:t xml:space="preserve"> (</w:t>
      </w:r>
      <w:r>
        <w:rPr>
          <w:rFonts w:ascii="Courier New" w:hAnsi="Courier New"/>
          <w:sz w:val="18"/>
        </w:rPr>
        <w:t>:52</w:t>
      </w:r>
      <w:r>
        <w:t xml:space="preserve"> retorna null); baixa a fatura + </w:t>
      </w:r>
      <w:r>
        <w:rPr>
          <w:b/>
        </w:rPr>
        <w:t>split de comissão</w:t>
      </w:r>
      <w:r>
        <w:t xml:space="preserve"> (revenda/vendedor,</w:t>
      </w:r>
    </w:p>
    <w:p>
      <w:r>
        <w:t xml:space="preserve">   </w:t>
      </w:r>
      <w:r>
        <w:rPr>
          <w:rFonts w:ascii="Courier New" w:hAnsi="Courier New"/>
          <w:sz w:val="18"/>
        </w:rPr>
        <w:t>ComissaoApuradaEvent</w:t>
      </w:r>
      <w:r>
        <w:t xml:space="preserve"> no outbox </w:t>
      </w:r>
      <w:r>
        <w:rPr>
          <w:rFonts w:ascii="Courier New" w:hAnsi="Courier New"/>
          <w:sz w:val="18"/>
        </w:rPr>
        <w:t>:169-206</w:t>
      </w:r>
      <w:r>
        <w:t xml:space="preserve">); liquida o </w:t>
      </w:r>
      <w:r>
        <w:rPr>
          <w:rFonts w:ascii="Courier New" w:hAnsi="Courier New"/>
          <w:sz w:val="18"/>
        </w:rPr>
        <w:t>PagamentoFatura</w:t>
      </w:r>
      <w:r>
        <w:t xml:space="preserve"> pendente ou cria já pago </w:t>
      </w:r>
      <w:r>
        <w:rPr>
          <w:rFonts w:ascii="Courier New" w:hAnsi="Courier New"/>
          <w:sz w:val="18"/>
        </w:rPr>
        <w:t>:61-87</w:t>
      </w:r>
      <w:r>
        <w:t>; **ativa a</w:t>
      </w:r>
    </w:p>
    <w:p>
      <w:r>
        <w:t xml:space="preserve">   assinatura</w:t>
      </w:r>
      <w:r>
        <w:rPr>
          <w:b/>
        </w:rPr>
        <w:t xml:space="preserve"> e </w:t>
      </w:r>
      <w:r>
        <w:t xml:space="preserve">ancora o ciclo** conforme </w:t>
      </w:r>
      <w:r>
        <w:rPr>
          <w:rFonts w:ascii="Courier New" w:hAnsi="Courier New"/>
          <w:sz w:val="18"/>
        </w:rPr>
        <w:t>PlanoDuration</w:t>
      </w:r>
      <w:r>
        <w:t xml:space="preserve"> (Mensal→+1 mês; Anual→+1 ano; Vitalícia→null) </w:t>
      </w:r>
      <w:r>
        <w:rPr>
          <w:rFonts w:ascii="Courier New" w:hAnsi="Courier New"/>
          <w:sz w:val="18"/>
        </w:rPr>
        <w:t>:145-167</w:t>
      </w:r>
      <w:r>
        <w:t>;</w:t>
      </w:r>
    </w:p>
    <w:p>
      <w:r>
        <w:t xml:space="preserve">   move </w:t>
      </w:r>
      <w:r>
        <w:rPr>
          <w:rFonts w:ascii="Courier New" w:hAnsi="Courier New"/>
          <w:sz w:val="18"/>
        </w:rPr>
        <w:t>Cliente.StatusSaaS → Ativo</w:t>
      </w:r>
      <w:r>
        <w:t xml:space="preserve"> </w:t>
      </w:r>
      <w:r>
        <w:rPr>
          <w:rFonts w:ascii="Courier New" w:hAnsi="Courier New"/>
          <w:sz w:val="18"/>
        </w:rPr>
        <w:t>:110</w:t>
      </w:r>
      <w:r>
        <w:t xml:space="preserve">; grava </w:t>
      </w:r>
      <w:r>
        <w:rPr>
          <w:rFonts w:ascii="Courier New" w:hAnsi="Courier New"/>
          <w:sz w:val="18"/>
        </w:rPr>
        <w:t>PagamentoGlobal</w:t>
      </w:r>
      <w:r>
        <w:t xml:space="preserve"> e emite </w:t>
      </w:r>
      <w:r>
        <w:rPr>
          <w:rFonts w:ascii="Courier New" w:hAnsi="Courier New"/>
          <w:sz w:val="18"/>
        </w:rPr>
        <w:t>ReciboPagamento</w:t>
      </w:r>
      <w:r>
        <w:t xml:space="preserve"> </w:t>
      </w:r>
      <w:r>
        <w:rPr>
          <w:rFonts w:ascii="Courier New" w:hAnsi="Courier New"/>
          <w:sz w:val="18"/>
        </w:rPr>
        <w:t>:113-136</w:t>
      </w:r>
      <w:r>
        <w:t>. Reutilizado por</w:t>
      </w:r>
    </w:p>
    <w:p>
      <w:r>
        <w:t xml:space="preserve">   PIX, boleto, checkout e cartão recorrente.</w:t>
      </w:r>
    </w:p>
    <w:p>
      <w:pPr>
        <w:pStyle w:val="ListNumber"/>
      </w:pPr>
      <w:r>
        <w:rPr>
          <w:b/>
        </w:rPr>
        <w:t>PIX real.</w:t>
      </w:r>
      <w:r>
        <w:t xml:space="preserve"> </w:t>
      </w:r>
      <w:r>
        <w:rPr>
          <w:rFonts w:ascii="Courier New" w:hAnsi="Courier New"/>
          <w:sz w:val="18"/>
        </w:rPr>
        <w:t>MercadoPagoGateway</w:t>
      </w:r>
      <w:r>
        <w:t xml:space="preserve"> faz </w:t>
      </w:r>
      <w:r>
        <w:rPr>
          <w:rFonts w:ascii="Courier New" w:hAnsi="Courier New"/>
          <w:sz w:val="18"/>
        </w:rPr>
        <w:t>POST v1/payments</w:t>
      </w:r>
      <w:r>
        <w:t xml:space="preserve"> (</w:t>
      </w:r>
      <w:r>
        <w:rPr>
          <w:rFonts w:ascii="Courier New" w:hAnsi="Courier New"/>
          <w:sz w:val="18"/>
        </w:rPr>
        <w:t>payment_method_id="pix"</w:t>
      </w:r>
      <w:r>
        <w:t xml:space="preserve">, </w:t>
      </w:r>
      <w:r>
        <w:rPr>
          <w:rFonts w:ascii="Courier New" w:hAnsi="Courier New"/>
          <w:sz w:val="18"/>
        </w:rPr>
        <w:t>external_reference = fatura.Id</w:t>
      </w:r>
      <w:r>
        <w:t>,</w:t>
      </w:r>
    </w:p>
    <w:p>
      <w:r>
        <w:t xml:space="preserve">   </w:t>
      </w:r>
      <w:r>
        <w:rPr>
          <w:rFonts w:ascii="Courier New" w:hAnsi="Courier New"/>
          <w:sz w:val="18"/>
        </w:rPr>
        <w:t>X-Idempotency-Key</w:t>
      </w:r>
      <w:r>
        <w:t xml:space="preserve">); </w:t>
      </w:r>
      <w:r>
        <w:rPr>
          <w:rFonts w:ascii="Courier New" w:hAnsi="Courier New"/>
          <w:sz w:val="18"/>
        </w:rPr>
        <w:t>PagamentoFatura.RegistrarCobrancaPix</w:t>
      </w:r>
      <w:r>
        <w:t xml:space="preserve"> guarda payment id + QR + ticket, status </w:t>
      </w:r>
      <w:r>
        <w:rPr>
          <w:rFonts w:ascii="Courier New" w:hAnsi="Courier New"/>
          <w:sz w:val="18"/>
        </w:rPr>
        <w:t>Pending</w:t>
      </w:r>
      <w:r>
        <w:t xml:space="preserve"> até o</w:t>
      </w:r>
    </w:p>
    <w:p>
      <w:r>
        <w:t xml:space="preserve">   webhook. Rotas: </w:t>
      </w:r>
      <w:r>
        <w:rPr>
          <w:rFonts w:ascii="Courier New" w:hAnsi="Courier New"/>
          <w:sz w:val="18"/>
        </w:rPr>
        <w:t>AssinaturasController.cs:62</w:t>
      </w:r>
      <w:r>
        <w:t xml:space="preserve"> e </w:t>
      </w:r>
      <w:r>
        <w:rPr>
          <w:rFonts w:ascii="Courier New" w:hAnsi="Courier New"/>
          <w:sz w:val="18"/>
        </w:rPr>
        <w:t>FaturasController.cs:105</w:t>
      </w:r>
      <w:r>
        <w:t xml:space="preserve"> (</w:t>
      </w:r>
      <w:r>
        <w:rPr>
          <w:rFonts w:ascii="Courier New" w:hAnsi="Courier New"/>
          <w:sz w:val="18"/>
        </w:rPr>
        <w:t>/gerar-cobranca-pix</w:t>
      </w:r>
      <w:r>
        <w:t>).</w:t>
      </w:r>
    </w:p>
    <w:p>
      <w:pPr>
        <w:pStyle w:val="ListNumber"/>
      </w:pPr>
      <w:r>
        <w:rPr>
          <w:b/>
        </w:rPr>
        <w:t>Boleto (passada B).</w:t>
      </w:r>
      <w:r>
        <w:t xml:space="preserve"> </w:t>
      </w:r>
      <w:r>
        <w:rPr>
          <w:rFonts w:ascii="Courier New" w:hAnsi="Courier New"/>
          <w:sz w:val="18"/>
        </w:rPr>
        <w:t>FaturasController.cs:116</w:t>
      </w:r>
      <w:r>
        <w:t xml:space="preserve"> (</w:t>
      </w:r>
      <w:r>
        <w:rPr>
          <w:rFonts w:ascii="Courier New" w:hAnsi="Courier New"/>
          <w:sz w:val="18"/>
        </w:rPr>
        <w:t>/gerar-boleto</w:t>
      </w:r>
      <w:r>
        <w:t xml:space="preserve">) / </w:t>
      </w:r>
      <w:r>
        <w:rPr>
          <w:rFonts w:ascii="Courier New" w:hAnsi="Courier New"/>
          <w:sz w:val="18"/>
        </w:rPr>
        <w:t>AssinaturasController.cs:77</w:t>
      </w:r>
      <w:r>
        <w:t xml:space="preserve"> →</w:t>
      </w:r>
    </w:p>
    <w:p>
      <w:r>
        <w:t xml:space="preserve">   </w:t>
      </w:r>
      <w:r>
        <w:rPr>
          <w:rFonts w:ascii="Courier New" w:hAnsi="Courier New"/>
          <w:sz w:val="18"/>
        </w:rPr>
        <w:t>PagamentoFatura.RegistrarCobrancaBoleto</w:t>
      </w:r>
      <w:r>
        <w:t xml:space="preserve"> (linha digitável, código de barras, URL do PDF, vencimento), </w:t>
      </w:r>
      <w:r>
        <w:rPr>
          <w:rFonts w:ascii="Courier New" w:hAnsi="Courier New"/>
          <w:sz w:val="18"/>
        </w:rPr>
        <w:t>Pending</w:t>
      </w:r>
      <w:r>
        <w:t>.</w:t>
      </w:r>
    </w:p>
    <w:p>
      <w:r>
        <w:t xml:space="preserve">   </w:t>
      </w:r>
      <w:r>
        <w:rPr>
          <w:b/>
        </w:rPr>
        <w:t>Concilia pelo MESMO webhook unificado</w:t>
      </w:r>
      <w:r>
        <w:t xml:space="preserve"> — sem arquivo-retorno próprio.</w:t>
      </w:r>
    </w:p>
    <w:p>
      <w:pPr>
        <w:pStyle w:val="ListNumber"/>
      </w:pPr>
      <w:r>
        <w:rPr>
          <w:b/>
        </w:rPr>
        <w:t>Cartão-on-file tokenizado (passada B).</w:t>
      </w:r>
      <w:r>
        <w:t xml:space="preserve"> </w:t>
      </w:r>
      <w:r>
        <w:rPr>
          <w:rFonts w:ascii="Courier New" w:hAnsi="Courier New"/>
          <w:sz w:val="18"/>
        </w:rPr>
        <w:t>MeioPagamentoCliente</w:t>
      </w:r>
      <w:r>
        <w:t xml:space="preserve"> guarda só ids opacos do MP + metadados (⛔ PCI: PAN/CVV</w:t>
      </w:r>
    </w:p>
    <w:p>
      <w:r>
        <w:t xml:space="preserve">   nunca no backend — entrada é sempre um token). CRUD em </w:t>
      </w:r>
      <w:r>
        <w:rPr>
          <w:rFonts w:ascii="Courier New" w:hAnsi="Courier New"/>
          <w:sz w:val="18"/>
        </w:rPr>
        <w:t>AssinaturasController.cs:90-124</w:t>
      </w:r>
      <w:r>
        <w:t xml:space="preserve">. </w:t>
      </w:r>
      <w:r>
        <w:rPr>
          <w:rFonts w:ascii="Courier New" w:hAnsi="Courier New"/>
          <w:sz w:val="18"/>
        </w:rPr>
        <w:t>CobrancaRecorrenteGatewayMercadoPago</w:t>
      </w:r>
    </w:p>
    <w:p>
      <w:r>
        <w:t xml:space="preserve">   debita o cartão salvo e, se aprovado, liquida pelo caminho único; falha cai na inadimplência.</w:t>
      </w:r>
    </w:p>
    <w:p>
      <w:pPr>
        <w:pStyle w:val="ListNumber"/>
      </w:pPr>
      <w:r>
        <w:rPr>
          <w:b/>
        </w:rPr>
        <w:t>Checkout online REAL (fim do stub).</w:t>
      </w:r>
      <w:r>
        <w:t xml:space="preserve"> </w:t>
      </w:r>
      <w:r>
        <w:rPr>
          <w:rFonts w:ascii="Courier New" w:hAnsi="Courier New"/>
          <w:sz w:val="18"/>
        </w:rPr>
        <w:t>PedidosHandlers.cs:228-318</w:t>
      </w:r>
      <w:r>
        <w:t xml:space="preserve"> </w:t>
      </w:r>
      <w:r>
        <w:rPr>
          <w:rFonts w:ascii="Courier New" w:hAnsi="Courier New"/>
          <w:sz w:val="18"/>
        </w:rPr>
        <w:t>IniciarCheckoutCommandHandler</w:t>
      </w:r>
      <w:r>
        <w:t xml:space="preserve"> cria uma</w:t>
      </w:r>
    </w:p>
    <w:p>
      <w:r>
        <w:t xml:space="preserve">   </w:t>
      </w:r>
      <w:r>
        <w:rPr>
          <w:b/>
        </w:rPr>
        <w:t>preferência de Checkout Pro</w:t>
      </w:r>
      <w:r>
        <w:t xml:space="preserve"> (</w:t>
      </w:r>
      <w:r>
        <w:rPr>
          <w:rFonts w:ascii="Courier New" w:hAnsi="Courier New"/>
          <w:sz w:val="18"/>
        </w:rPr>
        <w:t>CriarPreferenciaCheckoutAsync</w:t>
      </w:r>
      <w:r>
        <w:t xml:space="preserve">), </w:t>
      </w:r>
      <w:r>
        <w:rPr>
          <w:rFonts w:ascii="Courier New" w:hAnsi="Courier New"/>
          <w:sz w:val="18"/>
        </w:rPr>
        <w:t>external_reference = Id da Fatura</w:t>
      </w:r>
      <w:r>
        <w:t>; retorno concilia</w:t>
      </w:r>
    </w:p>
    <w:p>
      <w:r>
        <w:t xml:space="preserve">   pelo webhook. Rota </w:t>
      </w:r>
      <w:r>
        <w:rPr>
          <w:rFonts w:ascii="Courier New" w:hAnsi="Courier New"/>
          <w:sz w:val="18"/>
        </w:rPr>
        <w:t>PedidosController.cs:47</w:t>
      </w:r>
      <w:r>
        <w:t xml:space="preserve"> (</w:t>
      </w:r>
      <w:r>
        <w:rPr>
          <w:rFonts w:ascii="Courier New" w:hAnsi="Courier New"/>
          <w:sz w:val="18"/>
        </w:rPr>
        <w:t>{pedidoId}/checkout</w:t>
      </w:r>
      <w:r>
        <w:t>).</w:t>
      </w:r>
    </w:p>
    <w:p>
      <w:pPr>
        <w:pStyle w:val="ListNumber"/>
      </w:pPr>
      <w:r>
        <w:rPr>
          <w:b/>
        </w:rPr>
        <w:t>Transferência/offline.</w:t>
      </w:r>
      <w:r>
        <w:t xml:space="preserve"> </w:t>
      </w:r>
      <w:r>
        <w:rPr>
          <w:rFonts w:ascii="Courier New" w:hAnsi="Courier New"/>
          <w:sz w:val="18"/>
        </w:rPr>
        <w:t>PedidosHandlers.cs</w:t>
      </w:r>
      <w:r>
        <w:t xml:space="preserve"> registra </w:t>
      </w:r>
      <w:r>
        <w:rPr>
          <w:rFonts w:ascii="Courier New" w:hAnsi="Courier New"/>
          <w:sz w:val="18"/>
        </w:rPr>
        <w:t>PagamentoTransferencia</w:t>
      </w:r>
      <w:r>
        <w:t xml:space="preserve"> + </w:t>
      </w:r>
      <w:r>
        <w:rPr>
          <w:rFonts w:ascii="Courier New" w:hAnsi="Courier New"/>
          <w:sz w:val="18"/>
        </w:rPr>
        <w:t>ComprovantePagamento</w:t>
      </w:r>
      <w:r>
        <w:t xml:space="preserve"> (</w:t>
      </w:r>
      <w:r>
        <w:rPr>
          <w:rFonts w:ascii="Courier New" w:hAnsi="Courier New"/>
          <w:sz w:val="18"/>
        </w:rPr>
        <w:t>Pending</w:t>
      </w:r>
      <w:r>
        <w:t>);</w:t>
      </w:r>
    </w:p>
    <w:p>
      <w:r>
        <w:t xml:space="preserve">   análise aprova/rejeita e liquida (</w:t>
      </w:r>
      <w:r>
        <w:rPr>
          <w:rFonts w:ascii="Courier New" w:hAnsi="Courier New"/>
          <w:sz w:val="18"/>
        </w:rPr>
        <w:t>PedidosController.cs:61-87</w:t>
      </w:r>
      <w:r>
        <w:t>). Fluxo preservado, intacto.</w:t>
      </w:r>
    </w:p>
    <w:p>
      <w:pPr>
        <w:pStyle w:val="ListNumber"/>
      </w:pPr>
      <w:r>
        <w:rPr>
          <w:b/>
        </w:rPr>
        <w:t>Webhook alias interno.</w:t>
      </w:r>
      <w:r>
        <w:t xml:space="preserve"> </w:t>
      </w:r>
      <w:r>
        <w:rPr>
          <w:rFonts w:ascii="Courier New" w:hAnsi="Courier New"/>
          <w:sz w:val="18"/>
        </w:rPr>
        <w:t>POST /api/v1/aplicativo/pedidos/webhook</w:t>
      </w:r>
      <w:r>
        <w:t xml:space="preserve"> (</w:t>
      </w:r>
      <w:r>
        <w:rPr>
          <w:rFonts w:ascii="Courier New" w:hAnsi="Courier New"/>
          <w:sz w:val="18"/>
        </w:rPr>
        <w:t>PedidosController.cs:96-100</w:t>
      </w:r>
      <w:r>
        <w:t>) foi **rebaixado a</w:t>
      </w:r>
    </w:p>
    <w:p>
      <w:r>
        <w:t xml:space="preserve">   alias interno/simulado** (payload próprio com FaturaId/PedidoId, idempotência por TransactionId); comentário aponta o</w:t>
      </w:r>
    </w:p>
    <w:p>
      <w:r>
        <w:t xml:space="preserve">   canônico. </w:t>
      </w:r>
      <w:r>
        <w:rPr>
          <w:b/>
        </w:rPr>
        <w:t>Não</w:t>
      </w:r>
      <w:r>
        <w:t xml:space="preserve"> é o caminho de conciliação do PIX real. Tarifa deixou de ser hardcoded </w:t>
      </w:r>
      <w:r>
        <w:rPr>
          <w:rFonts w:ascii="Courier New" w:hAnsi="Courier New"/>
          <w:sz w:val="18"/>
        </w:rPr>
        <w:t>0.75</w:t>
      </w:r>
      <w:r>
        <w:t xml:space="preserve"> → </w:t>
      </w:r>
      <w:r>
        <w:rPr>
          <w:rFonts w:ascii="Courier New" w:hAnsi="Courier New"/>
          <w:sz w:val="18"/>
        </w:rPr>
        <w:t>null</w:t>
      </w:r>
      <w:r>
        <w:t xml:space="preserve"> (líquido=bruto).</w:t>
      </w:r>
    </w:p>
    <w:p>
      <w:pPr>
        <w:pStyle w:val="ListNumber"/>
      </w:pPr>
      <w:r>
        <w:rPr>
          <w:b/>
        </w:rPr>
        <w:t>Fim do trial → cobrança.</w:t>
      </w:r>
      <w:r>
        <w:t xml:space="preserve"> </w:t>
      </w:r>
      <w:r>
        <w:rPr>
          <w:rFonts w:ascii="Courier New" w:hAnsi="Courier New"/>
          <w:sz w:val="18"/>
        </w:rPr>
        <w:t>EncerrarTrialsExpiradosJob</w:t>
      </w:r>
      <w:r>
        <w:t xml:space="preserve"> (diário 00:20, </w:t>
      </w:r>
      <w:r>
        <w:rPr>
          <w:rFonts w:ascii="Courier New" w:hAnsi="Courier New"/>
          <w:sz w:val="18"/>
        </w:rPr>
        <w:t>Program.cs:323</w:t>
      </w:r>
      <w:r>
        <w:t>) gera a 1ª fatura e dispara</w:t>
      </w:r>
    </w:p>
    <w:p>
      <w:r>
        <w:t xml:space="preserve">   cobrança método-agnóstica (cartão-on-file → débito; senão PIX); move </w:t>
      </w:r>
      <w:r>
        <w:rPr>
          <w:rFonts w:ascii="Courier New" w:hAnsi="Courier New"/>
          <w:sz w:val="18"/>
        </w:rPr>
        <w:t>StatusSaaS TrialGratuito → AguardandoPagamento</w:t>
      </w:r>
      <w:r>
        <w:t>;</w:t>
      </w:r>
    </w:p>
    <w:p>
      <w:r>
        <w:t xml:space="preserve">   idempotente via </w:t>
      </w:r>
      <w:r>
        <w:rPr>
          <w:rFonts w:ascii="Courier New" w:hAnsi="Courier New"/>
          <w:sz w:val="18"/>
        </w:rPr>
        <w:t>AssinaturaCliente.TrialConvertidoEm</w:t>
      </w:r>
      <w:r>
        <w:t>.</w:t>
      </w:r>
    </w:p>
    <w:p>
      <w:pPr>
        <w:pStyle w:val="ListNumber"/>
      </w:pPr>
      <w:r>
        <w:rPr>
          <w:b/>
        </w:rPr>
        <w:t>Recorrência.</w:t>
      </w:r>
      <w:r>
        <w:t xml:space="preserve"> </w:t>
      </w:r>
      <w:r>
        <w:rPr>
          <w:rFonts w:ascii="Courier New" w:hAnsi="Courier New"/>
          <w:sz w:val="18"/>
        </w:rPr>
        <w:t>ProcessarRenovacaoAssinaturasJob</w:t>
      </w:r>
      <w:r>
        <w:t xml:space="preserve"> (diário 00:25, </w:t>
      </w:r>
      <w:r>
        <w:rPr>
          <w:rFonts w:ascii="Courier New" w:hAnsi="Courier New"/>
          <w:sz w:val="18"/>
        </w:rPr>
        <w:t>Program.cs:332</w:t>
      </w:r>
      <w:r>
        <w:t>) gera a próxima fatura no</w:t>
      </w:r>
    </w:p>
    <w:p>
      <w:r>
        <w:t xml:space="preserve">    vencimento de </w:t>
      </w:r>
      <w:r>
        <w:rPr>
          <w:rFonts w:ascii="Courier New" w:hAnsi="Courier New"/>
          <w:sz w:val="18"/>
        </w:rPr>
        <w:t>ProximaCobrancaEm</w:t>
      </w:r>
      <w:r>
        <w:t xml:space="preserve"> e avança a âncora (idempotente). </w:t>
      </w:r>
      <w:r>
        <w:rPr>
          <w:rFonts w:ascii="Courier New" w:hAnsi="Courier New"/>
          <w:sz w:val="18"/>
        </w:rPr>
        <w:t>ProcessarFaturamentoRecorrenteJob</w:t>
      </w:r>
      <w:r>
        <w:t xml:space="preserve"> (legado, por</w:t>
      </w:r>
    </w:p>
    <w:p>
      <w:r>
        <w:t xml:space="preserve">    </w:t>
      </w:r>
      <w:r>
        <w:rPr>
          <w:rFonts w:ascii="Courier New" w:hAnsi="Courier New"/>
          <w:sz w:val="18"/>
        </w:rPr>
        <w:t>Contrato</w:t>
      </w:r>
      <w:r>
        <w:t xml:space="preserve">, mensal) e </w:t>
      </w:r>
      <w:r>
        <w:rPr>
          <w:rFonts w:ascii="Courier New" w:hAnsi="Courier New"/>
          <w:sz w:val="18"/>
        </w:rPr>
        <w:t>ReguaCobrancaJob</w:t>
      </w:r>
      <w:r>
        <w:t xml:space="preserve"> (avisos D-3/D-1/D+1) permanecem.</w:t>
      </w:r>
    </w:p>
    <w:p>
      <w:pPr>
        <w:pStyle w:val="ListNumber"/>
      </w:pPr>
      <w:r>
        <w:rPr>
          <w:b/>
        </w:rPr>
        <w:t>Bloqueio por inadimplência.</w:t>
      </w:r>
      <w:r>
        <w:t xml:space="preserve"> </w:t>
      </w:r>
      <w:r>
        <w:rPr>
          <w:rFonts w:ascii="Courier New" w:hAnsi="Courier New"/>
          <w:sz w:val="18"/>
        </w:rPr>
        <w:t>BloqueioInadimplenciaMiddleware</w:t>
      </w:r>
      <w:r>
        <w:t xml:space="preserve"> → HTTP 402; tolerância por plano</w:t>
      </w:r>
    </w:p>
    <w:p>
      <w:r>
        <w:t xml:space="preserve">    </w:t>
      </w:r>
      <w:r>
        <w:rPr>
          <w:rFonts w:ascii="Courier New" w:hAnsi="Courier New"/>
          <w:sz w:val="18"/>
        </w:rPr>
        <w:t>DiasToleranciaInadimplencia</w:t>
      </w:r>
      <w:r>
        <w:t xml:space="preserve"> (fallback 15). </w:t>
      </w:r>
      <w:r>
        <w:rPr>
          <w:rFonts w:ascii="Courier New" w:hAnsi="Courier New"/>
          <w:sz w:val="18"/>
        </w:rPr>
        <w:t>VerificarFaturasVencidasJob</w:t>
      </w:r>
      <w:r>
        <w:t xml:space="preserve"> marca </w:t>
      </w:r>
      <w:r>
        <w:rPr>
          <w:rFonts w:ascii="Courier New" w:hAnsi="Courier New"/>
          <w:sz w:val="18"/>
        </w:rPr>
        <w:t>Atrasada</w:t>
      </w:r>
      <w:r>
        <w:t xml:space="preserve"> e suspende após atraso</w:t>
      </w:r>
    </w:p>
    <w:p>
      <w:r>
        <w:t xml:space="preserve">    (REG-013/021 — bloqueio somente-leitura/export).</w:t>
      </w:r>
    </w:p>
    <w:p>
      <w:pPr>
        <w:pStyle w:val="ListNumber"/>
      </w:pPr>
      <w:r>
        <w:rPr>
          <w:b/>
        </w:rPr>
        <w:t>Segredo do gateway.</w:t>
      </w:r>
      <w:r>
        <w:t xml:space="preserve"> Sempre </w:t>
      </w:r>
      <w:r>
        <w:rPr>
          <w:rFonts w:ascii="Courier New" w:hAnsi="Courier New"/>
          <w:sz w:val="18"/>
        </w:rPr>
        <w:t>ConfiguracaoGatewayPagamento.WebhookSecret</w:t>
      </w:r>
      <w:r>
        <w:t xml:space="preserve"> </w:t>
      </w:r>
      <w:r>
        <w:rPr>
          <w:b/>
        </w:rPr>
        <w:t>cifrado</w:t>
      </w:r>
      <w:r>
        <w:t xml:space="preserve"> (cofre </w:t>
      </w:r>
      <w:r>
        <w:rPr>
          <w:rFonts w:ascii="Courier New" w:hAnsi="Courier New"/>
          <w:sz w:val="18"/>
        </w:rPr>
        <w:t>ISegredoCofreService</w:t>
      </w:r>
      <w:r>
        <w:t>);</w:t>
      </w:r>
    </w:p>
    <w:p>
      <w:r>
        <w:t xml:space="preserve">    </w:t>
      </w:r>
      <w:r>
        <w:rPr>
          <w:b/>
        </w:rPr>
        <w:t>fail-closed</w:t>
      </w:r>
      <w:r>
        <w:t>: sem config ativa ou sem segredo, webhook rejeitado (</w:t>
      </w:r>
      <w:r>
        <w:rPr>
          <w:rFonts w:ascii="Courier New" w:hAnsi="Courier New"/>
          <w:sz w:val="18"/>
        </w:rPr>
        <w:t>Handler:76-86</w:t>
      </w:r>
      <w:r>
        <w:t>).</w:t>
      </w:r>
    </w:p>
    <w:p>
      <w:pPr>
        <w:pStyle w:val="Heading2"/>
      </w:pPr>
      <w:r>
        <w:t>5. Relações com outros módulos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Módulo vizinho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Relação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ASSINATURA_E_PLANOS (1.01)</w:t>
            </w:r>
          </w:p>
        </w:tc>
        <w:tc>
          <w:tcPr>
            <w:tcW w:type="dxa" w:w="4320"/>
          </w:tcPr>
          <w:p>
            <w:r>
              <w:t xml:space="preserve">Consome Plano (valor, </w:t>
            </w:r>
            <w:r>
              <w:rPr>
                <w:rFonts w:ascii="Courier New" w:hAnsi="Courier New"/>
                <w:sz w:val="18"/>
              </w:rPr>
              <w:t>Duration</w:t>
            </w:r>
            <w:r>
              <w:t>), Fatura, PagamentoFatura, AssinaturaCliente; aqui fica a cobrança detalhada, lá os gatilhos de status.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LIMITES_DE_PLANO (1.06)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DiasToleranciaInadimplencia</w:t>
            </w:r>
            <w:r>
              <w:t xml:space="preserve"> por plano; idempotência de webhook é fundação 1.06 (</w:t>
            </w:r>
            <w:r>
              <w:rPr>
                <w:rFonts w:ascii="Courier New" w:hAnsi="Courier New"/>
                <w:sz w:val="18"/>
              </w:rPr>
              <w:t>WebhookEventoProcessado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ONBOARDING_E_EMPRESA (1.07)</w:t>
            </w:r>
          </w:p>
        </w:tc>
        <w:tc>
          <w:tcPr>
            <w:tcW w:type="dxa" w:w="4320"/>
          </w:tcPr>
          <w:p>
            <w:r>
              <w:t>Fecha o ciclo trial→cobrança (</w:t>
            </w:r>
            <w:r>
              <w:rPr>
                <w:rFonts w:ascii="Courier New" w:hAnsi="Courier New"/>
                <w:sz w:val="18"/>
              </w:rPr>
              <w:t>EncerrarTrialsExpiradosJob</w:t>
            </w:r>
            <w:r>
              <w:t xml:space="preserve"> a partir de </w:t>
            </w:r>
            <w:r>
              <w:rPr>
                <w:rFonts w:ascii="Courier New" w:hAnsi="Courier New"/>
                <w:sz w:val="18"/>
              </w:rPr>
              <w:t>AssinaturaCliente.TrialAte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OPERACAO_SUPER_ADMIN / GatewaysPagamento (1.05)</w:t>
            </w:r>
          </w:p>
        </w:tc>
        <w:tc>
          <w:tcPr>
            <w:tcW w:type="dxa" w:w="4320"/>
          </w:tcPr>
          <w:p>
            <w:r>
              <w:t>Config do gateway (AccessToken/WebhookSecret cifrados no cofre); postura fail-closed.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IDENTIDADE_E_CONTEXTO_TENANT (1.04)</w:t>
            </w:r>
          </w:p>
        </w:tc>
        <w:tc>
          <w:tcPr>
            <w:tcW w:type="dxa" w:w="4320"/>
          </w:tcPr>
          <w:p>
            <w:r>
              <w:t xml:space="preserve">Webhook chega sem tenant HTTP → processado sob </w:t>
            </w:r>
            <w:r>
              <w:rPr>
                <w:rFonts w:ascii="Courier New" w:hAnsi="Courier New"/>
                <w:sz w:val="18"/>
              </w:rPr>
              <w:t>system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IGlobalEntity</w:t>
            </w:r>
            <w:r>
              <w:t>); fatura/cobrança por tenant/cliente.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FISCAL (NFS-e/ISS)</w:t>
            </w:r>
          </w:p>
        </w:tc>
        <w:tc>
          <w:tcPr>
            <w:tcW w:type="dxa" w:w="4320"/>
          </w:tcPr>
          <w:p>
            <w:r>
              <w:t xml:space="preserve">Diferido: </w:t>
            </w:r>
            <w:r>
              <w:rPr>
                <w:rFonts w:ascii="Courier New" w:hAnsi="Courier New"/>
                <w:sz w:val="18"/>
              </w:rPr>
              <w:t>ReciboPagamento</w:t>
            </w:r>
            <w:r>
              <w:t xml:space="preserve"> (não-fiscal) no lugar; NFS-e depende de skill fiscal + contador.</w:t>
            </w:r>
          </w:p>
        </w:tc>
      </w:tr>
    </w:tbl>
    <w:p/>
    <w:p>
      <w:pPr>
        <w:pStyle w:val="Heading2"/>
      </w:pPr>
      <w:r>
        <w:t>6. O que NÃO está pronto (ver MC + DECISOES §3/§6.4)</w:t>
      </w:r>
    </w:p>
    <w:p>
      <w:pPr>
        <w:pStyle w:val="ListBullet"/>
      </w:pPr>
      <w:r>
        <w:rPr>
          <w:b/>
        </w:rPr>
        <w:t>NFS-e/ISS da mensalidade</w:t>
      </w:r>
      <w:r>
        <w:t xml:space="preserve"> — diferido; recibo simples cobre o go-live. </w:t>
      </w:r>
      <w:r>
        <w:rPr>
          <w:b/>
        </w:rPr>
        <w:t>Requer contador/ambiente fiscal</w:t>
      </w:r>
      <w:r>
        <w:t xml:space="preserve"> (skill </w:t>
      </w:r>
      <w:r>
        <w:rPr>
          <w:rFonts w:ascii="Courier New" w:hAnsi="Courier New"/>
          <w:sz w:val="18"/>
        </w:rPr>
        <w:t>fiscal-nfse</w:t>
      </w:r>
      <w:r>
        <w:t>).</w:t>
      </w:r>
    </w:p>
    <w:p>
      <w:pPr>
        <w:pStyle w:val="ListBullet"/>
      </w:pPr>
      <w:r>
        <w:rPr>
          <w:b/>
        </w:rPr>
        <w:t>Reconhecimento de receita por competência / diferimento de plano anual (REG-025)</w:t>
      </w:r>
      <w:r>
        <w:t xml:space="preserve"> — não aplicado; renovação anual gera 1 fatura factual/ano. Constraint fatura por cliente+competência também diferida (depende da definição de "competência"). </w:t>
      </w:r>
      <w:r>
        <w:rPr>
          <w:b/>
        </w:rPr>
        <w:t>Requer contador.</w:t>
      </w:r>
    </w:p>
    <w:p>
      <w:pPr>
        <w:pStyle w:val="ListBullet"/>
      </w:pPr>
      <w:r>
        <w:rPr>
          <w:b/>
        </w:rPr>
        <w:t>Apuração fiscal de comissão de revenda</w:t>
      </w:r>
      <w:r>
        <w:t xml:space="preserve"> (D2) e </w:t>
      </w:r>
      <w:r>
        <w:rPr>
          <w:b/>
        </w:rPr>
        <w:t>validação jurídica do prazo de inadimplência</w:t>
      </w:r>
      <w:r>
        <w:t xml:space="preserve"> (D4) — registrados factualmente, não afirmados como regra.</w:t>
      </w:r>
    </w:p>
    <w:p>
      <w:pPr>
        <w:pStyle w:val="ListBullet"/>
      </w:pPr>
      <w:r>
        <w:rPr>
          <w:b/>
        </w:rPr>
        <w:t>Prova ponta-a-ponta de cartão/boleto/checkout</w:t>
      </w:r>
      <w:r>
        <w:t xml:space="preserve"> — </w:t>
      </w:r>
      <w:r>
        <w:rPr>
          <w:b/>
        </w:rPr>
        <w:t>requer credencial MP no deploy</w:t>
      </w:r>
      <w:r>
        <w:t xml:space="preserve">; a lógica REST é real, mas os testes usam fake de </w:t>
      </w:r>
      <w:r>
        <w:rPr>
          <w:rFonts w:ascii="Courier New" w:hAnsi="Courier New"/>
          <w:sz w:val="18"/>
        </w:rPr>
        <w:t>IPaymentGateway</w:t>
      </w:r>
      <w:r>
        <w:t>.</w:t>
      </w:r>
    </w:p>
    <w:p>
      <w:pPr>
        <w:pStyle w:val="ListBullet"/>
      </w:pPr>
      <w:r>
        <w:rPr>
          <w:b/>
        </w:rPr>
        <w:t>Front (Nuxt)</w:t>
      </w:r>
      <w:r>
        <w:t xml:space="preserve"> — </w:t>
      </w:r>
      <w:r>
        <w:rPr>
          <w:rFonts w:ascii="Courier New" w:hAnsi="Courier New"/>
          <w:sz w:val="18"/>
        </w:rPr>
        <w:t>.vue</w:t>
      </w:r>
      <w:r>
        <w:t xml:space="preserve"> entregues (</w:t>
      </w:r>
      <w:r>
        <w:rPr>
          <w:rFonts w:ascii="Courier New" w:hAnsi="Courier New"/>
          <w:sz w:val="18"/>
        </w:rPr>
        <w:t>meios-pagamento.vue</w:t>
      </w:r>
      <w:r>
        <w:t xml:space="preserve">, botão boleto); </w:t>
      </w:r>
      <w:r>
        <w:rPr>
          <w:b/>
        </w:rPr>
        <w:t>build pendente de ambiente</w:t>
      </w:r>
      <w:r>
        <w:t xml:space="preserve"> (node/npm). Instanciar o Brick de cartão do MP (public key) é ponto de integração de ambiente.</w:t>
      </w:r>
    </w:p>
    <w:p>
      <w:pPr>
        <w:pStyle w:val="Heading2"/>
      </w:pPr>
      <w:r>
        <w:t>7. Rastreabilidade</w:t>
      </w:r>
    </w:p>
    <w:p>
      <w:r>
        <w:t xml:space="preserve">EF </w:t>
      </w:r>
      <w:r>
        <w:rPr>
          <w:rFonts w:ascii="Courier New" w:hAnsi="Courier New"/>
          <w:sz w:val="18"/>
        </w:rPr>
        <w:t>EF_..._V1.md</w:t>
      </w:r>
      <w:r>
        <w:t xml:space="preserve"> (contrato + reconciliação §12 1.08A) · MC </w:t>
      </w:r>
      <w:r>
        <w:rPr>
          <w:rFonts w:ascii="Courier New" w:hAnsi="Courier New"/>
          <w:sz w:val="18"/>
        </w:rPr>
        <w:t>MC_..._V1.md</w:t>
      </w:r>
      <w:r>
        <w:t xml:space="preserve"> (§8 passada A, §6 pendências) ·</w:t>
      </w:r>
    </w:p>
    <w:p>
      <w:r>
        <w:rPr>
          <w:rFonts w:ascii="Courier New" w:hAnsi="Courier New"/>
          <w:sz w:val="18"/>
        </w:rPr>
        <w:t>VERIFICACAO_IMPLEMENTACAO_V1.md</w:t>
      </w:r>
      <w:r>
        <w:t xml:space="preserve"> (matriz EF×código, achado crítico §3.a do webhook divergente — corrigido) ·</w:t>
      </w:r>
    </w:p>
    <w:p>
      <w:r>
        <w:rPr>
          <w:rFonts w:ascii="Courier New" w:hAnsi="Courier New"/>
          <w:sz w:val="18"/>
        </w:rPr>
        <w:t>DECISOES_IMPLANTACAO_V1.md</w:t>
      </w:r>
      <w:r>
        <w:t xml:space="preserve"> (passada A §1-5 + passada B §6) · </w:t>
      </w:r>
      <w:r>
        <w:rPr>
          <w:rFonts w:ascii="Courier New" w:hAnsi="Courier New"/>
          <w:sz w:val="18"/>
        </w:rPr>
        <w:t>MODELO_DADOS.md</w:t>
      </w:r>
      <w:r>
        <w:t xml:space="preserve"> ·</w:t>
      </w:r>
    </w:p>
    <w:p>
      <w:r>
        <w:t xml:space="preserve">migrations </w:t>
      </w:r>
      <w:r>
        <w:rPr>
          <w:rFonts w:ascii="Courier New" w:hAnsi="Courier New"/>
          <w:sz w:val="18"/>
        </w:rPr>
        <w:t>Implanta_1_08A_MotorCobranca</w:t>
      </w:r>
      <w:r>
        <w:t xml:space="preserve"> (2026-07-31) + </w:t>
      </w:r>
      <w:r>
        <w:rPr>
          <w:rFonts w:ascii="Courier New" w:hAnsi="Courier New"/>
          <w:sz w:val="18"/>
        </w:rPr>
        <w:t>Implanta_1_08B_CartaoBoleto</w:t>
      </w:r>
      <w:r>
        <w:t xml:space="preserve"> (2026-07-31) em</w:t>
      </w:r>
    </w:p>
    <w:p>
      <w:r>
        <w:rPr>
          <w:rFonts w:ascii="Courier New" w:hAnsi="Courier New"/>
          <w:sz w:val="18"/>
        </w:rPr>
        <w:t>Epros.Modules.GestaoClientes/Migrations</w:t>
      </w:r>
      <w:r>
        <w:t xml:space="preserve">. Placar: build 0 erros, </w:t>
      </w:r>
      <w:r>
        <w:rPr>
          <w:b/>
        </w:rPr>
        <w:t>945 testes / 0 falhas</w:t>
      </w:r>
      <w:r>
        <w:t xml:space="preserve"> (gateway mockado).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