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AGRICULTOR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03/08/2026.</w:t>
      </w:r>
      <w:r>
        <w:t xml:space="preserve"> O as-built detalhado e</w:t>
      </w:r>
    </w:p>
    <w:p>
      <w:pPr>
        <w:pStyle w:val="IntenseQuote"/>
      </w:pPr>
      <w:r>
        <w:t xml:space="preserve">verificado vem no fechamento do módulo. Este documento descreve o que </w:t>
      </w:r>
      <w:r>
        <w:rPr>
          <w:b/>
        </w:rPr>
        <w:t>está construído no código</w:t>
      </w:r>
    </w:p>
    <w:p>
      <w:pPr>
        <w:pStyle w:val="IntenseQuote"/>
      </w:pPr>
      <w:r>
        <w:t xml:space="preserve">(backend .NET: entidades, regras, serviços e API) e marca como </w:t>
      </w:r>
      <w:r>
        <w:rPr>
          <w:b/>
        </w:rPr>
        <w:t>⚠️ pendente / a validar</w:t>
      </w:r>
      <w:r>
        <w:t xml:space="preserve"> o que a</w:t>
      </w:r>
    </w:p>
    <w:p>
      <w:pPr>
        <w:pStyle w:val="IntenseQuote"/>
      </w:pPr>
      <w:r>
        <w:t>especificação prevê mas o código ainda não faz, ou o que depende de decisão humana.</w:t>
      </w:r>
    </w:p>
    <w:p>
      <w:pPr>
        <w:pStyle w:val="IntenseQuote"/>
      </w:pPr>
    </w:p>
    <w:p>
      <w:pPr>
        <w:pStyle w:val="IntenseQuote"/>
      </w:pPr>
      <w:r>
        <w:rPr>
          <w:b/>
        </w:rPr>
        <w:t>⚠️ Regras fiscais dependem de homologação do contador (valida-contador).</w:t>
      </w:r>
      <w:r>
        <w:t xml:space="preserve"> Todo o submódulo LCDPR</w:t>
      </w:r>
    </w:p>
    <w:p>
      <w:pPr>
        <w:pStyle w:val="IntenseQuote"/>
      </w:pPr>
      <w:r>
        <w:t>(Livro Caixa Digital do Produtor Rural) implementa a estrutura e os domínios da norma (Manual LCDPR</w:t>
      </w:r>
    </w:p>
    <w:p>
      <w:pPr>
        <w:pStyle w:val="IntenseQuote"/>
      </w:pPr>
      <w:r>
        <w:t xml:space="preserve">leiaute 1.3), mas a </w:t>
      </w:r>
      <w:r>
        <w:rPr>
          <w:b/>
        </w:rPr>
        <w:t>classificação fiscal concreta</w:t>
      </w:r>
      <w:r>
        <w:t xml:space="preserve"> (plano de contas → código de conta, tipo de</w:t>
      </w:r>
    </w:p>
    <w:p>
      <w:pPr>
        <w:pStyle w:val="IntenseQuote"/>
      </w:pPr>
      <w:r>
        <w:t>lançamento, política de uso dos códigos 000/999, limite de obrigatoriedade por ano) **precisa ser</w:t>
      </w:r>
    </w:p>
    <w:p>
      <w:pPr>
        <w:pStyle w:val="IntenseQuote"/>
      </w:pPr>
      <w:r>
        <w:t>homologada pelo contador antes de valer em produção</w:t>
      </w:r>
      <w:r>
        <w:rPr>
          <w:b/>
        </w:rPr>
        <w:t xml:space="preserve">. Onde aparece o rótulo </w:t>
      </w:r>
      <w:r>
        <w:t>⚠️ valida-contador**, a</w:t>
      </w:r>
    </w:p>
    <w:p>
      <w:pPr>
        <w:pStyle w:val="IntenseQuote"/>
      </w:pPr>
      <w:r>
        <w:t>regra não deve ser aceita como definitiva sem essa validação.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AGRICULTOR</w:t>
      </w:r>
      <w:r>
        <w:t xml:space="preserve"> é o módulo do produtor rural pessoa física dentro do EprosERP. Ele resolve duas</w:t>
      </w:r>
    </w:p>
    <w:p>
      <w:r>
        <w:t>coisas que hoje o produtor faz em planilha ou em sistemas separados:</w:t>
      </w:r>
    </w:p>
    <w:p>
      <w:pPr>
        <w:pStyle w:val="ListNumber"/>
      </w:pPr>
      <w:r>
        <w:rPr>
          <w:b/>
        </w:rPr>
        <w:t>Gerir a operação da propriedade</w:t>
      </w:r>
      <w:r>
        <w:t xml:space="preserve"> (o "chão da fazenda"): cadastrar imóveis rurais, dividir em</w:t>
      </w:r>
    </w:p>
    <w:p>
      <w:r>
        <w:t xml:space="preserve">   talhões (com área calculada a partir do desenho do polígono), controlar culturas e </w:t>
      </w:r>
      <w:r>
        <w:rPr>
          <w:b/>
        </w:rPr>
        <w:t>safras</w:t>
      </w:r>
      <w:r>
        <w:t xml:space="preserve"> (ciclos</w:t>
      </w:r>
    </w:p>
    <w:p>
      <w:r>
        <w:t xml:space="preserve">   de plantio → colheita), e lançar </w:t>
      </w:r>
      <w:r>
        <w:rPr>
          <w:b/>
        </w:rPr>
        <w:t>despesas</w:t>
      </w:r>
      <w:r>
        <w:t xml:space="preserve"> (insumos, mão de obra, combustível) e </w:t>
      </w:r>
      <w:r>
        <w:rPr>
          <w:b/>
        </w:rPr>
        <w:t>receitas</w:t>
      </w:r>
    </w:p>
    <w:p>
      <w:r>
        <w:t xml:space="preserve">   (venda da produção) por talhão/safra. Isso dá ao produtor o </w:t>
      </w:r>
      <w:r>
        <w:rPr>
          <w:b/>
        </w:rPr>
        <w:t>resultado por safra</w:t>
      </w:r>
      <w:r>
        <w:t xml:space="preserve"> e o saldo do ano.</w:t>
      </w:r>
    </w:p>
    <w:p>
      <w:pPr>
        <w:pStyle w:val="ListNumber"/>
      </w:pPr>
      <w:r>
        <w:rPr>
          <w:b/>
        </w:rPr>
        <w:t>Cumprir a obrigação fiscal do Livro Caixa Digital do Produtor Rural (LCDPR)</w:t>
      </w:r>
      <w:r>
        <w:t>: transformar aquelas</w:t>
      </w:r>
    </w:p>
    <w:p>
      <w:r>
        <w:t xml:space="preserve">   despesas e receitas em uma escrituração no padrão da Receita Federal e **gerar o arquivo digital</w:t>
      </w:r>
    </w:p>
    <w:p>
      <w:r>
        <w:t xml:space="preserve">   </w:t>
      </w:r>
      <w:r>
        <w:rPr>
          <w:rFonts w:ascii="Courier New" w:hAnsi="Courier New"/>
          <w:sz w:val="18"/>
        </w:rPr>
        <w:t>.txt</w:t>
      </w:r>
      <w:r>
        <w:t>** (leiaute 1.3) que o produtor entrega no e-CAC.</w:t>
      </w:r>
    </w:p>
    <w:p>
      <w:r>
        <w:t xml:space="preserve">A lógica do módulo é essa "ponte": o </w:t>
      </w:r>
      <w:r>
        <w:rPr>
          <w:b/>
        </w:rPr>
        <w:t>Painel captura o fato econômico</w:t>
      </w:r>
      <w:r>
        <w:t xml:space="preserve"> (comprei insumo, vendi a safra)</w:t>
      </w:r>
    </w:p>
    <w:p>
      <w:r>
        <w:t xml:space="preserve">e o </w:t>
      </w:r>
      <w:r>
        <w:rPr>
          <w:b/>
        </w:rPr>
        <w:t>Livro Caixa classifica fiscalmente</w:t>
      </w:r>
      <w:r>
        <w:t xml:space="preserve"> esse fato e </w:t>
      </w:r>
      <w:r>
        <w:rPr>
          <w:b/>
        </w:rPr>
        <w:t>gera o arquivo</w:t>
      </w:r>
      <w:r>
        <w:t xml:space="preserve"> conforme a norma. Um alimenta o</w:t>
      </w:r>
    </w:p>
    <w:p>
      <w:r>
        <w:t>outro.</w:t>
      </w:r>
    </w:p>
    <w:p>
      <w:r>
        <w:rPr>
          <w:b/>
        </w:rPr>
        <w:t>Quem usa:</w:t>
      </w:r>
      <w:r>
        <w:t xml:space="preserve"> o produtor rural e sua equipe (operação) e o contador / responsável fiscal (escrituração e</w:t>
      </w:r>
    </w:p>
    <w:p>
      <w:r>
        <w:t>geração do arquivo).</w:t>
      </w:r>
    </w:p>
    <w:p>
      <w:r>
        <w:rPr>
          <w:b/>
        </w:rPr>
        <w:t>Público-alvo fiscal:</w:t>
      </w:r>
      <w:r>
        <w:t xml:space="preserve"> produtor rural </w:t>
      </w:r>
      <w:r>
        <w:rPr>
          <w:b/>
        </w:rPr>
        <w:t>pessoa física</w:t>
      </w:r>
      <w:r>
        <w:t xml:space="preserve"> obrigado ou optante pelo LCDPR. O cálculo do</w:t>
      </w:r>
    </w:p>
    <w:p>
      <w:r>
        <w:t xml:space="preserve">imposto em si (IRPF / Atividade Rural) </w:t>
      </w:r>
      <w:r>
        <w:rPr>
          <w:b/>
        </w:rPr>
        <w:t>não</w:t>
      </w:r>
      <w:r>
        <w:t xml:space="preserve"> acontece aqui — é a DIRPF que faz. O módulo só produz o</w:t>
      </w:r>
    </w:p>
    <w:p>
      <w:r>
        <w:t>livro caixa e o arquivo.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 no código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PAINEL DO PRODUTOR</w:t>
            </w:r>
          </w:p>
        </w:tc>
        <w:tc>
          <w:tcPr>
            <w:tcW w:type="dxa" w:w="2880"/>
          </w:tcPr>
          <w:p>
            <w:r>
              <w:t xml:space="preserve">Operação da propriedade: imóvel rural, talhões (área por polígono), culturas, safras (ciclo plantio→colheita), despesas e receitas por talhão/safra, colaboradores, anotações de campo, e um </w:t>
            </w:r>
            <w:r>
              <w:rPr>
                <w:b/>
              </w:rPr>
              <w:t>painel consolidado</w:t>
            </w:r>
            <w:r>
              <w:t xml:space="preserve"> (receita − despesa, resultado por safra).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construído.</w:t>
            </w:r>
            <w:r>
              <w:t xml:space="preserve"> Entidades, regras, API e banco existem. </w:t>
            </w:r>
            <w:r>
              <w:rPr>
                <w:b/>
              </w:rPr>
              <w:t>Sem tela de usuário ainda</w:t>
            </w:r>
            <w:r>
              <w:t xml:space="preserve"> (⚠️).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LIVRO CAIXA DIGITAL (LCDPR)</w:t>
            </w:r>
          </w:p>
        </w:tc>
        <w:tc>
          <w:tcPr>
            <w:tcW w:type="dxa" w:w="2880"/>
          </w:tcPr>
          <w:p>
            <w:r>
              <w:t xml:space="preserve">Escrituração da atividade rural em regime de caixa e </w:t>
            </w:r>
            <w:r>
              <w:rPr>
                <w:b/>
              </w:rPr>
              <w:t>geração do arquivo digital LCDPR</w:t>
            </w:r>
            <w:r>
              <w:t xml:space="preserve"> (registros 0000 → 9999) para entrega manual no e-CAC. Inclui validador próprio que reproduz as checagens da RFB antes de exportar.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construído.</w:t>
            </w:r>
            <w:r>
              <w:t xml:space="preserve"> Entidades, gerador do arquivo, validador, API e banco existem. </w:t>
            </w:r>
            <w:r>
              <w:rPr>
                <w:b/>
              </w:rPr>
              <w:t>Sem tela de usuário ainda</w:t>
            </w:r>
            <w:r>
              <w:t xml:space="preserve"> (⚠️). Regras fiscais </w:t>
            </w:r>
            <w:r>
              <w:rPr>
                <w:b/>
              </w:rPr>
              <w:t>⚠️ valida-contador</w:t>
            </w:r>
            <w:r>
              <w:t>.</w:t>
            </w:r>
          </w:p>
        </w:tc>
      </w:tr>
    </w:tbl>
    <w:p/>
    <w:p>
      <w:pPr>
        <w:pStyle w:val="IntenseQuote"/>
      </w:pPr>
      <w:r>
        <w:rPr>
          <w:b/>
        </w:rPr>
        <w:t>Observação importante de honestidade.</w:t>
      </w:r>
      <w:r>
        <w:t xml:space="preserve"> A especificação de reconhecimento (</w:t>
      </w:r>
      <w:r>
        <w:rPr>
          <w:rFonts w:ascii="Courier New" w:hAnsi="Courier New"/>
          <w:sz w:val="18"/>
        </w:rPr>
        <w:t>RECON_MODULO.md</w:t>
      </w:r>
      <w:r>
        <w:t>) foi</w:t>
      </w:r>
    </w:p>
    <w:p>
      <w:pPr>
        <w:pStyle w:val="IntenseQuote"/>
      </w:pPr>
      <w:r>
        <w:t xml:space="preserve">escrita quando o módulo era "só spec, zero código". </w:t>
      </w:r>
      <w:r>
        <w:rPr>
          <w:b/>
        </w:rPr>
        <w:t>Isso mudou:</w:t>
      </w:r>
      <w:r>
        <w:t xml:space="preserve"> o backend dos dois submódulos já</w:t>
      </w:r>
    </w:p>
    <w:p>
      <w:pPr>
        <w:pStyle w:val="IntenseQuote"/>
      </w:pPr>
      <w:r>
        <w:t xml:space="preserve">está implementado (módulo </w:t>
      </w:r>
      <w:r>
        <w:rPr>
          <w:rFonts w:ascii="Courier New" w:hAnsi="Courier New"/>
          <w:sz w:val="18"/>
        </w:rPr>
        <w:t>Epros.Modules.Agricultor</w:t>
      </w:r>
      <w:r>
        <w:t xml:space="preserve"> no stack .NET, com controller de API, banco de</w:t>
      </w:r>
    </w:p>
    <w:p>
      <w:pPr>
        <w:pStyle w:val="IntenseQuote"/>
      </w:pPr>
      <w:r>
        <w:t xml:space="preserve">dados e migrações). O que </w:t>
      </w:r>
      <w:r>
        <w:rPr>
          <w:b/>
        </w:rPr>
        <w:t>ainda não existe</w:t>
      </w:r>
      <w:r>
        <w:t xml:space="preserve"> são as </w:t>
      </w:r>
      <w:r>
        <w:rPr>
          <w:b/>
        </w:rPr>
        <w:t>telas</w:t>
      </w:r>
      <w:r>
        <w:t xml:space="preserve"> (a interface visual em que o usuário</w:t>
      </w:r>
    </w:p>
    <w:p>
      <w:pPr>
        <w:pStyle w:val="IntenseQuote"/>
      </w:pPr>
      <w:r>
        <w:t>clica) — ver seção 3 e seção 7.</w:t>
      </w:r>
    </w:p>
    <w:p>
      <w:pPr>
        <w:pStyle w:val="Heading2"/>
      </w:pPr>
      <w:r>
        <w:t>3. Principais telas e fluxos (passo a passo de uso, por submódulo)</w:t>
      </w:r>
    </w:p>
    <w:p>
      <w:pPr>
        <w:pStyle w:val="IntenseQuote"/>
      </w:pPr>
      <w:r>
        <w:rPr>
          <w:b/>
        </w:rPr>
        <w:t>⚠️ Aviso sobre telas.</w:t>
      </w:r>
      <w:r>
        <w:t xml:space="preserve"> Neste momento </w:t>
      </w:r>
      <w:r>
        <w:rPr>
          <w:b/>
        </w:rPr>
        <w:t>não há telas (interface visual) construídas</w:t>
      </w:r>
      <w:r>
        <w:t xml:space="preserve"> para o módulo</w:t>
      </w:r>
    </w:p>
    <w:p>
      <w:pPr>
        <w:pStyle w:val="IntenseQuote"/>
      </w:pPr>
      <w:r>
        <w:t xml:space="preserve">Agricultor — não existe página em </w:t>
      </w:r>
      <w:r>
        <w:rPr>
          <w:rFonts w:ascii="Courier New" w:hAnsi="Courier New"/>
          <w:sz w:val="18"/>
        </w:rPr>
        <w:t>EprosApp/pages/erp/</w:t>
      </w:r>
      <w:r>
        <w:t xml:space="preserve"> para agricultor/LCDPR. Toda a funcionalidade</w:t>
      </w:r>
    </w:p>
    <w:p>
      <w:pPr>
        <w:pStyle w:val="IntenseQuote"/>
      </w:pPr>
      <w:r>
        <w:t xml:space="preserve">descrita abaixo </w:t>
      </w:r>
      <w:r>
        <w:rPr>
          <w:b/>
        </w:rPr>
        <w:t>existe e funciona pela API</w:t>
      </w:r>
      <w:r>
        <w:t xml:space="preserve"> (endpoints REST em </w:t>
      </w:r>
      <w:r>
        <w:rPr>
          <w:rFonts w:ascii="Courier New" w:hAnsi="Courier New"/>
          <w:sz w:val="18"/>
        </w:rPr>
        <w:t>api/v1/agricultor</w:t>
      </w:r>
      <w:r>
        <w:t>), mas a validação</w:t>
      </w:r>
    </w:p>
    <w:p>
      <w:pPr>
        <w:pStyle w:val="IntenseQuote"/>
      </w:pPr>
      <w:r>
        <w:t xml:space="preserve">hoje é feita chamando a API (por exemplo, por um testador técnico ou via Swagger), </w:t>
      </w:r>
      <w:r>
        <w:rPr>
          <w:b/>
        </w:rPr>
        <w:t>não</w:t>
      </w:r>
      <w:r>
        <w:t xml:space="preserve"> clicando em</w:t>
      </w:r>
    </w:p>
    <w:p>
      <w:pPr>
        <w:pStyle w:val="IntenseQuote"/>
      </w:pPr>
      <w:r>
        <w:t>uma tela. A construção das telas é uma pendência (seção 7). Os "fluxos" abaixo descrevem a **sequência</w:t>
      </w:r>
    </w:p>
    <w:p>
      <w:pPr>
        <w:pStyle w:val="IntenseQuote"/>
      </w:pPr>
      <w:r>
        <w:t>de operações reais** que o código suporta.</w:t>
      </w:r>
    </w:p>
    <w:p>
      <w:pPr>
        <w:pStyle w:val="Heading3"/>
      </w:pPr>
      <w:r>
        <w:t>3.1 Fluxo do Painel do Produtor</w:t>
      </w:r>
    </w:p>
    <w:p>
      <w:r>
        <w:rPr>
          <w:b/>
        </w:rPr>
        <w:t>Fluxo A — Cadastrar a propriedade e os talhões</w:t>
      </w:r>
    </w:p>
    <w:p>
      <w:pPr>
        <w:pStyle w:val="ListNumber"/>
      </w:pPr>
      <w:r>
        <w:t xml:space="preserve">Criar a </w:t>
      </w:r>
      <w:r>
        <w:rPr>
          <w:b/>
        </w:rPr>
        <w:t>propriedade rural</w:t>
      </w:r>
      <w:r>
        <w:t xml:space="preserve"> informando: nome do imóvel, matrícula, CAR (Cadastro Ambiental Rural),</w:t>
      </w:r>
    </w:p>
    <w:p>
      <w:r>
        <w:t xml:space="preserve">   CAFIR (cadastro do imóvel na RFB), CAEPF (se for o caso), tipo de exploração (Individual, Condomínio,</w:t>
      </w:r>
    </w:p>
    <w:p>
      <w:r>
        <w:t xml:space="preserve">   Arrendado, Parceria, Comodato, Outros), participação (%), e endereço (UF, código de município, CEP).</w:t>
      </w:r>
    </w:p>
    <w:p>
      <w:pPr>
        <w:pStyle w:val="ListNumber"/>
      </w:pPr>
      <w:r>
        <w:t xml:space="preserve">Adicionar </w:t>
      </w:r>
      <w:r>
        <w:rPr>
          <w:b/>
        </w:rPr>
        <w:t>talhões</w:t>
      </w:r>
      <w:r>
        <w:t xml:space="preserve"> à propriedade. Se o talhão for desenhado em mapa (polígono GeoJSON), o sistema</w:t>
      </w:r>
    </w:p>
    <w:p>
      <w:r>
        <w:t xml:space="preserve">   </w:t>
      </w:r>
      <w:r>
        <w:rPr>
          <w:b/>
        </w:rPr>
        <w:t>calcula a área em m² no servidor</w:t>
      </w:r>
      <w:r>
        <w:t xml:space="preserve"> a partir do desenho; o hectare é derivado (m²÷10.000). Se não</w:t>
      </w:r>
    </w:p>
    <w:p>
      <w:r>
        <w:t xml:space="preserve">   houver desenho, usa a área informada manualmente. Área tem de ser maior que zero.</w:t>
      </w:r>
    </w:p>
    <w:p>
      <w:r>
        <w:rPr>
          <w:b/>
        </w:rPr>
        <w:t>Fluxo B — Cadastros de apoio</w:t>
      </w:r>
    </w:p>
    <w:p>
      <w:pPr>
        <w:pStyle w:val="ListBullet"/>
      </w:pPr>
      <w:r>
        <w:t xml:space="preserve">Cadastrar </w:t>
      </w:r>
      <w:r>
        <w:rPr>
          <w:b/>
        </w:rPr>
        <w:t>culturas</w:t>
      </w:r>
      <w:r>
        <w:t xml:space="preserve"> (ex.: soja, milho, café), </w:t>
      </w:r>
      <w:r>
        <w:rPr>
          <w:b/>
        </w:rPr>
        <w:t>categorias de despesa</w:t>
      </w:r>
      <w:r>
        <w:t xml:space="preserve"> (ex.: Insumos, Combustível,</w:t>
      </w:r>
    </w:p>
    <w:p>
      <w:r>
        <w:t xml:space="preserve">  e uma categoria marcada como "Folha/Mão de obra"), </w:t>
      </w:r>
      <w:r>
        <w:rPr>
          <w:b/>
        </w:rPr>
        <w:t>fornecedores</w:t>
      </w:r>
      <w:r>
        <w:t xml:space="preserve"> e </w:t>
      </w:r>
      <w:r>
        <w:rPr>
          <w:b/>
        </w:rPr>
        <w:t>colaboradores</w:t>
      </w:r>
      <w:r>
        <w:t xml:space="preserve"> da propriedade.</w:t>
      </w:r>
    </w:p>
    <w:p>
      <w:r>
        <w:rPr>
          <w:b/>
        </w:rPr>
        <w:t>Fluxo C — Safra (ciclo produtivo)</w:t>
      </w:r>
    </w:p>
    <w:p>
      <w:pPr>
        <w:pStyle w:val="ListNumber"/>
      </w:pPr>
      <w:r>
        <w:t xml:space="preserve">Criar uma </w:t>
      </w:r>
      <w:r>
        <w:rPr>
          <w:b/>
        </w:rPr>
        <w:t>safra</w:t>
      </w:r>
      <w:r>
        <w:t xml:space="preserve"> ligando um talhão a uma cultura, com data de plantio e (opcional) colheita. Ela</w:t>
      </w:r>
    </w:p>
    <w:p>
      <w:r>
        <w:t xml:space="preserve">   nasce como </w:t>
      </w:r>
      <w:r>
        <w:rPr>
          <w:b/>
        </w:rPr>
        <w:t>Planejada</w:t>
      </w:r>
      <w:r>
        <w:t>.</w:t>
      </w:r>
    </w:p>
    <w:p>
      <w:pPr>
        <w:pStyle w:val="ListNumber"/>
      </w:pPr>
      <w:r>
        <w:rPr>
          <w:b/>
        </w:rPr>
        <w:t>Iniciar</w:t>
      </w:r>
      <w:r>
        <w:t xml:space="preserve"> a safra → passa para </w:t>
      </w:r>
      <w:r>
        <w:rPr>
          <w:b/>
        </w:rPr>
        <w:t>Em andamento</w:t>
      </w:r>
      <w:r>
        <w:t>.</w:t>
      </w:r>
    </w:p>
    <w:p>
      <w:pPr>
        <w:pStyle w:val="ListNumber"/>
      </w:pPr>
      <w:r>
        <w:rPr>
          <w:b/>
        </w:rPr>
        <w:t>Registrar colheita</w:t>
      </w:r>
      <w:r>
        <w:t xml:space="preserve"> (com data) → passa para </w:t>
      </w:r>
      <w:r>
        <w:rPr>
          <w:b/>
        </w:rPr>
        <w:t>Colhida</w:t>
      </w:r>
      <w:r>
        <w:t>.</w:t>
      </w:r>
    </w:p>
    <w:p>
      <w:pPr>
        <w:pStyle w:val="ListNumber"/>
      </w:pPr>
      <w:r>
        <w:rPr>
          <w:b/>
        </w:rPr>
        <w:t>Encerrar</w:t>
      </w:r>
      <w:r>
        <w:t xml:space="preserve"> a safra → </w:t>
      </w:r>
      <w:r>
        <w:rPr>
          <w:b/>
        </w:rPr>
        <w:t>Encerrada</w:t>
      </w:r>
      <w:r>
        <w:t xml:space="preserve"> (não pode mais ser reiniciada).</w:t>
      </w:r>
    </w:p>
    <w:p>
      <w:r>
        <w:rPr>
          <w:b/>
        </w:rPr>
        <w:t>Fluxo D — Lançar despesas e receitas</w:t>
      </w:r>
    </w:p>
    <w:p>
      <w:pPr>
        <w:pStyle w:val="ListNumber"/>
      </w:pPr>
      <w:r>
        <w:rPr>
          <w:b/>
        </w:rPr>
        <w:t>Registrar despesa</w:t>
      </w:r>
      <w:r>
        <w:t xml:space="preserve"> vinculada à propriedade e, opcionalmente, ao talhão/safra, com categoria,</w:t>
      </w:r>
    </w:p>
    <w:p>
      <w:r>
        <w:t xml:space="preserve">   fornecedor, data, valor e referência (nº do documento).</w:t>
      </w:r>
    </w:p>
    <w:p>
      <w:pPr>
        <w:pStyle w:val="ListNumber"/>
      </w:pPr>
      <w:r>
        <w:rPr>
          <w:b/>
        </w:rPr>
        <w:t>Registrar receita de produção</w:t>
      </w:r>
      <w:r>
        <w:t xml:space="preserve"> (venda): propriedade, talhão/safra, quantidade, preço (o valor é</w:t>
      </w:r>
    </w:p>
    <w:p>
      <w:r>
        <w:t xml:space="preserve">   quantidade × preço), comprador e nº da NF.</w:t>
      </w:r>
    </w:p>
    <w:p>
      <w:pPr>
        <w:pStyle w:val="ListNumber"/>
      </w:pPr>
      <w:r>
        <w:t xml:space="preserve">Consultar o </w:t>
      </w:r>
      <w:r>
        <w:rPr>
          <w:b/>
        </w:rPr>
        <w:t>painel consolidado</w:t>
      </w:r>
      <w:r>
        <w:t xml:space="preserve"> por propriedade/ano: total de receita, total de despesa, saldo,</w:t>
      </w:r>
    </w:p>
    <w:p>
      <w:r>
        <w:t xml:space="preserve">   e </w:t>
      </w:r>
      <w:r>
        <w:rPr>
          <w:b/>
        </w:rPr>
        <w:t>resultado por safra</w:t>
      </w:r>
      <w:r>
        <w:t xml:space="preserve"> (receita − despesa de cada safra).</w:t>
      </w:r>
    </w:p>
    <w:p>
      <w:pPr>
        <w:pStyle w:val="Heading3"/>
      </w:pPr>
      <w:r>
        <w:t>3.2 Fluxo do Livro Caixa Digital (LCDPR)</w:t>
      </w:r>
    </w:p>
    <w:p>
      <w:r>
        <w:rPr>
          <w:b/>
        </w:rPr>
        <w:t>Fluxo E — Montar a escrituração</w:t>
      </w:r>
    </w:p>
    <w:p>
      <w:pPr>
        <w:pStyle w:val="ListNumber"/>
      </w:pPr>
      <w:r>
        <w:rPr>
          <w:b/>
        </w:rPr>
        <w:t>Abrir a escrituração</w:t>
      </w:r>
      <w:r>
        <w:t xml:space="preserve"> (registro 0000/0010): CPF e nome do produtor, período (início/fim),</w:t>
      </w:r>
    </w:p>
    <w:p>
      <w:r>
        <w:t xml:space="preserve">   indicador de situação e </w:t>
      </w:r>
      <w:r>
        <w:rPr>
          <w:b/>
        </w:rPr>
        <w:t>forma de apuração</w:t>
      </w:r>
      <w:r>
        <w:t xml:space="preserve"> (1 = Livro Caixa real; 2 = presumido 20%). Nasce com</w:t>
      </w:r>
    </w:p>
    <w:p>
      <w:r>
        <w:t xml:space="preserve">   status </w:t>
      </w:r>
      <w:r>
        <w:rPr>
          <w:b/>
        </w:rPr>
        <w:t>Aberta</w:t>
      </w:r>
      <w:r>
        <w:t>. Chave: CPF + data-fim (não pode haver duas do mesmo CPF para o mesmo período).</w:t>
      </w:r>
    </w:p>
    <w:p>
      <w:pPr>
        <w:pStyle w:val="ListNumber"/>
      </w:pPr>
      <w:r>
        <w:rPr>
          <w:b/>
        </w:rPr>
        <w:t>Definir os dados cadastrais</w:t>
      </w:r>
      <w:r>
        <w:t xml:space="preserve"> (registro 0030): endereço, UF, município, CEP, e-mail.</w:t>
      </w:r>
    </w:p>
    <w:p>
      <w:pPr>
        <w:pStyle w:val="ListNumber"/>
      </w:pPr>
      <w:r>
        <w:rPr>
          <w:b/>
        </w:rPr>
        <w:t>Adicionar imóvel(is)</w:t>
      </w:r>
      <w:r>
        <w:t xml:space="preserve"> (registro 0040): código do imóvel, nome, CAFIR, CAEPF, endereço completo,</w:t>
      </w:r>
    </w:p>
    <w:p>
      <w:r>
        <w:t xml:space="preserve">   tipo de exploração e participação. Se houver condomínio/parceria, incluir os </w:t>
      </w:r>
      <w:r>
        <w:rPr>
          <w:b/>
        </w:rPr>
        <w:t>terceiros</w:t>
      </w:r>
      <w:r>
        <w:t xml:space="preserve"> (0045).</w:t>
      </w:r>
    </w:p>
    <w:p>
      <w:pPr>
        <w:pStyle w:val="ListNumber"/>
      </w:pPr>
      <w:r>
        <w:rPr>
          <w:b/>
        </w:rPr>
        <w:t>Adicionar conta(s)</w:t>
      </w:r>
      <w:r>
        <w:t xml:space="preserve"> (registro 0050): código da conta, banco, agência, número da conta.</w:t>
      </w:r>
    </w:p>
    <w:p>
      <w:pPr>
        <w:pStyle w:val="ListNumber"/>
      </w:pPr>
      <w:r>
        <w:rPr>
          <w:b/>
        </w:rPr>
        <w:t>Registrar lançamentos</w:t>
      </w:r>
      <w:r>
        <w:t xml:space="preserve"> (Q100): data, imóvel, conta, tipo de documento, histórico, participante,</w:t>
      </w:r>
    </w:p>
    <w:p>
      <w:r>
        <w:t xml:space="preserve">   tipo de lançamento e valor de entrada </w:t>
      </w:r>
      <w:r>
        <w:rPr>
          <w:b/>
        </w:rPr>
        <w:t>ou</w:t>
      </w:r>
      <w:r>
        <w:t xml:space="preserve"> saída.</w:t>
      </w:r>
    </w:p>
    <w:p>
      <w:r>
        <w:rPr>
          <w:b/>
        </w:rPr>
        <w:t>Fluxo F — Validar, fechar e gerar o arquivo</w:t>
      </w:r>
    </w:p>
    <w:p>
      <w:pPr>
        <w:pStyle w:val="ListNumber"/>
      </w:pPr>
      <w:r>
        <w:rPr>
          <w:b/>
        </w:rPr>
        <w:t>Validar</w:t>
      </w:r>
      <w:r>
        <w:t xml:space="preserve"> a escrituração a qualquer momento (roda o validador próprio; devolve </w:t>
      </w:r>
      <w:r>
        <w:rPr>
          <w:b/>
        </w:rPr>
        <w:t>bloqueantes</w:t>
      </w:r>
      <w:r>
        <w:t xml:space="preserve"> e</w:t>
      </w:r>
    </w:p>
    <w:p>
      <w:r>
        <w:t xml:space="preserve">   </w:t>
      </w:r>
      <w:r>
        <w:rPr>
          <w:b/>
        </w:rPr>
        <w:t>alertas</w:t>
      </w:r>
      <w:r>
        <w:t xml:space="preserve"> sem exportar).</w:t>
      </w:r>
    </w:p>
    <w:p>
      <w:pPr>
        <w:pStyle w:val="ListNumber"/>
      </w:pPr>
      <w:r>
        <w:rPr>
          <w:b/>
        </w:rPr>
        <w:t>Pré-visualizar</w:t>
      </w:r>
      <w:r>
        <w:t xml:space="preserve"> o conteúdo do arquivo </w:t>
      </w:r>
      <w:r>
        <w:rPr>
          <w:rFonts w:ascii="Courier New" w:hAnsi="Courier New"/>
          <w:sz w:val="18"/>
        </w:rPr>
        <w:t>.txt</w:t>
      </w:r>
      <w:r>
        <w:t xml:space="preserve"> sem alterar o status (só funciona se não houver</w:t>
      </w:r>
    </w:p>
    <w:p>
      <w:r>
        <w:t xml:space="preserve">   bloqueantes).</w:t>
      </w:r>
    </w:p>
    <w:p>
      <w:pPr>
        <w:pStyle w:val="ListNumber"/>
      </w:pPr>
      <w:r>
        <w:rPr>
          <w:b/>
        </w:rPr>
        <w:t>Fechar</w:t>
      </w:r>
      <w:r>
        <w:t xml:space="preserve"> a escrituração (informando nome e CPF/CNPJ do responsável/contador — registro 9999). O</w:t>
      </w:r>
    </w:p>
    <w:p>
      <w:r>
        <w:t xml:space="preserve">   fechamento </w:t>
      </w:r>
      <w:r>
        <w:rPr>
          <w:b/>
        </w:rPr>
        <w:t>exige ao menos 1 imóvel e 1 conta</w:t>
      </w:r>
      <w:r>
        <w:t xml:space="preserve"> e roda a validação; se houver bloqueante, não fecha.</w:t>
      </w:r>
    </w:p>
    <w:p>
      <w:pPr>
        <w:pStyle w:val="ListNumber"/>
      </w:pPr>
      <w:r>
        <w:rPr>
          <w:b/>
        </w:rPr>
        <w:t>Gerar o arquivo</w:t>
      </w:r>
      <w:r>
        <w:t xml:space="preserve"> </w:t>
      </w:r>
      <w:r>
        <w:rPr>
          <w:rFonts w:ascii="Courier New" w:hAnsi="Courier New"/>
          <w:sz w:val="18"/>
        </w:rPr>
        <w:t>.txt</w:t>
      </w:r>
      <w:r>
        <w:t>: valida de novo, gera o conteúdo determinístico (registros na ordem</w:t>
      </w:r>
    </w:p>
    <w:p>
      <w:r>
        <w:t xml:space="preserve">   0000→0010→0030→0040/0045→0050→Q100→Q200→9999), calcula o </w:t>
      </w:r>
      <w:r>
        <w:rPr>
          <w:b/>
        </w:rPr>
        <w:t>hash SHA-256</w:t>
      </w:r>
      <w:r>
        <w:t xml:space="preserve"> e o número real de linhas,</w:t>
      </w:r>
    </w:p>
    <w:p>
      <w:r>
        <w:t xml:space="preserve">   e marca a escrituração como </w:t>
      </w:r>
      <w:r>
        <w:rPr>
          <w:b/>
        </w:rPr>
        <w:t>Exportada</w:t>
      </w:r>
      <w:r>
        <w:t xml:space="preserve">. O nome sugerido é </w:t>
      </w:r>
      <w:r>
        <w:rPr>
          <w:rFonts w:ascii="Courier New" w:hAnsi="Courier New"/>
          <w:sz w:val="18"/>
        </w:rPr>
        <w:t>LCDPR_{CPF}_{ANO}.txt</w:t>
      </w:r>
      <w:r>
        <w:t>.</w:t>
      </w:r>
    </w:p>
    <w:p>
      <w:pPr>
        <w:pStyle w:val="ListNumber"/>
      </w:pPr>
      <w:r>
        <w:t xml:space="preserve">Se for preciso corrigir depois: </w:t>
      </w:r>
      <w:r>
        <w:rPr>
          <w:b/>
        </w:rPr>
        <w:t>reabrir como retificadora</w:t>
      </w:r>
      <w:r>
        <w:t xml:space="preserve"> — o sistema **regenera o arquivo</w:t>
      </w:r>
    </w:p>
    <w:p>
      <w:r>
        <w:t xml:space="preserve">   inteiro** (não é correção parcial).</w:t>
      </w:r>
    </w:p>
    <w:p>
      <w:r>
        <w:rPr>
          <w:b/>
        </w:rPr>
        <w:t>Fluxo G — Parâmetro de obrigatoriedade</w:t>
      </w:r>
    </w:p>
    <w:p>
      <w:pPr>
        <w:pStyle w:val="ListBullet"/>
      </w:pPr>
      <w:r>
        <w:t xml:space="preserve">Definir o </w:t>
      </w:r>
      <w:r>
        <w:rPr>
          <w:b/>
        </w:rPr>
        <w:t>limite de obrigatoriedade por ano</w:t>
      </w:r>
      <w:r>
        <w:t xml:space="preserve"> (valor da receita bruta rural acima do qual o produtor</w:t>
      </w:r>
    </w:p>
    <w:p>
      <w:r>
        <w:t xml:space="preserve">  é obrigado ao LCDPR). Esse valor </w:t>
      </w:r>
      <w:r>
        <w:rPr>
          <w:b/>
        </w:rPr>
        <w:t>nunca</w:t>
      </w:r>
      <w:r>
        <w:t xml:space="preserve"> está fixo no código — é cadastrado por ano. </w:t>
      </w:r>
      <w:r>
        <w:rPr>
          <w:b/>
        </w:rPr>
        <w:t>⚠️ valida-contador.</w:t>
      </w:r>
    </w:p>
    <w:p>
      <w:pPr>
        <w:pStyle w:val="Heading2"/>
      </w:pPr>
      <w:r>
        <w:t>4. Entidades e campos principais (o que o sistema guarda)</w:t>
      </w:r>
    </w:p>
    <w:p>
      <w:pPr>
        <w:pStyle w:val="Heading3"/>
      </w:pPr>
      <w:r>
        <w:t>Painel do Produtor (tabelas `agr_*`)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PropriedadeRural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agr_propriedade_rural</w:t>
            </w:r>
            <w:r>
              <w:t>)</w:t>
            </w:r>
          </w:p>
        </w:tc>
        <w:tc>
          <w:tcPr>
            <w:tcW w:type="dxa" w:w="2880"/>
          </w:tcPr>
          <w:p>
            <w:r>
              <w:t>Nome, Matrícula, CAR, CAFIR, CAEPF, Tipo de exploração (1..6), Participação (%), UF/Município/CEP/Endereço, Área total m²</w:t>
            </w:r>
          </w:p>
        </w:tc>
        <w:tc>
          <w:tcPr>
            <w:tcW w:type="dxa" w:w="2880"/>
          </w:tcPr>
          <w:p>
            <w:r>
              <w:t>O imóvel rural do produtor. Carrega o conjunto mínimo que alimenta o registro 0040 do LCDPR.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Talhao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agr_talhao</w:t>
            </w:r>
            <w:r>
              <w:t>)</w:t>
            </w:r>
          </w:p>
        </w:tc>
        <w:tc>
          <w:tcPr>
            <w:tcW w:type="dxa" w:w="2880"/>
          </w:tcPr>
          <w:p>
            <w:r>
              <w:t>Nome, Área m² (calculada no back a partir do polígono), Polígono GeoJSON, Cultura (opcional)</w:t>
            </w:r>
          </w:p>
        </w:tc>
        <w:tc>
          <w:tcPr>
            <w:tcW w:type="dxa" w:w="2880"/>
          </w:tcPr>
          <w:p>
            <w:r>
              <w:t>Parcela da propriedade. Área em m²; hectare derivado.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Cultura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agr_cultura</w:t>
            </w:r>
            <w:r>
              <w:t>)</w:t>
            </w:r>
          </w:p>
        </w:tc>
        <w:tc>
          <w:tcPr>
            <w:tcW w:type="dxa" w:w="2880"/>
          </w:tcPr>
          <w:p>
            <w:r>
              <w:t>Nome, Código</w:t>
            </w:r>
          </w:p>
        </w:tc>
        <w:tc>
          <w:tcPr>
            <w:tcW w:type="dxa" w:w="2880"/>
          </w:tcPr>
          <w:p>
            <w:r>
              <w:t>Catálogo de culturas (soja, milho…).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Safra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agr_safra</w:t>
            </w:r>
            <w:r>
              <w:t>)</w:t>
            </w:r>
          </w:p>
        </w:tc>
        <w:tc>
          <w:tcPr>
            <w:tcW w:type="dxa" w:w="2880"/>
          </w:tcPr>
          <w:p>
            <w:r>
              <w:t>Talhão, Cultura, Data plantio/colheita, Status (Planejada/Em andamento/Colhida/Encerrada)</w:t>
            </w:r>
          </w:p>
        </w:tc>
        <w:tc>
          <w:tcPr>
            <w:tcW w:type="dxa" w:w="2880"/>
          </w:tcPr>
          <w:p>
            <w:r>
              <w:t>Ciclo produtivo talhão × cultura × período.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CategoriaDespesa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agr_categoria_despesa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Nome, Código, </w:t>
            </w:r>
            <w:r>
              <w:rPr>
                <w:b/>
              </w:rPr>
              <w:t>É Folha/Mão de obra?</w:t>
            </w:r>
          </w:p>
        </w:tc>
        <w:tc>
          <w:tcPr>
            <w:tcW w:type="dxa" w:w="2880"/>
          </w:tcPr>
          <w:p>
            <w:r>
              <w:t>Classifica despesas. A marca "Folha" liga a mão de obra ao tipo de documento 5 do LCDPR.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Fornecedor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agr_fornecedor</w:t>
            </w:r>
            <w:r>
              <w:t>)</w:t>
            </w:r>
          </w:p>
        </w:tc>
        <w:tc>
          <w:tcPr>
            <w:tcW w:type="dxa" w:w="2880"/>
          </w:tcPr>
          <w:p>
            <w:r>
              <w:t>Nome, CPF/CNPJ, Código</w:t>
            </w:r>
          </w:p>
        </w:tc>
        <w:tc>
          <w:tcPr>
            <w:tcW w:type="dxa" w:w="2880"/>
          </w:tcPr>
          <w:p>
            <w:r>
              <w:t>Fornecedor; candidato a "participante" (ID_PARTIC) no Q100.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Despesa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agr_despesa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Propriedade, Talhão, Safra, Categoria, Fornecedor, Data, Valor, Referência + </w:t>
            </w:r>
            <w:r>
              <w:rPr>
                <w:b/>
              </w:rPr>
              <w:t>natureza fiscal LCDPR</w:t>
            </w:r>
            <w:r>
              <w:t xml:space="preserve"> (COD_IMOVEL, COD_CONTA, TIPO_DOC, TIPO_LANC, ID_PARTIC)</w:t>
            </w:r>
          </w:p>
        </w:tc>
        <w:tc>
          <w:tcPr>
            <w:tcW w:type="dxa" w:w="2880"/>
          </w:tcPr>
          <w:p>
            <w:r>
              <w:t xml:space="preserve">Gasto da atividade rural. Os campos fiscais viram um lançamento Q100 quando classificada. </w:t>
            </w:r>
            <w:r>
              <w:rPr>
                <w:b/>
              </w:rPr>
              <w:t>⚠️ valida-contador.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ReceitaProducao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agr_receita_producao</w:t>
            </w:r>
            <w:r>
              <w:t>)</w:t>
            </w:r>
          </w:p>
        </w:tc>
        <w:tc>
          <w:tcPr>
            <w:tcW w:type="dxa" w:w="2880"/>
          </w:tcPr>
          <w:p>
            <w:r>
              <w:t>Propriedade, Talhão, Safra, Quantidade, Preço, Valor (=qtd×preço), Comprador, Nº NF + natureza fiscal (COD_IMOVEL, COD_CONTA, ID_PARTIC)</w:t>
            </w:r>
          </w:p>
        </w:tc>
        <w:tc>
          <w:tcPr>
            <w:tcW w:type="dxa" w:w="2880"/>
          </w:tcPr>
          <w:p>
            <w:r>
              <w:t xml:space="preserve">Venda da produção. Vira receita no Q100. </w:t>
            </w:r>
            <w:r>
              <w:rPr>
                <w:b/>
              </w:rPr>
              <w:t>Nunca</w:t>
            </w:r>
            <w:r>
              <w:t xml:space="preserve"> pode ser lançada no imóvel "000".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Colaborador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agr_colaborador</w:t>
            </w:r>
            <w:r>
              <w:t>)</w:t>
            </w:r>
          </w:p>
        </w:tc>
        <w:tc>
          <w:tcPr>
            <w:tcW w:type="dxa" w:w="2880"/>
          </w:tcPr>
          <w:p>
            <w:r>
              <w:t>Propriedade, Nome, E-mail, Papel (Owner/Staff)</w:t>
            </w:r>
          </w:p>
        </w:tc>
        <w:tc>
          <w:tcPr>
            <w:tcW w:type="dxa" w:w="2880"/>
          </w:tcPr>
          <w:p>
            <w:r>
              <w:t>Equipe da propriedade. Em V1 é só cadastro/acesso (sem folha de pagamento própria).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AnotacaoCampo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agr_anotacao_campo</w:t>
            </w:r>
            <w:r>
              <w:t>)</w:t>
            </w:r>
          </w:p>
        </w:tc>
        <w:tc>
          <w:tcPr>
            <w:tcW w:type="dxa" w:w="2880"/>
          </w:tcPr>
          <w:p>
            <w:r>
              <w:t>Título, Descrição, Tipo, Talhão, Responsável, Lat/Lng, Status, Público?</w:t>
            </w:r>
          </w:p>
        </w:tc>
        <w:tc>
          <w:tcPr>
            <w:tcW w:type="dxa" w:w="2880"/>
          </w:tcPr>
          <w:p>
            <w:r>
              <w:t>Notas de campo (tarefas/observações).</w:t>
            </w:r>
          </w:p>
        </w:tc>
      </w:tr>
    </w:tbl>
    <w:p/>
    <w:p>
      <w:pPr>
        <w:pStyle w:val="Heading3"/>
      </w:pPr>
      <w:r>
        <w:t>Livro Caixa Digital LCDPR (tabelas `lcdpr_*`)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 (registro)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LcdprEscrituracao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lcdpr_escrituracao</w:t>
            </w:r>
            <w:r>
              <w:t>)</w:t>
            </w:r>
          </w:p>
        </w:tc>
        <w:tc>
          <w:tcPr>
            <w:tcW w:type="dxa" w:w="2880"/>
          </w:tcPr>
          <w:p>
            <w:r>
              <w:t>CPF, Nome, Data início/fim, Forma de apuração, Status (Aberta/Fechada/Exportada/Retificadora), Identificação do responsável</w:t>
            </w:r>
          </w:p>
        </w:tc>
        <w:tc>
          <w:tcPr>
            <w:tcW w:type="dxa" w:w="2880"/>
          </w:tcPr>
          <w:p>
            <w:r>
              <w:t xml:space="preserve">Cabeça da escrituração — registros </w:t>
            </w:r>
            <w:r>
              <w:rPr>
                <w:b/>
              </w:rPr>
              <w:t>0000 + 0010</w:t>
            </w:r>
            <w:r>
              <w:t>. 1 por CPF + período.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LcdprDadosCadastrais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lcdpr_dados_cadastrais</w:t>
            </w:r>
            <w:r>
              <w:t>)</w:t>
            </w:r>
          </w:p>
        </w:tc>
        <w:tc>
          <w:tcPr>
            <w:tcW w:type="dxa" w:w="2880"/>
          </w:tcPr>
          <w:p>
            <w:r>
              <w:t>Endereço, UF, Município, CEP, E-mail</w:t>
            </w:r>
          </w:p>
        </w:tc>
        <w:tc>
          <w:tcPr>
            <w:tcW w:type="dxa" w:w="2880"/>
          </w:tcPr>
          <w:p>
            <w:r>
              <w:t xml:space="preserve">Registro </w:t>
            </w:r>
            <w:r>
              <w:rPr>
                <w:b/>
              </w:rPr>
              <w:t>0030</w:t>
            </w:r>
            <w:r>
              <w:t xml:space="preserve"> (1:1 com a escrituração).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LcdprImovel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lcdpr_imovel</w:t>
            </w:r>
            <w:r>
              <w:t>)</w:t>
            </w:r>
          </w:p>
        </w:tc>
        <w:tc>
          <w:tcPr>
            <w:tcW w:type="dxa" w:w="2880"/>
          </w:tcPr>
          <w:p>
            <w:r>
              <w:t>Cód. imóvel, CAFIR, CAEPF, Nome, Endereço/Nº/Compl/Bairro/CEP/UF/Município, Tipo exploração, Participação</w:t>
            </w:r>
          </w:p>
        </w:tc>
        <w:tc>
          <w:tcPr>
            <w:tcW w:type="dxa" w:w="2880"/>
          </w:tcPr>
          <w:p>
            <w:r>
              <w:t xml:space="preserve">Registro </w:t>
            </w:r>
            <w:r>
              <w:rPr>
                <w:b/>
              </w:rPr>
              <w:t>0040</w:t>
            </w:r>
            <w:r>
              <w:t xml:space="preserve"> (imóvel rural).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LcdprTerceiro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lcdpr_terceiro</w:t>
            </w:r>
            <w:r>
              <w:t>)</w:t>
            </w:r>
          </w:p>
        </w:tc>
        <w:tc>
          <w:tcPr>
            <w:tcW w:type="dxa" w:w="2880"/>
          </w:tcPr>
          <w:p>
            <w:r>
              <w:t>Cód. imóvel, Tipo contraparte, CPF/CNPJ, Nome, % participação</w:t>
            </w:r>
          </w:p>
        </w:tc>
        <w:tc>
          <w:tcPr>
            <w:tcW w:type="dxa" w:w="2880"/>
          </w:tcPr>
          <w:p>
            <w:r>
              <w:t xml:space="preserve">Registro </w:t>
            </w:r>
            <w:r>
              <w:rPr>
                <w:b/>
              </w:rPr>
              <w:t>0045</w:t>
            </w:r>
            <w:r>
              <w:t xml:space="preserve"> (condômino/parceiro) — condicional.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LcdprConta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lcdpr_conta</w:t>
            </w:r>
            <w:r>
              <w:t>)</w:t>
            </w:r>
          </w:p>
        </w:tc>
        <w:tc>
          <w:tcPr>
            <w:tcW w:type="dxa" w:w="2880"/>
          </w:tcPr>
          <w:p>
            <w:r>
              <w:t>Cód. conta, Banco, Agência, Nº conta</w:t>
            </w:r>
          </w:p>
        </w:tc>
        <w:tc>
          <w:tcPr>
            <w:tcW w:type="dxa" w:w="2880"/>
          </w:tcPr>
          <w:p>
            <w:r>
              <w:t xml:space="preserve">Registro </w:t>
            </w:r>
            <w:r>
              <w:rPr>
                <w:b/>
              </w:rPr>
              <w:t>0050</w:t>
            </w:r>
            <w:r>
              <w:t xml:space="preserve"> (conta bancária/caixa).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LcdprLancamento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lcdpr_lancamento</w:t>
            </w:r>
            <w:r>
              <w:t>)</w:t>
            </w:r>
          </w:p>
        </w:tc>
        <w:tc>
          <w:tcPr>
            <w:tcW w:type="dxa" w:w="2880"/>
          </w:tcPr>
          <w:p>
            <w:r>
              <w:t>Cód. imóvel, Cód. conta, Data, Tipo doc (1..6), Nº doc, Histórico, Participante, Tipo lanç. (1..3), Valor entrada, Valor saída</w:t>
            </w:r>
          </w:p>
        </w:tc>
        <w:tc>
          <w:tcPr>
            <w:tcW w:type="dxa" w:w="2880"/>
          </w:tcPr>
          <w:p>
            <w:r>
              <w:t xml:space="preserve">Registro </w:t>
            </w:r>
            <w:r>
              <w:rPr>
                <w:b/>
              </w:rPr>
              <w:t>Q100</w:t>
            </w:r>
            <w:r>
              <w:t xml:space="preserve"> (lançamento do livro caixa).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LcdprParamObrigatoriedade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lcdpr_param_obrigatoriedade</w:t>
            </w:r>
            <w:r>
              <w:t>)</w:t>
            </w:r>
          </w:p>
        </w:tc>
        <w:tc>
          <w:tcPr>
            <w:tcW w:type="dxa" w:w="2880"/>
          </w:tcPr>
          <w:p>
            <w:r>
              <w:t>Ano, Limite valor, Origem</w:t>
            </w:r>
          </w:p>
        </w:tc>
        <w:tc>
          <w:tcPr>
            <w:tcW w:type="dxa" w:w="2880"/>
          </w:tcPr>
          <w:p>
            <w:r>
              <w:t xml:space="preserve">Motor de obrigatoriedade por ano. </w:t>
            </w:r>
            <w:r>
              <w:rPr>
                <w:b/>
              </w:rPr>
              <w:t>⚠️ valida-contador.</w:t>
            </w:r>
          </w:p>
        </w:tc>
      </w:tr>
    </w:tbl>
    <w:p/>
    <w:p>
      <w:pPr>
        <w:pStyle w:val="IntenseQuote"/>
      </w:pPr>
      <w:r>
        <w:rPr>
          <w:b/>
        </w:rPr>
        <w:t>Q200 (resumo mensal) e 9999 (encerramento) não são tabelas</w:t>
      </w:r>
      <w:r>
        <w:t xml:space="preserve"> — são **derivados na hora de gerar o</w:t>
      </w:r>
    </w:p>
    <w:p>
      <w:pPr>
        <w:pStyle w:val="IntenseQuote"/>
      </w:pPr>
      <w:r>
        <w:t>arquivo**: o Q200 é somado a partir dos lançamentos Q100 e o 9999 conta o total de linhas. Isso está</w:t>
      </w:r>
    </w:p>
    <w:p>
      <w:pPr>
        <w:pStyle w:val="IntenseQuote"/>
      </w:pPr>
      <w:r>
        <w:t>correto conforme a norma (o resumo mensal não é digitado, é calculado).</w:t>
      </w:r>
    </w:p>
    <w:p>
      <w:pPr>
        <w:pStyle w:val="Heading2"/>
      </w:pPr>
      <w:r>
        <w:t>5. Regras de negócio implementadas (as que o código realmente aplica)</w:t>
      </w:r>
    </w:p>
    <w:p>
      <w:pPr>
        <w:pStyle w:val="Heading3"/>
      </w:pPr>
      <w:r>
        <w:t>Painel do Produtor</w:t>
      </w:r>
    </w:p>
    <w:p>
      <w:pPr>
        <w:pStyle w:val="ListNumber"/>
      </w:pPr>
      <w:r>
        <w:rPr>
          <w:b/>
        </w:rPr>
        <w:t>Propriedade</w:t>
      </w:r>
      <w:r>
        <w:t xml:space="preserve"> exige nome do imóvel; participação entre 0 e 100%; tipo de exploração dentro do</w:t>
      </w:r>
    </w:p>
    <w:p>
      <w:r>
        <w:t xml:space="preserve">   domínio 1..6. CAFIR aceita no máximo 8 dígitos numéricos; CAEPF no máximo 14. (A </w:t>
      </w:r>
      <w:r>
        <w:rPr>
          <w:b/>
        </w:rPr>
        <w:t>obrigatoriedade</w:t>
      </w:r>
    </w:p>
    <w:p>
      <w:r>
        <w:t xml:space="preserve">   de CAFIR/CAEPF é fiscal — </w:t>
      </w:r>
      <w:r>
        <w:rPr>
          <w:b/>
        </w:rPr>
        <w:t>⚠️ valida-contador</w:t>
      </w:r>
      <w:r>
        <w:t>.)</w:t>
      </w:r>
    </w:p>
    <w:p>
      <w:pPr>
        <w:pStyle w:val="ListNumber"/>
      </w:pPr>
      <w:r>
        <w:rPr>
          <w:b/>
        </w:rPr>
        <w:t>Talhão</w:t>
      </w:r>
      <w:r>
        <w:t>: área calculada no servidor a partir do polígono GeoJSON (fórmula geométrica de área);</w:t>
      </w:r>
    </w:p>
    <w:p>
      <w:r>
        <w:t xml:space="preserve">   hectare = m²÷10.000; </w:t>
      </w:r>
      <w:r>
        <w:rPr>
          <w:b/>
        </w:rPr>
        <w:t>área tem de ser maior que zero</w:t>
      </w:r>
      <w:r>
        <w:t xml:space="preserve"> (bloqueante). Não confia no valor calculado no</w:t>
      </w:r>
    </w:p>
    <w:p>
      <w:r>
        <w:t xml:space="preserve">   navegador.</w:t>
      </w:r>
    </w:p>
    <w:p>
      <w:pPr>
        <w:pStyle w:val="ListNumber"/>
      </w:pPr>
      <w:r>
        <w:rPr>
          <w:b/>
        </w:rPr>
        <w:t>Safra</w:t>
      </w:r>
      <w:r>
        <w:t>: colheita não pode ser anterior ao plantio; safra encerrada não reinicia; ciclo de status</w:t>
      </w:r>
    </w:p>
    <w:p>
      <w:r>
        <w:t xml:space="preserve">   controlado (Planejada→Em andamento→Colhida→Encerrada).</w:t>
      </w:r>
    </w:p>
    <w:p>
      <w:pPr>
        <w:pStyle w:val="ListNumber"/>
      </w:pPr>
      <w:r>
        <w:rPr>
          <w:b/>
        </w:rPr>
        <w:t>Despesa</w:t>
      </w:r>
      <w:r>
        <w:t>: exige propriedade e valor maior que zero.</w:t>
      </w:r>
    </w:p>
    <w:p>
      <w:pPr>
        <w:pStyle w:val="ListNumber"/>
      </w:pPr>
      <w:r>
        <w:rPr>
          <w:b/>
        </w:rPr>
        <w:t>Receita</w:t>
      </w:r>
      <w:r>
        <w:t>: exige propriedade, quantidade e preço maiores que zero; valor = quantidade × preço.</w:t>
      </w:r>
    </w:p>
    <w:p>
      <w:pPr>
        <w:pStyle w:val="ListNumber"/>
      </w:pPr>
      <w:r>
        <w:rPr>
          <w:b/>
        </w:rPr>
        <w:t>Painel consolidado</w:t>
      </w:r>
      <w:r>
        <w:t>: soma receitas e despesas, calcula saldo e o resultado (lucro/prejuízo) por</w:t>
      </w:r>
    </w:p>
    <w:p>
      <w:r>
        <w:t xml:space="preserve">   safra, com filtro por propriedade e ano.</w:t>
      </w:r>
    </w:p>
    <w:p>
      <w:pPr>
        <w:pStyle w:val="Heading3"/>
      </w:pPr>
      <w:r>
        <w:t>Livro Caixa Digital (LCDPR) — **⚠️ todas sujeitas a valida-contador**</w:t>
      </w:r>
    </w:p>
    <w:p>
      <w:pPr>
        <w:pStyle w:val="ListNumber"/>
      </w:pPr>
      <w:r>
        <w:rPr>
          <w:b/>
        </w:rPr>
        <w:t>Escrituração</w:t>
      </w:r>
      <w:r>
        <w:t>: CPF obrigatório com 11 dígitos numéricos; data-fim não anterior à data-início;</w:t>
      </w:r>
    </w:p>
    <w:p>
      <w:r>
        <w:t xml:space="preserve">   uma escrituração por CPF + período.</w:t>
      </w:r>
    </w:p>
    <w:p>
      <w:pPr>
        <w:pStyle w:val="ListNumber"/>
      </w:pPr>
      <w:r>
        <w:rPr>
          <w:b/>
        </w:rPr>
        <w:t>Só edita/lança quando Aberta ou Retificadora</w:t>
      </w:r>
      <w:r>
        <w:t>: com a escrituração Fechada/Exportada, o sistema</w:t>
      </w:r>
    </w:p>
    <w:p>
      <w:r>
        <w:t xml:space="preserve">   recusa adicionar imóvel ou lançamento.</w:t>
      </w:r>
    </w:p>
    <w:p>
      <w:pPr>
        <w:pStyle w:val="ListNumber"/>
      </w:pPr>
      <w:r>
        <w:rPr>
          <w:b/>
        </w:rPr>
        <w:t>Imóvel (0040)</w:t>
      </w:r>
      <w:r>
        <w:t>: nome obrigatório; código do imóvel ≥ 1; não pode haver dois imóveis com o mesmo</w:t>
      </w:r>
    </w:p>
    <w:p>
      <w:r>
        <w:t xml:space="preserve">   código na escrituração; CAFIR com no máximo 8 dígitos.</w:t>
      </w:r>
    </w:p>
    <w:p>
      <w:pPr>
        <w:pStyle w:val="ListNumber"/>
      </w:pPr>
      <w:r>
        <w:rPr>
          <w:b/>
        </w:rPr>
        <w:t>Conta (0050)</w:t>
      </w:r>
      <w:r>
        <w:t>: código ≥ 1; não pode repetir código; agência com no máximo 4 dígitos; número da</w:t>
      </w:r>
    </w:p>
    <w:p>
      <w:r>
        <w:t xml:space="preserve">    conta com no máximo 16.</w:t>
      </w:r>
    </w:p>
    <w:p>
      <w:pPr>
        <w:pStyle w:val="ListNumber"/>
      </w:pPr>
      <w:r>
        <w:rPr>
          <w:b/>
        </w:rPr>
        <w:t>Lançamento (Q100) — validação de referências:</w:t>
      </w:r>
      <w:r>
        <w:t xml:space="preserve"> o </w:t>
      </w:r>
      <w:r>
        <w:rPr>
          <w:b/>
        </w:rPr>
        <w:t>COD_IMOVEL tem de existir</w:t>
      </w:r>
      <w:r>
        <w:t xml:space="preserve"> num 0040 da</w:t>
      </w:r>
    </w:p>
    <w:p>
      <w:r>
        <w:t xml:space="preserve">    escrituração (RN-05); o </w:t>
      </w:r>
      <w:r>
        <w:rPr>
          <w:b/>
        </w:rPr>
        <w:t>COD_CONTA tem de estar em {000, 999} ou entre as contas do 0050</w:t>
      </w:r>
      <w:r>
        <w:t xml:space="preserve"> (RN-06).</w:t>
      </w:r>
    </w:p>
    <w:p>
      <w:pPr>
        <w:pStyle w:val="ListNumber"/>
      </w:pPr>
      <w:r>
        <w:rPr>
          <w:b/>
        </w:rPr>
        <w:t>Lançamento — domínios:</w:t>
      </w:r>
      <w:r>
        <w:t xml:space="preserve"> TIPO_LANC só aceita </w:t>
      </w:r>
      <w:r>
        <w:rPr>
          <w:b/>
        </w:rPr>
        <w:t>{1 Receita, 2 Despesa/custeio, 3 demais}</w:t>
      </w:r>
      <w:r>
        <w:t xml:space="preserve"> — o</w:t>
      </w:r>
    </w:p>
    <w:p>
      <w:r>
        <w:t xml:space="preserve">    "código 6" citado numa FAQ da RFB está </w:t>
      </w:r>
      <w:r>
        <w:rPr>
          <w:b/>
        </w:rPr>
        <w:t>bloqueado até validação</w:t>
      </w:r>
      <w:r>
        <w:t xml:space="preserve"> (⚠️ ver seção 7). Um lançamento</w:t>
      </w:r>
    </w:p>
    <w:p>
      <w:r>
        <w:t xml:space="preserve">    não pode ter entrada e saída ao mesmo tempo, nem ambas zero, nem valores negativos.</w:t>
      </w:r>
    </w:p>
    <w:p>
      <w:pPr>
        <w:pStyle w:val="ListNumber"/>
      </w:pPr>
      <w:r>
        <w:rPr>
          <w:b/>
        </w:rPr>
        <w:t>Receita nunca no imóvel "000"</w:t>
      </w:r>
      <w:r>
        <w:t xml:space="preserve"> (bloqueante): o código de imóvel 000 (despesa comum de</w:t>
      </w:r>
    </w:p>
    <w:p>
      <w:r>
        <w:t xml:space="preserve">    condomínio/parceria) não pode receber receita — a receita é sempre pelo imóvel da nota.</w:t>
      </w:r>
    </w:p>
    <w:p>
      <w:pPr>
        <w:pStyle w:val="ListNumber"/>
      </w:pPr>
      <w:r>
        <w:rPr>
          <w:b/>
        </w:rPr>
        <w:t>Fechamento exige ao menos 1 imóvel (0040) e 1 conta (0050)</w:t>
      </w:r>
      <w:r>
        <w:t xml:space="preserve"> e roda a validação completa antes de</w:t>
      </w:r>
    </w:p>
    <w:p>
      <w:r>
        <w:t xml:space="preserve">    permitir fechar.</w:t>
      </w:r>
    </w:p>
    <w:p>
      <w:pPr>
        <w:pStyle w:val="ListNumber"/>
      </w:pPr>
      <w:r>
        <w:rPr>
          <w:b/>
        </w:rPr>
        <w:t>Terceiros/condomínio (0045):</w:t>
      </w:r>
      <w:r>
        <w:t xml:space="preserve"> quando o imóvel tem participação &lt; 100% ou exploração diferente de</w:t>
      </w:r>
    </w:p>
    <w:p>
      <w:r>
        <w:t xml:space="preserve">    Individual, o sistema </w:t>
      </w:r>
      <w:r>
        <w:rPr>
          <w:b/>
        </w:rPr>
        <w:t>exige os terceiros</w:t>
      </w:r>
      <w:r>
        <w:t xml:space="preserve"> e a </w:t>
      </w:r>
      <w:r>
        <w:rPr>
          <w:b/>
        </w:rPr>
        <w:t>soma das participações tem de fechar 100%</w:t>
      </w:r>
    </w:p>
    <w:p>
      <w:r>
        <w:t xml:space="preserve">    (bloqueante).</w:t>
      </w:r>
    </w:p>
    <w:p>
      <w:pPr>
        <w:pStyle w:val="ListNumber"/>
      </w:pPr>
      <w:r>
        <w:rPr>
          <w:b/>
        </w:rPr>
        <w:t>Conciliação Q100 × Q200:</w:t>
      </w:r>
      <w:r>
        <w:t xml:space="preserve"> o total de entradas/saídas dos lançamentos tem de bater com o resumo</w:t>
      </w:r>
    </w:p>
    <w:p>
      <w:r>
        <w:t xml:space="preserve">    mensal (bloqueante). </w:t>
      </w:r>
      <w:r>
        <w:rPr>
          <w:i/>
        </w:rPr>
        <w:t xml:space="preserve">(Observação as-built: o código concilia hoje o </w:t>
      </w:r>
      <w:r>
        <w:rPr>
          <w:i/>
        </w:rPr>
        <w:t>total anual</w:t>
      </w:r>
      <w:r>
        <w:t>*; a conferência</w:t>
      </w:r>
    </w:p>
    <w:p>
      <w:r>
        <w:t xml:space="preserve">    mês a mês descrita na norma ainda não está explícita — ver seção 7.)*</w:t>
      </w:r>
    </w:p>
    <w:p>
      <w:pPr>
        <w:pStyle w:val="ListNumber"/>
      </w:pPr>
      <w:r>
        <w:rPr>
          <w:b/>
        </w:rPr>
        <w:t>Geração do arquivo (determinística):</w:t>
      </w:r>
      <w:r>
        <w:t xml:space="preserve"> ordem dos registros 0000→0010→0030→0040(+0045)→0050→</w:t>
      </w:r>
    </w:p>
    <w:p>
      <w:r>
        <w:t xml:space="preserve">    Q100→Q200→9999; saldo do Q100 corre a partir de zero no ano; Q200 é somado por mês com saldo</w:t>
      </w:r>
    </w:p>
    <w:p>
      <w:r>
        <w:t xml:space="preserve">    cumulativo; </w:t>
      </w:r>
      <w:r>
        <w:rPr>
          <w:b/>
        </w:rPr>
        <w:t>9999 conta o número real de linhas</w:t>
      </w:r>
      <w:r>
        <w:t xml:space="preserve"> (incluindo repetidos); gera </w:t>
      </w:r>
      <w:r>
        <w:rPr>
          <w:b/>
        </w:rPr>
        <w:t>hash SHA-256</w:t>
      </w:r>
      <w:r>
        <w:t xml:space="preserve"> para</w:t>
      </w:r>
    </w:p>
    <w:p>
      <w:r>
        <w:t xml:space="preserve">    controle de versão/retenção.</w:t>
      </w:r>
    </w:p>
    <w:p>
      <w:pPr>
        <w:pStyle w:val="ListNumber"/>
      </w:pPr>
      <w:r>
        <w:rPr>
          <w:b/>
        </w:rPr>
        <w:t>Formatação byte-a-byte (leiaute 1.3):</w:t>
      </w:r>
      <w:r>
        <w:t xml:space="preserve"> campos separados por </w:t>
      </w:r>
      <w:r>
        <w:rPr>
          <w:rFonts w:ascii="Courier New" w:hAnsi="Courier New"/>
          <w:sz w:val="18"/>
        </w:rPr>
        <w:t>|</w:t>
      </w:r>
      <w:r>
        <w:t>; valores monetários sem separador</w:t>
      </w:r>
    </w:p>
    <w:p>
      <w:r>
        <w:t xml:space="preserve">    e com centavos implícitos (10.000,00 → </w:t>
      </w:r>
      <w:r>
        <w:rPr>
          <w:rFonts w:ascii="Courier New" w:hAnsi="Courier New"/>
          <w:sz w:val="18"/>
        </w:rPr>
        <w:t>1000000</w:t>
      </w:r>
      <w:r>
        <w:t xml:space="preserve">); percentual implícito (50% → </w:t>
      </w:r>
      <w:r>
        <w:rPr>
          <w:rFonts w:ascii="Courier New" w:hAnsi="Courier New"/>
          <w:sz w:val="18"/>
        </w:rPr>
        <w:t>05000</w:t>
      </w:r>
      <w:r>
        <w:t>); data</w:t>
      </w:r>
    </w:p>
    <w:p>
      <w:r>
        <w:t xml:space="preserve">    </w:t>
      </w:r>
      <w:r>
        <w:rPr>
          <w:rFonts w:ascii="Courier New" w:hAnsi="Courier New"/>
          <w:sz w:val="18"/>
        </w:rPr>
        <w:t>ddmmaaaa</w:t>
      </w:r>
      <w:r>
        <w:t xml:space="preserve">; período </w:t>
      </w:r>
      <w:r>
        <w:rPr>
          <w:rFonts w:ascii="Courier New" w:hAnsi="Courier New"/>
          <w:sz w:val="18"/>
        </w:rPr>
        <w:t>mmaaaa</w:t>
      </w:r>
      <w:r>
        <w:t xml:space="preserve">; o caractere </w:t>
      </w:r>
      <w:r>
        <w:rPr>
          <w:rFonts w:ascii="Courier New" w:hAnsi="Courier New"/>
          <w:sz w:val="18"/>
        </w:rPr>
        <w:t>|</w:t>
      </w:r>
      <w:r>
        <w:t xml:space="preserve"> é </w:t>
      </w:r>
      <w:r>
        <w:rPr>
          <w:b/>
        </w:rPr>
        <w:t>proibido</w:t>
      </w:r>
      <w:r>
        <w:t xml:space="preserve"> dentro do conteúdo (bloqueante).</w:t>
      </w:r>
    </w:p>
    <w:p>
      <w:pPr>
        <w:pStyle w:val="ListNumber"/>
      </w:pPr>
      <w:r>
        <w:rPr>
          <w:b/>
        </w:rPr>
        <w:t>Retificadora regenera o arquivo inteiro</w:t>
      </w:r>
      <w:r>
        <w:t xml:space="preserve"> (substitui integralmente, não é correção parcial).</w:t>
      </w:r>
    </w:p>
    <w:p>
      <w:pPr>
        <w:pStyle w:val="ListNumber"/>
      </w:pPr>
      <w:r>
        <w:rPr>
          <w:b/>
        </w:rPr>
        <w:t>Validador próprio</w:t>
      </w:r>
      <w:r>
        <w:t xml:space="preserve"> (a RFB </w:t>
      </w:r>
      <w:r>
        <w:rPr>
          <w:b/>
        </w:rPr>
        <w:t>não</w:t>
      </w:r>
      <w:r>
        <w:t xml:space="preserve"> fornece validador/"PVA"): separa </w:t>
      </w:r>
      <w:r>
        <w:rPr>
          <w:b/>
        </w:rPr>
        <w:t>bloqueantes</w:t>
      </w:r>
      <w:r>
        <w:t xml:space="preserve"> (impedem</w:t>
      </w:r>
    </w:p>
    <w:p>
      <w:r>
        <w:t xml:space="preserve">    exportar) de </w:t>
      </w:r>
      <w:r>
        <w:rPr>
          <w:b/>
        </w:rPr>
        <w:t>alertas</w:t>
      </w:r>
      <w:r>
        <w:t xml:space="preserve"> (só avisam — ex.: lançamento sem nº de documento, uso do código 999, receita</w:t>
      </w:r>
    </w:p>
    <w:p>
      <w:r>
        <w:t xml:space="preserve">    próxima do limite de obrigatoriedade).</w:t>
      </w:r>
    </w:p>
    <w:p>
      <w:pPr>
        <w:pStyle w:val="ListNumber"/>
      </w:pPr>
      <w:r>
        <w:rPr>
          <w:b/>
        </w:rPr>
        <w:t>Limite de obrigatoriedade parametrizado por ano</w:t>
      </w:r>
      <w:r>
        <w:t xml:space="preserve"> — nunca fixo no código. </w:t>
      </w:r>
      <w:r>
        <w:rPr>
          <w:b/>
        </w:rPr>
        <w:t>⚠️ valida-contador.</w:t>
      </w:r>
    </w:p>
    <w:p>
      <w:pPr>
        <w:pStyle w:val="Heading3"/>
      </w:pPr>
      <w:r>
        <w:t>Segurança / acesso (implementado)</w:t>
      </w:r>
    </w:p>
    <w:p>
      <w:pPr>
        <w:pStyle w:val="ListNumber"/>
      </w:pPr>
      <w:r>
        <w:t xml:space="preserve">Todo o módulo é protegido por </w:t>
      </w:r>
      <w:r>
        <w:rPr>
          <w:b/>
        </w:rPr>
        <w:t>ABAC</w:t>
      </w:r>
      <w:r>
        <w:t xml:space="preserve"> (recurso </w:t>
      </w:r>
      <w:r>
        <w:rPr>
          <w:rFonts w:ascii="Courier New" w:hAnsi="Courier New"/>
          <w:sz w:val="18"/>
        </w:rPr>
        <w:t>AgricultorGestao</w:t>
      </w:r>
      <w:r>
        <w:t>, ações Ler/Criar/Alterar/Excluir/</w:t>
      </w:r>
    </w:p>
    <w:p>
      <w:r>
        <w:t xml:space="preserve">    Formalizar/Exportar). O módulo </w:t>
      </w:r>
      <w:r>
        <w:rPr>
          <w:b/>
        </w:rPr>
        <w:t>sobe desabilitado</w:t>
      </w:r>
      <w:r>
        <w:t>: enquanto a permissão não é liberada, o acesso é</w:t>
      </w:r>
    </w:p>
    <w:p>
      <w:r>
        <w:t xml:space="preserve">    negado por padrão. Isolamento </w:t>
      </w:r>
      <w:r>
        <w:rPr>
          <w:b/>
        </w:rPr>
        <w:t>multi-tenant</w:t>
      </w:r>
      <w:r>
        <w:t xml:space="preserve"> (cada cliente só vê seus dados) aplicado no banco.</w:t>
      </w:r>
    </w:p>
    <w:p>
      <w:pPr>
        <w:pStyle w:val="Heading2"/>
      </w:pPr>
      <w:r>
        <w:t>6. Integrações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Integração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atravessa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no código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Painel → LCDPR</w:t>
            </w:r>
          </w:p>
        </w:tc>
        <w:tc>
          <w:tcPr>
            <w:tcW w:type="dxa" w:w="2160"/>
          </w:tcPr>
          <w:p>
            <w:r>
              <w:t>Despesa/Receita viram lançamento Q100</w:t>
            </w:r>
          </w:p>
        </w:tc>
        <w:tc>
          <w:tcPr>
            <w:tcW w:type="dxa" w:w="2160"/>
          </w:tcPr>
          <w:p>
            <w:r>
              <w:t xml:space="preserve">A despesa e a receita carregam a "natureza fiscal LCDPR" (COD_IMOVEL, COD_CONTA, TIPO_DOC, TIPO_LANC, participante); a propriedade alimenta o 0040. Talhão/safra </w:t>
            </w:r>
            <w:r>
              <w:rPr>
                <w:b/>
              </w:rPr>
              <w:t>não</w:t>
            </w:r>
            <w:r>
              <w:t xml:space="preserve"> vão ao arquivo (o LCDPR agrega por imóvel).</w:t>
            </w:r>
          </w:p>
        </w:tc>
        <w:tc>
          <w:tcPr>
            <w:tcW w:type="dxa" w:w="2160"/>
          </w:tcPr>
          <w:p>
            <w:r>
              <w:t xml:space="preserve">Os campos fiscais </w:t>
            </w:r>
            <w:r>
              <w:rPr>
                <w:b/>
              </w:rPr>
              <w:t>existem</w:t>
            </w:r>
            <w:r>
              <w:t xml:space="preserve"> na despesa/receita e há operação de "classificar para LCDPR". </w:t>
            </w:r>
            <w:r>
              <w:rPr>
                <w:b/>
              </w:rPr>
              <w:t>⚠️ A derivação automática</w:t>
            </w:r>
            <w:r>
              <w:t xml:space="preserve"> (plano de contas Siser → código de conta/tipo) ainda </w:t>
            </w:r>
            <w:r>
              <w:rPr>
                <w:b/>
              </w:rPr>
              <w:t>não</w:t>
            </w:r>
            <w:r>
              <w:t xml:space="preserve"> existe — hoje os códigos são informados na classificação, não deduzidos.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Eventos de integração (Outbox)</w:t>
            </w:r>
          </w:p>
        </w:tc>
        <w:tc>
          <w:tcPr>
            <w:tcW w:type="dxa" w:w="2160"/>
          </w:tcPr>
          <w:p>
            <w:r>
              <w:t>Sai do módulo</w:t>
            </w:r>
          </w:p>
        </w:tc>
        <w:tc>
          <w:tcPr>
            <w:tcW w:type="dxa" w:w="2160"/>
          </w:tcPr>
          <w:p>
            <w:r>
              <w:t xml:space="preserve">Publica eventos </w:t>
            </w:r>
            <w:r>
              <w:rPr>
                <w:rFonts w:ascii="Courier New" w:hAnsi="Courier New"/>
                <w:sz w:val="18"/>
              </w:rPr>
              <w:t>agr.*</w:t>
            </w:r>
            <w:r>
              <w:t xml:space="preserve"> (propriedade cadastrada, safra aberta/encerrada, despesa/receita registrada, escrituração aberta/fechada, lançamento registrado, arquivo exportado).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Implementado</w:t>
            </w:r>
            <w:r>
              <w:t xml:space="preserve"> (publicação via Outbox pós-commit). Quem consome esses eventos depende da configuração do programa.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Tabelas SPED (RFB)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País/UF/Município/Moeda para validar domínios de endereço.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⚠️ Pendente:</w:t>
            </w:r>
            <w:r>
              <w:t xml:space="preserve"> a carga dessas tabelas de referência ainda não está feita; os campos são guardados, mas não há validação contra a lista oficial.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e-CAC (RFB)</w:t>
            </w:r>
          </w:p>
        </w:tc>
        <w:tc>
          <w:tcPr>
            <w:tcW w:type="dxa" w:w="2160"/>
          </w:tcPr>
          <w:p>
            <w:r>
              <w:t>Sai do LCDPR</w:t>
            </w:r>
          </w:p>
        </w:tc>
        <w:tc>
          <w:tcPr>
            <w:tcW w:type="dxa" w:w="2160"/>
          </w:tcPr>
          <w:p>
            <w:r>
              <w:t xml:space="preserve">Arquivo </w:t>
            </w:r>
            <w:r>
              <w:rPr>
                <w:rFonts w:ascii="Courier New" w:hAnsi="Courier New"/>
                <w:sz w:val="18"/>
              </w:rPr>
              <w:t>.txt</w:t>
            </w:r>
            <w:r>
              <w:t xml:space="preserve"> para upload manual.</w:t>
            </w:r>
          </w:p>
        </w:tc>
        <w:tc>
          <w:tcPr>
            <w:tcW w:type="dxa" w:w="2160"/>
          </w:tcPr>
          <w:p>
            <w:r>
              <w:t xml:space="preserve">Geração do arquivo </w:t>
            </w:r>
            <w:r>
              <w:rPr>
                <w:b/>
              </w:rPr>
              <w:t>implementada</w:t>
            </w:r>
            <w:r>
              <w:t xml:space="preserve">; </w:t>
            </w:r>
            <w:r>
              <w:rPr>
                <w:b/>
              </w:rPr>
              <w:t>assinatura ICP-Brasil e transmissão são manuais</w:t>
            </w:r>
            <w:r>
              <w:t xml:space="preserve"> (fora do escopo do código hoje — ⚠️ ver seção 7).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Financeiro (Epros)</w:t>
            </w:r>
          </w:p>
        </w:tc>
        <w:tc>
          <w:tcPr>
            <w:tcW w:type="dxa" w:w="2160"/>
          </w:tcPr>
          <w:p>
            <w:r>
              <w:t>Entra no Painel</w:t>
            </w:r>
          </w:p>
        </w:tc>
        <w:tc>
          <w:tcPr>
            <w:tcW w:type="dxa" w:w="2160"/>
          </w:tcPr>
          <w:p>
            <w:r>
              <w:t>Contas/pagamentos poderiam originar despesas.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⚠️ Não integrado</w:t>
            </w:r>
            <w:r>
              <w:t xml:space="preserve"> ainda — despesa é lançada dentro do próprio módulo.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DIRPF / cálculo de imposto</w:t>
            </w:r>
          </w:p>
        </w:tc>
        <w:tc>
          <w:tcPr>
            <w:tcW w:type="dxa" w:w="2160"/>
          </w:tcPr>
          <w:p>
            <w:r>
              <w:t>Fora de escopo</w:t>
            </w:r>
          </w:p>
        </w:tc>
        <w:tc>
          <w:tcPr>
            <w:tcW w:type="dxa" w:w="2160"/>
          </w:tcPr>
          <w:p>
            <w:r>
              <w:t>O imposto e a compensação de prejuízo ocorrem na declaração de IRPF, não aqui.</w:t>
            </w:r>
          </w:p>
        </w:tc>
        <w:tc>
          <w:tcPr>
            <w:tcW w:type="dxa" w:w="2160"/>
          </w:tcPr>
          <w:p>
            <w:r>
              <w:t xml:space="preserve">Fronteira intencional — </w:t>
            </w:r>
            <w:r>
              <w:rPr>
                <w:b/>
              </w:rPr>
              <w:t>não</w:t>
            </w:r>
            <w:r>
              <w:t xml:space="preserve"> faz parte do módulo.</w:t>
            </w:r>
          </w:p>
        </w:tc>
      </w:tr>
    </w:tbl>
    <w:p/>
    <w:p>
      <w:pPr>
        <w:pStyle w:val="Heading2"/>
      </w:pPr>
      <w:r>
        <w:t>7. ⚠️ O que ainda falta / a validar</w:t>
      </w:r>
    </w:p>
    <w:p>
      <w:r>
        <w:rPr>
          <w:b/>
        </w:rPr>
        <w:t>Telas (interface do usuário)</w:t>
      </w:r>
    </w:p>
    <w:p>
      <w:pPr>
        <w:pStyle w:val="ListBullet"/>
      </w:pPr>
      <w:r>
        <w:t xml:space="preserve">⚠️ </w:t>
      </w:r>
      <w:r>
        <w:rPr>
          <w:b/>
        </w:rPr>
        <w:t>Não há telas construídas.</w:t>
      </w:r>
      <w:r>
        <w:t xml:space="preserve"> O backend e a API estão prontos, mas não existe página visual em</w:t>
      </w:r>
    </w:p>
    <w:p>
      <w:r>
        <w:t xml:space="preserve">  </w:t>
      </w:r>
      <w:r>
        <w:rPr>
          <w:rFonts w:ascii="Courier New" w:hAnsi="Courier New"/>
          <w:sz w:val="18"/>
        </w:rPr>
        <w:t>EprosApp/pages/erp/</w:t>
      </w:r>
      <w:r>
        <w:t xml:space="preserve"> para o Agricultor. Sem telas, o negócio não consegue validar "clicando" — hoje</w:t>
      </w:r>
    </w:p>
    <w:p>
      <w:r>
        <w:t xml:space="preserve">  só via API. </w:t>
      </w:r>
      <w:r>
        <w:rPr>
          <w:b/>
        </w:rPr>
        <w:t>É a maior lacuna de produto para o go-live.</w:t>
      </w:r>
    </w:p>
    <w:p>
      <w:r>
        <w:rPr>
          <w:b/>
        </w:rPr>
        <w:t>Regras fiscais que dependem do contador (⚠️ valida-contador)</w:t>
      </w:r>
    </w:p>
    <w:p>
      <w:pPr>
        <w:pStyle w:val="ListBullet"/>
      </w:pPr>
      <w:r>
        <w:t xml:space="preserve">⚠️ </w:t>
      </w:r>
      <w:r>
        <w:rPr>
          <w:b/>
        </w:rPr>
        <w:t>Mapa plano de contas Siser → código de conta / tipo de lançamento.</w:t>
      </w:r>
      <w:r>
        <w:t xml:space="preserve"> A classificação fiscal de</w:t>
      </w:r>
    </w:p>
    <w:p>
      <w:r>
        <w:t xml:space="preserve">  cada lançamento (o coração da automação Painel→LCDPR) ainda é informada manualmente; falta o overlay</w:t>
      </w:r>
    </w:p>
    <w:p>
      <w:r>
        <w:t xml:space="preserve">  de negócio do cliente que deduz esses códigos do cadastro do ERP. </w:t>
      </w:r>
      <w:r>
        <w:rPr>
          <w:b/>
        </w:rPr>
        <w:t>O contador precisa homologar.</w:t>
      </w:r>
    </w:p>
    <w:p>
      <w:pPr>
        <w:pStyle w:val="ListBullet"/>
      </w:pPr>
      <w:r>
        <w:t xml:space="preserve">⚠️ </w:t>
      </w:r>
      <w:r>
        <w:rPr>
          <w:b/>
        </w:rPr>
        <w:t>"Código 6" de TIPO_LANC.</w:t>
      </w:r>
      <w:r>
        <w:t xml:space="preserve"> Há conflito entre uma FAQ da RFB (que cita código 6) e o Manual 1.3</w:t>
      </w:r>
    </w:p>
    <w:p>
      <w:r>
        <w:t xml:space="preserve">  (que só admite 1, 2, 3). O código aceita </w:t>
      </w:r>
      <w:r>
        <w:rPr>
          <w:b/>
        </w:rPr>
        <w:t>só {1,2,3}</w:t>
      </w:r>
      <w:r>
        <w:t>; a decisão sobre o 6 espera resposta da RFB.</w:t>
      </w:r>
    </w:p>
    <w:p>
      <w:pPr>
        <w:pStyle w:val="ListBullet"/>
      </w:pPr>
      <w:r>
        <w:t xml:space="preserve">⚠️ </w:t>
      </w:r>
      <w:r>
        <w:rPr>
          <w:b/>
        </w:rPr>
        <w:t>Arquivo sem movimento (zero lançamentos).</w:t>
      </w:r>
      <w:r>
        <w:t xml:space="preserve"> A norma diverge de si mesma sobre se um arquivo pode</w:t>
      </w:r>
    </w:p>
    <w:p>
      <w:r>
        <w:t xml:space="preserve">  ter zero Q100. O código </w:t>
      </w:r>
      <w:r>
        <w:rPr>
          <w:b/>
        </w:rPr>
        <w:t>permite</w:t>
      </w:r>
      <w:r>
        <w:t xml:space="preserve"> fechar/gerar com zero lançamento (exige só imóvel e conta) — **a</w:t>
      </w:r>
    </w:p>
    <w:p>
      <w:r>
        <w:t xml:space="preserve">  confirmar com a RFB/contador** se o e-CAC aceita.</w:t>
      </w:r>
    </w:p>
    <w:p>
      <w:pPr>
        <w:pStyle w:val="ListBullet"/>
      </w:pPr>
      <w:r>
        <w:t xml:space="preserve">⚠️ </w:t>
      </w:r>
      <w:r>
        <w:rPr>
          <w:b/>
        </w:rPr>
        <w:t>Limite de obrigatoriedade por ano.</w:t>
      </w:r>
      <w:r>
        <w:t xml:space="preserve"> Está parametrizado (nunca fixo), mas os </w:t>
      </w:r>
      <w:r>
        <w:rPr>
          <w:b/>
        </w:rPr>
        <w:t>valores</w:t>
      </w:r>
      <w:r>
        <w:t xml:space="preserve"> por ano</w:t>
      </w:r>
    </w:p>
    <w:p>
      <w:r>
        <w:t xml:space="preserve">  precisam ser cadastrados e conferidos pelo contador.</w:t>
      </w:r>
    </w:p>
    <w:p>
      <w:pPr>
        <w:pStyle w:val="ListBullet"/>
      </w:pPr>
      <w:r>
        <w:t xml:space="preserve">⚠️ </w:t>
      </w:r>
      <w:r>
        <w:rPr>
          <w:b/>
        </w:rPr>
        <w:t>Política de uso dos códigos 000 (despesa comum) e 999 (numerário em trânsito).</w:t>
      </w:r>
      <w:r>
        <w:t xml:space="preserve"> A regra estrutural</w:t>
      </w:r>
    </w:p>
    <w:p>
      <w:r>
        <w:t xml:space="preserve">  está no código; </w:t>
      </w:r>
      <w:r>
        <w:rPr>
          <w:b/>
        </w:rPr>
        <w:t>quando</w:t>
      </w:r>
      <w:r>
        <w:t xml:space="preserve"> o cliente usa cada um é decisão de negócio a homologar.</w:t>
      </w:r>
    </w:p>
    <w:p>
      <w:pPr>
        <w:pStyle w:val="ListBullet"/>
      </w:pPr>
      <w:r>
        <w:t xml:space="preserve">⚠️ </w:t>
      </w:r>
      <w:r>
        <w:rPr>
          <w:b/>
        </w:rPr>
        <w:t>Obrigatoriedade de CAFIR/CAEPF</w:t>
      </w:r>
      <w:r>
        <w:t xml:space="preserve"> conforme zona rural / tipo de exploração — estrutura pronta, regra</w:t>
      </w:r>
    </w:p>
    <w:p>
      <w:r>
        <w:t xml:space="preserve">  fiscal a confirmar.</w:t>
      </w:r>
    </w:p>
    <w:p>
      <w:r>
        <w:rPr>
          <w:b/>
        </w:rPr>
        <w:t>Funcionalidades previstas na spec ainda não construídas</w:t>
      </w:r>
    </w:p>
    <w:p>
      <w:pPr>
        <w:pStyle w:val="ListBullet"/>
      </w:pPr>
      <w:r>
        <w:t xml:space="preserve">⚠️ </w:t>
      </w:r>
      <w:r>
        <w:rPr>
          <w:b/>
        </w:rPr>
        <w:t>Conciliação mês a mês do Q100 × Q200:</w:t>
      </w:r>
      <w:r>
        <w:t xml:space="preserve"> hoje o código concilia o total anual; falta explicitar a</w:t>
      </w:r>
    </w:p>
    <w:p>
      <w:r>
        <w:t xml:space="preserve">  conferência por mês descrita na norma.</w:t>
      </w:r>
    </w:p>
    <w:p>
      <w:pPr>
        <w:pStyle w:val="ListBullet"/>
      </w:pPr>
      <w:r>
        <w:t xml:space="preserve">⚠️ </w:t>
      </w:r>
      <w:r>
        <w:rPr>
          <w:b/>
        </w:rPr>
        <w:t>Carga das tabelas SPED</w:t>
      </w:r>
      <w:r>
        <w:t xml:space="preserve"> (País/UF/Município/Moeda) para validar endereços.</w:t>
      </w:r>
    </w:p>
    <w:p>
      <w:pPr>
        <w:pStyle w:val="ListBullet"/>
      </w:pPr>
      <w:r>
        <w:t xml:space="preserve">⚠️ </w:t>
      </w:r>
      <w:r>
        <w:rPr>
          <w:b/>
        </w:rPr>
        <w:t>Curadoria BR do catálogo de culturas</w:t>
      </w:r>
      <w:r>
        <w:t xml:space="preserve"> (o Agris trazia 250 itens em inglês) — cadastrar o catálogo</w:t>
      </w:r>
    </w:p>
    <w:p>
      <w:r>
        <w:t xml:space="preserve">  em português antes do go-live.</w:t>
      </w:r>
    </w:p>
    <w:p>
      <w:pPr>
        <w:pStyle w:val="ListBullet"/>
      </w:pPr>
      <w:r>
        <w:t xml:space="preserve">⚠️ </w:t>
      </w:r>
      <w:r>
        <w:rPr>
          <w:b/>
        </w:rPr>
        <w:t>Integração com o Financeiro do Epros</w:t>
      </w:r>
      <w:r>
        <w:t xml:space="preserve"> (despesa originada de conta a pagar) — não implementada.</w:t>
      </w:r>
    </w:p>
    <w:p>
      <w:pPr>
        <w:pStyle w:val="ListBullet"/>
      </w:pPr>
      <w:r>
        <w:t xml:space="preserve">⚠️ </w:t>
      </w:r>
      <w:r>
        <w:rPr>
          <w:b/>
        </w:rPr>
        <w:t>Assinatura ICP-Brasil / transmissão automática</w:t>
      </w:r>
      <w:r>
        <w:t xml:space="preserve"> ao e-CAC — V1 é entrega manual; há uma decisão de</w:t>
      </w:r>
    </w:p>
    <w:p>
      <w:r>
        <w:t xml:space="preserve">  escopo em aberto (assinar/transmitir dentro do sistema × manual) a ser confirmada pelo Rafael.</w:t>
      </w:r>
    </w:p>
    <w:p>
      <w:pPr>
        <w:pStyle w:val="ListBullet"/>
      </w:pPr>
      <w:r>
        <w:t xml:space="preserve">⚠️ </w:t>
      </w:r>
      <w:r>
        <w:rPr>
          <w:b/>
        </w:rPr>
        <w:t>Folha de pagamento estruturada:</w:t>
      </w:r>
      <w:r>
        <w:t xml:space="preserve"> em V1 a mão de obra entra como despesa (categoria "Folha"), sem</w:t>
      </w:r>
    </w:p>
    <w:p>
      <w:r>
        <w:t xml:space="preserve">  folha própria; se a Siser quiser custeio de pessoal completo, é escopo maior a decidir.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rPr>
          <w:b/>
        </w:rPr>
        <w:t>Pré-requisito:</w:t>
      </w:r>
      <w:r>
        <w:t xml:space="preserve"> como ainda não há telas, este roteiro é executado </w:t>
      </w:r>
      <w:r>
        <w:rPr>
          <w:b/>
        </w:rPr>
        <w:t>via API</w:t>
      </w:r>
      <w:r>
        <w:t xml:space="preserve"> (</w:t>
      </w:r>
      <w:r>
        <w:rPr>
          <w:rFonts w:ascii="Courier New" w:hAnsi="Courier New"/>
          <w:sz w:val="18"/>
        </w:rPr>
        <w:t>api/v1/agricultor</w:t>
      </w:r>
      <w:r>
        <w:t>),</w:t>
      </w:r>
    </w:p>
    <w:p>
      <w:pPr>
        <w:pStyle w:val="IntenseQuote"/>
      </w:pPr>
      <w:r>
        <w:t xml:space="preserve">com apoio de alguém técnico (ou pela documentação Swagger). A permissão ABAC </w:t>
      </w:r>
      <w:r>
        <w:rPr>
          <w:rFonts w:ascii="Courier New" w:hAnsi="Courier New"/>
          <w:sz w:val="18"/>
        </w:rPr>
        <w:t>AgricultorGestao</w:t>
      </w:r>
      <w:r>
        <w:t xml:space="preserve"> precisa</w:t>
      </w:r>
    </w:p>
    <w:p>
      <w:pPr>
        <w:pStyle w:val="IntenseQuote"/>
      </w:pPr>
      <w:r>
        <w:t>estar liberada para o usuário de teste (o módulo sobe negado por padrão). À medida que as telas forem</w:t>
      </w:r>
    </w:p>
    <w:p>
      <w:pPr>
        <w:pStyle w:val="IntenseQuote"/>
      </w:pPr>
      <w:r>
        <w:t>construídas, o mesmo roteiro passa a ser feito clicando.</w:t>
      </w:r>
    </w:p>
    <w:p>
      <w:pPr>
        <w:pStyle w:val="Heading3"/>
      </w:pPr>
      <w:r>
        <w:t>Bloco 1 — Painel: cadastro e operação</w:t>
      </w:r>
    </w:p>
    <w:p>
      <w:pPr>
        <w:pStyle w:val="ListNumber"/>
      </w:pPr>
      <w:r>
        <w:rPr>
          <w:b/>
        </w:rPr>
        <w:t>Criar uma propriedade</w:t>
      </w:r>
      <w:r>
        <w:t xml:space="preserve"> (</w:t>
      </w:r>
      <w:r>
        <w:rPr>
          <w:rFonts w:ascii="Courier New" w:hAnsi="Courier New"/>
          <w:sz w:val="18"/>
        </w:rPr>
        <w:t>POST /propriedades</w:t>
      </w:r>
      <w:r>
        <w:t>) com nome, tipo de exploração e participação.</w:t>
      </w:r>
    </w:p>
    <w:p>
      <w:r>
        <w:t xml:space="preserve">   ➜ Confira: a propriedade é criada e volta um ID. Teste também </w:t>
      </w:r>
      <w:r>
        <w:rPr>
          <w:b/>
        </w:rPr>
        <w:t>participação 150%</w:t>
      </w:r>
      <w:r>
        <w:t xml:space="preserve"> e confirme que</w:t>
      </w:r>
    </w:p>
    <w:p>
      <w:r>
        <w:t xml:space="preserve">   o sistema </w:t>
      </w:r>
      <w:r>
        <w:rPr>
          <w:b/>
        </w:rPr>
        <w:t>recusa</w:t>
      </w:r>
      <w:r>
        <w:t xml:space="preserve"> (só aceita 0 a 100%).</w:t>
      </w:r>
    </w:p>
    <w:p>
      <w:pPr>
        <w:pStyle w:val="ListNumber"/>
      </w:pPr>
      <w:r>
        <w:rPr>
          <w:b/>
        </w:rPr>
        <w:t>Adicionar um talhão com desenho de polígono</w:t>
      </w:r>
      <w:r>
        <w:t xml:space="preserve"> (</w:t>
      </w:r>
      <w:r>
        <w:rPr>
          <w:rFonts w:ascii="Courier New" w:hAnsi="Courier New"/>
          <w:sz w:val="18"/>
        </w:rPr>
        <w:t>POST /propriedades/{id}/talhoes</w:t>
      </w:r>
      <w:r>
        <w:t>, campo do polígono</w:t>
      </w:r>
    </w:p>
    <w:p>
      <w:r>
        <w:t xml:space="preserve">   GeoJSON preenchido). ➜ Confira: a </w:t>
      </w:r>
      <w:r>
        <w:rPr>
          <w:b/>
        </w:rPr>
        <w:t>área em m² volta calculada</w:t>
      </w:r>
      <w:r>
        <w:t xml:space="preserve"> e o hectare = m²÷10.000.</w:t>
      </w:r>
    </w:p>
    <w:p>
      <w:pPr>
        <w:pStyle w:val="ListNumber"/>
      </w:pPr>
      <w:r>
        <w:rPr>
          <w:b/>
        </w:rPr>
        <w:t>Adicionar um talhão sem área e sem polígono.</w:t>
      </w:r>
      <w:r>
        <w:t xml:space="preserve"> ➜ Confira: o sistema </w:t>
      </w:r>
      <w:r>
        <w:rPr>
          <w:b/>
        </w:rPr>
        <w:t>recusa</w:t>
      </w:r>
      <w:r>
        <w:t xml:space="preserve"> (área tem de ser &gt; 0).</w:t>
      </w:r>
    </w:p>
    <w:p>
      <w:pPr>
        <w:pStyle w:val="ListNumber"/>
      </w:pPr>
      <w:r>
        <w:rPr>
          <w:b/>
        </w:rPr>
        <w:t>Cadastrar</w:t>
      </w:r>
      <w:r>
        <w:t xml:space="preserve"> uma cultura, uma categoria de despesa marcada como "Folha", e um fornecedor.</w:t>
      </w:r>
    </w:p>
    <w:p>
      <w:pPr>
        <w:pStyle w:val="ListNumber"/>
      </w:pPr>
      <w:r>
        <w:rPr>
          <w:b/>
        </w:rPr>
        <w:t>Criar uma safra</w:t>
      </w:r>
      <w:r>
        <w:t xml:space="preserve"> ligando talhão + cultura; </w:t>
      </w:r>
      <w:r>
        <w:rPr>
          <w:b/>
        </w:rPr>
        <w:t>iniciar</w:t>
      </w:r>
      <w:r>
        <w:t xml:space="preserve">, </w:t>
      </w:r>
      <w:r>
        <w:rPr>
          <w:b/>
        </w:rPr>
        <w:t>registrar colheita</w:t>
      </w:r>
      <w:r>
        <w:t xml:space="preserve"> e </w:t>
      </w:r>
      <w:r>
        <w:rPr>
          <w:b/>
        </w:rPr>
        <w:t>encerrar</w:t>
      </w:r>
      <w:r>
        <w:t>.</w:t>
      </w:r>
    </w:p>
    <w:p>
      <w:r>
        <w:t xml:space="preserve">   ➜ Confira: os status mudam na ordem; tente </w:t>
      </w:r>
      <w:r>
        <w:rPr>
          <w:b/>
        </w:rPr>
        <w:t>colheita antes do plantio</w:t>
      </w:r>
      <w:r>
        <w:t xml:space="preserve"> e confirme a recusa.</w:t>
      </w:r>
    </w:p>
    <w:p>
      <w:pPr>
        <w:pStyle w:val="ListNumber"/>
      </w:pPr>
      <w:r>
        <w:rPr>
          <w:b/>
        </w:rPr>
        <w:t>Registrar uma despesa</w:t>
      </w:r>
      <w:r>
        <w:t xml:space="preserve"> e uma </w:t>
      </w:r>
      <w:r>
        <w:rPr>
          <w:b/>
        </w:rPr>
        <w:t>receita</w:t>
      </w:r>
      <w:r>
        <w:t xml:space="preserve"> (quantidade × preço) na mesma safra.</w:t>
      </w:r>
    </w:p>
    <w:p>
      <w:pPr>
        <w:pStyle w:val="ListNumber"/>
      </w:pPr>
      <w:r>
        <w:rPr>
          <w:b/>
        </w:rPr>
        <w:t>Consultar o painel consolidado</w:t>
      </w:r>
      <w:r>
        <w:t xml:space="preserve"> (</w:t>
      </w:r>
      <w:r>
        <w:rPr>
          <w:rFonts w:ascii="Courier New" w:hAnsi="Courier New"/>
          <w:sz w:val="18"/>
        </w:rPr>
        <w:t>GET /painel?propriedadeId=...&amp;ano=...</w:t>
      </w:r>
      <w:r>
        <w:t>).</w:t>
      </w:r>
    </w:p>
    <w:p>
      <w:r>
        <w:t xml:space="preserve">   ➜ Confira: total de receita, total de despesa, saldo, e o </w:t>
      </w:r>
      <w:r>
        <w:rPr>
          <w:b/>
        </w:rPr>
        <w:t>resultado da safra</w:t>
      </w:r>
      <w:r>
        <w:t xml:space="preserve"> (receita − despesa)</w:t>
      </w:r>
    </w:p>
    <w:p>
      <w:r>
        <w:t xml:space="preserve">   batem com o que você lançou.</w:t>
      </w:r>
    </w:p>
    <w:p>
      <w:pPr>
        <w:pStyle w:val="Heading3"/>
      </w:pPr>
      <w:r>
        <w:t>Bloco 2 — LCDPR: montar a escrituração</w:t>
      </w:r>
    </w:p>
    <w:p>
      <w:pPr>
        <w:pStyle w:val="ListNumber"/>
      </w:pPr>
      <w:r>
        <w:rPr>
          <w:b/>
        </w:rPr>
        <w:t>Abrir a escrituração</w:t>
      </w:r>
      <w:r>
        <w:t xml:space="preserve"> (</w:t>
      </w:r>
      <w:r>
        <w:rPr>
          <w:rFonts w:ascii="Courier New" w:hAnsi="Courier New"/>
          <w:sz w:val="18"/>
        </w:rPr>
        <w:t>POST /lcdpr/escrituracoes</w:t>
      </w:r>
      <w:r>
        <w:t>) com CPF (11 dígitos), nome e período.</w:t>
      </w:r>
    </w:p>
    <w:p>
      <w:r>
        <w:t xml:space="preserve">   ➜ Teste um </w:t>
      </w:r>
      <w:r>
        <w:rPr>
          <w:b/>
        </w:rPr>
        <w:t>CPF com menos de 11 dígitos</w:t>
      </w:r>
      <w:r>
        <w:t xml:space="preserve"> e confirme a recusa. Teste **abrir duas do mesmo CPF e</w:t>
      </w:r>
    </w:p>
    <w:p>
      <w:r>
        <w:t xml:space="preserve">   período** e confirme que a segunda é barrada.</w:t>
      </w:r>
    </w:p>
    <w:p>
      <w:pPr>
        <w:pStyle w:val="ListNumber"/>
      </w:pPr>
      <w:r>
        <w:rPr>
          <w:b/>
        </w:rPr>
        <w:t>Definir os dados cadastrais</w:t>
      </w:r>
      <w:r>
        <w:t xml:space="preserve"> (0030) e </w:t>
      </w:r>
      <w:r>
        <w:rPr>
          <w:b/>
        </w:rPr>
        <w:t>adicionar um imóvel</w:t>
      </w:r>
      <w:r>
        <w:t xml:space="preserve"> (0040) com CAFIR e participação.</w:t>
      </w:r>
    </w:p>
    <w:p>
      <w:pPr>
        <w:pStyle w:val="ListNumber"/>
      </w:pPr>
      <w:r>
        <w:rPr>
          <w:b/>
        </w:rPr>
        <w:t>Adicionar imóvel com participação &lt; 100% mas sem terceiros (0045)</w:t>
      </w:r>
      <w:r>
        <w:t xml:space="preserve"> e tente </w:t>
      </w:r>
      <w:r>
        <w:rPr>
          <w:b/>
        </w:rPr>
        <w:t>fechar</w:t>
      </w:r>
      <w:r>
        <w:t xml:space="preserve"> — confirme</w:t>
      </w:r>
    </w:p>
    <w:p>
      <w:r>
        <w:t xml:space="preserve">    que o sistema </w:t>
      </w:r>
      <w:r>
        <w:rPr>
          <w:b/>
        </w:rPr>
        <w:t>exige os terceiros</w:t>
      </w:r>
      <w:r>
        <w:t xml:space="preserve"> e que a </w:t>
      </w:r>
      <w:r>
        <w:rPr>
          <w:b/>
        </w:rPr>
        <w:t>soma das participações tem de dar 100%</w:t>
      </w:r>
      <w:r>
        <w:t>.</w:t>
      </w:r>
    </w:p>
    <w:p>
      <w:pPr>
        <w:pStyle w:val="ListNumber"/>
      </w:pPr>
      <w:r>
        <w:rPr>
          <w:b/>
        </w:rPr>
        <w:t>Adicionar uma conta</w:t>
      </w:r>
      <w:r>
        <w:t xml:space="preserve"> (0050).</w:t>
      </w:r>
    </w:p>
    <w:p>
      <w:pPr>
        <w:pStyle w:val="ListNumber"/>
      </w:pPr>
      <w:r>
        <w:rPr>
          <w:b/>
        </w:rPr>
        <w:t>Registrar um lançamento (Q100)</w:t>
      </w:r>
      <w:r>
        <w:t xml:space="preserve"> apontando para um imóvel que </w:t>
      </w:r>
      <w:r>
        <w:rPr>
          <w:b/>
        </w:rPr>
        <w:t>não existe</w:t>
      </w:r>
      <w:r>
        <w:t xml:space="preserve"> no 0040.</w:t>
      </w:r>
    </w:p>
    <w:p>
      <w:r>
        <w:t xml:space="preserve">    ➜ Confira a recusa (COD_IMOVEL tem de existir).</w:t>
      </w:r>
    </w:p>
    <w:p>
      <w:pPr>
        <w:pStyle w:val="ListNumber"/>
      </w:pPr>
      <w:r>
        <w:rPr>
          <w:b/>
        </w:rPr>
        <w:t>Registrar uma receita usando o imóvel "000".</w:t>
      </w:r>
      <w:r>
        <w:t xml:space="preserve"> ➜ Confira a recusa (receita nunca no 000).</w:t>
      </w:r>
    </w:p>
    <w:p>
      <w:pPr>
        <w:pStyle w:val="ListNumber"/>
      </w:pPr>
      <w:r>
        <w:rPr>
          <w:b/>
        </w:rPr>
        <w:t>Registrar um lançamento com entrada e saída ao mesmo tempo.</w:t>
      </w:r>
      <w:r>
        <w:t xml:space="preserve"> ➜ Confira a recusa.</w:t>
      </w:r>
    </w:p>
    <w:p>
      <w:pPr>
        <w:pStyle w:val="Heading3"/>
      </w:pPr>
      <w:r>
        <w:t>Bloco 3 — LCDPR: validar, gerar e conferir o arquivo</w:t>
      </w:r>
    </w:p>
    <w:p>
      <w:pPr>
        <w:pStyle w:val="ListNumber"/>
      </w:pPr>
      <w:r>
        <w:rPr>
          <w:b/>
        </w:rPr>
        <w:t>Rodar a validação</w:t>
      </w:r>
      <w:r>
        <w:t xml:space="preserve"> (</w:t>
      </w:r>
      <w:r>
        <w:rPr>
          <w:rFonts w:ascii="Courier New" w:hAnsi="Courier New"/>
          <w:sz w:val="18"/>
        </w:rPr>
        <w:t>GET /lcdpr/escrituracoes/{id}/validar</w:t>
      </w:r>
      <w:r>
        <w:t>).</w:t>
      </w:r>
    </w:p>
    <w:p>
      <w:r>
        <w:t xml:space="preserve">    ➜ Confira: a lista de </w:t>
      </w:r>
      <w:r>
        <w:rPr>
          <w:b/>
        </w:rPr>
        <w:t>bloqueantes</w:t>
      </w:r>
      <w:r>
        <w:t xml:space="preserve"> e </w:t>
      </w:r>
      <w:r>
        <w:rPr>
          <w:b/>
        </w:rPr>
        <w:t>alertas</w:t>
      </w:r>
      <w:r>
        <w:t xml:space="preserve"> faz sentido (ex.: alerta de lançamento sem nº de</w:t>
      </w:r>
    </w:p>
    <w:p>
      <w:r>
        <w:t xml:space="preserve">    documento; alerta de uso do código 999).</w:t>
      </w:r>
    </w:p>
    <w:p>
      <w:pPr>
        <w:pStyle w:val="ListNumber"/>
      </w:pPr>
      <w:r>
        <w:rPr>
          <w:b/>
        </w:rPr>
        <w:t>Tentar gerar o arquivo com pendência bloqueante</w:t>
      </w:r>
      <w:r>
        <w:t xml:space="preserve"> (ex.: sem conta). ➜ Confira que </w:t>
      </w:r>
      <w:r>
        <w:rPr>
          <w:b/>
        </w:rPr>
        <w:t>não gera</w:t>
      </w:r>
      <w:r>
        <w:t xml:space="preserve"> e</w:t>
      </w:r>
    </w:p>
    <w:p>
      <w:r>
        <w:t xml:space="preserve">    explica o motivo.</w:t>
      </w:r>
    </w:p>
    <w:p>
      <w:pPr>
        <w:pStyle w:val="ListNumber"/>
      </w:pPr>
      <w:r>
        <w:rPr>
          <w:b/>
        </w:rPr>
        <w:t>Corrigir as pendências, fechar</w:t>
      </w:r>
      <w:r>
        <w:t xml:space="preserve"> (informando nome/CPF do responsável) e </w:t>
      </w:r>
      <w:r>
        <w:rPr>
          <w:b/>
        </w:rPr>
        <w:t>gerar o arquivo</w:t>
      </w:r>
    </w:p>
    <w:p>
      <w:r>
        <w:t xml:space="preserve">    (</w:t>
      </w:r>
      <w:r>
        <w:rPr>
          <w:rFonts w:ascii="Courier New" w:hAnsi="Courier New"/>
          <w:sz w:val="18"/>
        </w:rPr>
        <w:t>POST /lcdpr/escrituracoes/{id}/gerar-arquivo</w:t>
      </w:r>
      <w:r>
        <w:t>).</w:t>
      </w:r>
    </w:p>
    <w:p>
      <w:r>
        <w:t xml:space="preserve">    ➜ Confira: volta o </w:t>
      </w:r>
      <w:r>
        <w:rPr>
          <w:b/>
        </w:rPr>
        <w:t>conteúdo do `.txt`</w:t>
      </w:r>
      <w:r>
        <w:t xml:space="preserve">, o </w:t>
      </w:r>
      <w:r>
        <w:rPr>
          <w:b/>
        </w:rPr>
        <w:t>nome do arquivo</w:t>
      </w:r>
      <w:r>
        <w:t xml:space="preserve"> (</w:t>
      </w:r>
      <w:r>
        <w:rPr>
          <w:rFonts w:ascii="Courier New" w:hAnsi="Courier New"/>
          <w:sz w:val="18"/>
        </w:rPr>
        <w:t>LCDPR_CPF_ANO...txt</w:t>
      </w:r>
      <w:r>
        <w:t>), o número de</w:t>
      </w:r>
    </w:p>
    <w:p>
      <w:r>
        <w:t xml:space="preserve">    linhas e um </w:t>
      </w:r>
      <w:r>
        <w:rPr>
          <w:b/>
        </w:rPr>
        <w:t>hash</w:t>
      </w:r>
      <w:r>
        <w:t xml:space="preserve">. A escrituração fica </w:t>
      </w:r>
      <w:r>
        <w:rPr>
          <w:b/>
        </w:rPr>
        <w:t>Exportada</w:t>
      </w:r>
      <w:r>
        <w:t>.</w:t>
      </w:r>
    </w:p>
    <w:p>
      <w:pPr>
        <w:pStyle w:val="ListNumber"/>
      </w:pPr>
      <w:r>
        <w:rPr>
          <w:b/>
        </w:rPr>
        <w:t>Abrir o `.txt` e conferir com o contador</w:t>
      </w:r>
      <w:r>
        <w:t xml:space="preserve"> (⚠️ valida-contador): a ordem dos registros</w:t>
      </w:r>
    </w:p>
    <w:p>
      <w:r>
        <w:t xml:space="preserve">    (0000→…→9999), os valores sem vírgula/ponto com centavos implícitos, as datas </w:t>
      </w:r>
      <w:r>
        <w:rPr>
          <w:rFonts w:ascii="Courier New" w:hAnsi="Courier New"/>
          <w:sz w:val="18"/>
        </w:rPr>
        <w:t>ddmmaaaa</w:t>
      </w:r>
      <w:r>
        <w:t>, e se a</w:t>
      </w:r>
    </w:p>
    <w:p>
      <w:r>
        <w:t xml:space="preserve">    </w:t>
      </w:r>
      <w:r>
        <w:rPr>
          <w:b/>
        </w:rPr>
        <w:t>soma do Q200 bate</w:t>
      </w:r>
      <w:r>
        <w:t xml:space="preserve"> com os lançamentos.</w:t>
      </w:r>
    </w:p>
    <w:p>
      <w:pPr>
        <w:pStyle w:val="ListNumber"/>
      </w:pPr>
      <w:r>
        <w:rPr>
          <w:b/>
        </w:rPr>
        <w:t>Reabrir como retificadora</w:t>
      </w:r>
      <w:r>
        <w:t xml:space="preserve">, alterar um lançamento e </w:t>
      </w:r>
      <w:r>
        <w:rPr>
          <w:b/>
        </w:rPr>
        <w:t>gerar de novo</w:t>
      </w:r>
      <w:r>
        <w:t>. ➜ Confira que o arquivo é</w:t>
      </w:r>
    </w:p>
    <w:p>
      <w:r>
        <w:t xml:space="preserve">    </w:t>
      </w:r>
      <w:r>
        <w:rPr>
          <w:b/>
        </w:rPr>
        <w:t>regenerado por inteiro</w:t>
      </w:r>
      <w:r>
        <w:t xml:space="preserve"> e o hash muda.</w:t>
      </w:r>
    </w:p>
    <w:p>
      <w:pPr>
        <w:pStyle w:val="Heading3"/>
      </w:pPr>
      <w:r>
        <w:t>Bloco 4 — Conferências fiscais com o contador (⚠️ valida-contador)</w:t>
      </w:r>
    </w:p>
    <w:p>
      <w:pPr>
        <w:pStyle w:val="ListNumber"/>
      </w:pPr>
      <w:r>
        <w:t xml:space="preserve">Validar com o contador: </w:t>
      </w:r>
      <w:r>
        <w:rPr>
          <w:b/>
        </w:rPr>
        <w:t>classificação de cada lançamento</w:t>
      </w:r>
      <w:r>
        <w:t xml:space="preserve"> (código de conta, tipo de lançamento,</w:t>
      </w:r>
    </w:p>
    <w:p>
      <w:r>
        <w:t xml:space="preserve">    tipo de documento), </w:t>
      </w:r>
      <w:r>
        <w:rPr>
          <w:b/>
        </w:rPr>
        <w:t>política de uso dos códigos 000/999</w:t>
      </w:r>
      <w:r>
        <w:t xml:space="preserve">, </w:t>
      </w:r>
      <w:r>
        <w:rPr>
          <w:b/>
        </w:rPr>
        <w:t>limite de obrigatoriedade do ano</w:t>
      </w:r>
      <w:r>
        <w:t>, e</w:t>
      </w:r>
    </w:p>
    <w:p>
      <w:r>
        <w:t xml:space="preserve">    a </w:t>
      </w:r>
      <w:r>
        <w:rPr>
          <w:b/>
        </w:rPr>
        <w:t>obrigatoriedade de CAFIR/CAEPF</w:t>
      </w:r>
      <w:r>
        <w:t>. Nada disso deve ir a produção sem essa homologação.</w:t>
      </w:r>
    </w:p>
    <w:p>
      <w:pPr>
        <w:pStyle w:val="ListNumber"/>
      </w:pPr>
      <w:r>
        <w:t xml:space="preserve">Registrar formalmente as </w:t>
      </w:r>
      <w:r>
        <w:rPr>
          <w:b/>
        </w:rPr>
        <w:t>pendências normativas</w:t>
      </w:r>
      <w:r>
        <w:t xml:space="preserve"> (código 6 do TIPO_LANC; arquivo sem movimento)</w:t>
      </w:r>
    </w:p>
    <w:p>
      <w:r>
        <w:t xml:space="preserve">    como itens que aguardam resposta da RFB antes de liberar.</w:t>
      </w:r>
    </w:p>
    <w:p>
      <w:pPr>
        <w:pStyle w:val="Heading3"/>
      </w:pPr>
      <w:r>
        <w:t>Resumo de estado (as-built em 03/08/2026)</w:t>
      </w:r>
    </w:p>
    <w:p>
      <w:pPr>
        <w:pStyle w:val="ListBullet"/>
      </w:pPr>
      <w:r>
        <w:rPr>
          <w:b/>
        </w:rPr>
        <w:t>Backend dos 2 submódulos:</w:t>
      </w:r>
      <w:r>
        <w:t xml:space="preserve"> construído (entidades, regras, serviços de geração/validação, API,</w:t>
      </w:r>
    </w:p>
    <w:p>
      <w:r>
        <w:t xml:space="preserve">  banco e migrações).</w:t>
      </w:r>
    </w:p>
    <w:p>
      <w:pPr>
        <w:pStyle w:val="ListBullet"/>
      </w:pPr>
      <w:r>
        <w:rPr>
          <w:b/>
        </w:rPr>
        <w:t>Telas:</w:t>
      </w:r>
      <w:r>
        <w:t xml:space="preserve"> ⚠️ não construídas.</w:t>
      </w:r>
    </w:p>
    <w:p>
      <w:pPr>
        <w:pStyle w:val="ListBullet"/>
      </w:pPr>
      <w:r>
        <w:rPr>
          <w:b/>
        </w:rPr>
        <w:t>Regras fiscais:</w:t>
      </w:r>
      <w:r>
        <w:t xml:space="preserve"> estrutura e domínios do leiaute 1.3 implementados; **classificação fiscal concreta</w:t>
      </w:r>
    </w:p>
    <w:p>
      <w:r>
        <w:t xml:space="preserve">  e valores dependem de homologação do contador (⚠️ valida-contador)**.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