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ESG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</w:p>
    <w:p>
      <w:pPr>
        <w:pStyle w:val="IntenseQuote"/>
      </w:pPr>
      <w:r>
        <w:t>O as-built detalhado e verificado vem no fechamento do módulo.</w:t>
      </w:r>
    </w:p>
    <w:p>
      <w:pPr>
        <w:pStyle w:val="IntenseQuote"/>
      </w:pPr>
      <w:r>
        <w:t xml:space="preserve">Este documento descreve o que o módulo </w:t>
      </w:r>
      <w:r>
        <w:rPr>
          <w:b/>
        </w:rPr>
        <w:t>faz hoje</w:t>
      </w:r>
      <w:r>
        <w:t xml:space="preserve"> (com base no código real), em linguagem de negócio.</w:t>
      </w:r>
    </w:p>
    <w:p>
      <w:pPr>
        <w:pStyle w:val="IntenseQuote"/>
      </w:pPr>
      <w:r>
        <w:t xml:space="preserve">Onde a especificação prevê algo que o código ainda não faz, está marcado </w:t>
      </w:r>
      <w:r>
        <w:rPr>
          <w:b/>
        </w:rPr>
        <w:t>⚠️ pendente/a validar</w:t>
      </w:r>
      <w:r>
        <w:t xml:space="preserve"> — não afirmado como pronto.</w:t>
      </w:r>
    </w:p>
    <w:p>
      <w:pPr>
        <w:pStyle w:val="IntenseQuote"/>
      </w:pPr>
      <w:r>
        <w:rPr>
          <w:b/>
        </w:rPr>
        <w:t>⚠️ Regra de ouro do ESG:</w:t>
      </w:r>
      <w:r>
        <w:t xml:space="preserve"> nenhum número de emissão/imposto/privacidade é inventado. Onde falta a base oficial</w:t>
      </w:r>
    </w:p>
    <w:p>
      <w:pPr>
        <w:pStyle w:val="IntenseQuote"/>
      </w:pPr>
      <w:r>
        <w:t>(fator de emissão, GWP, framework, matriz de gravidade, limiar de privacidade), o sistema **registra a pendência</w:t>
      </w:r>
    </w:p>
    <w:p>
      <w:pPr>
        <w:pStyle w:val="IntenseQuote"/>
      </w:pPr>
      <w:r>
        <w:t>e não emite o número** — isso é comportamento correto, não defeito. Toda regra fiscal/metodológica depende de</w:t>
      </w:r>
    </w:p>
    <w:p>
      <w:pPr>
        <w:pStyle w:val="IntenseQuote"/>
      </w:pPr>
      <w:r>
        <w:rPr>
          <w:b/>
        </w:rPr>
        <w:t>homologação do contador / consultor ESG (valida-contador / valida-humano)</w:t>
      </w:r>
      <w:r>
        <w:t>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ESG</w:t>
      </w:r>
      <w:r>
        <w:t xml:space="preserve"> transforma fatos operacionais que já acontecem no ERP (compras, vendas, transporte, resíduos,</w:t>
      </w:r>
    </w:p>
    <w:p>
      <w:r>
        <w:t xml:space="preserve">licenças, devoluções, dados de pessoas) em </w:t>
      </w:r>
      <w:r>
        <w:rPr>
          <w:b/>
        </w:rPr>
        <w:t>indicadores, metas, evidências e divulgações ESG rastreáveis</w:t>
      </w:r>
      <w:r>
        <w:t>.</w:t>
      </w:r>
    </w:p>
    <w:p>
      <w:r>
        <w:t xml:space="preserve">A ideia central: </w:t>
      </w:r>
      <w:r>
        <w:rPr>
          <w:b/>
        </w:rPr>
        <w:t>cada submódulo governa os seus próprios fatos</w:t>
      </w:r>
      <w:r>
        <w:t xml:space="preserve"> (o de Carbono cuida do inventário de emissões,</w:t>
      </w:r>
    </w:p>
    <w:p>
      <w:r>
        <w:t>o de EHS cuida de licenças/incidentes etc.) e o submódulo de **Relatórios apenas "fotografa" (snapshot) as versões</w:t>
      </w:r>
    </w:p>
    <w:p>
      <w:r>
        <w:t>já aprovadas** — nunca recalcula. Tudo compartilha o mesmo ciclo de vida (workflow) e a mesma disciplina de</w:t>
      </w:r>
    </w:p>
    <w:p>
      <w:r>
        <w:t>rastreabilidade (quem criou, quando, com qual fator/versão).</w:t>
      </w:r>
    </w:p>
    <w:p>
      <w:r>
        <w:t>Público-alvo do módulo: responsável de sustentabilidade / meio ambiente / SST / RH da Siser, mais o contador</w:t>
      </w:r>
    </w:p>
    <w:p>
      <w:r>
        <w:t>para validar as regras fiscais e metodológicas.</w:t>
      </w:r>
    </w:p>
    <w:p>
      <w:r>
        <w:rPr>
          <w:b/>
        </w:rPr>
        <w:t>Estado geral (as-built em 2026-08-03):</w:t>
      </w:r>
      <w:r>
        <w:t xml:space="preserve"> os </w:t>
      </w:r>
      <w:r>
        <w:rPr>
          <w:b/>
        </w:rPr>
        <w:t>6 submódulos têm código</w:t>
      </w:r>
      <w:r>
        <w:t xml:space="preserve"> (entidades, regras de workflow e API).</w:t>
      </w:r>
    </w:p>
    <w:p>
      <w:r>
        <w:t xml:space="preserve">A camada de </w:t>
      </w:r>
      <w:r>
        <w:rPr>
          <w:b/>
        </w:rPr>
        <w:t>estrutura de controle está construída</w:t>
      </w:r>
      <w:r>
        <w:t xml:space="preserve">; o </w:t>
      </w:r>
      <w:r>
        <w:rPr>
          <w:b/>
        </w:rPr>
        <w:t>miolo quantitativo de negócio</w:t>
      </w:r>
      <w:r>
        <w:t xml:space="preserve"> (valores de fatores,</w:t>
      </w:r>
    </w:p>
    <w:p>
      <w:r>
        <w:t>GWP, taxonomia de frameworks, matriz de gravidade, limiar de privacidade) está **parametrizável mas pendente de</w:t>
      </w:r>
    </w:p>
    <w:p>
      <w:r>
        <w:t>homologação** — por decisão de projeto, sem a base oficial o sistema não inventa número.</w:t>
      </w:r>
    </w:p>
    <w:p>
      <w:pPr>
        <w:pStyle w:val="IntenseQuote"/>
      </w:pPr>
      <w:r>
        <w:t>Observação importante de versão: o documento de reconhecimento (</w:t>
      </w:r>
      <w:r>
        <w:rPr>
          <w:rFonts w:ascii="Courier New" w:hAnsi="Courier New"/>
          <w:sz w:val="18"/>
        </w:rPr>
        <w:t>RECON_MODULO.md</w:t>
      </w:r>
      <w:r>
        <w:t>, de 2026-08-01) dizia que</w:t>
      </w:r>
    </w:p>
    <w:p>
      <w:pPr>
        <w:pStyle w:val="IntenseQuote"/>
      </w:pPr>
      <w:r>
        <w:rPr>
          <w:b/>
        </w:rPr>
        <w:t>Transporte</w:t>
      </w:r>
      <w:r>
        <w:t xml:space="preserve"> e </w:t>
      </w:r>
      <w:r>
        <w:rPr>
          <w:b/>
        </w:rPr>
        <w:t>Diversidade</w:t>
      </w:r>
      <w:r>
        <w:t xml:space="preserve"> tinham "0 código". </w:t>
      </w:r>
      <w:r>
        <w:rPr>
          <w:b/>
        </w:rPr>
        <w:t>Isso mudou:</w:t>
      </w:r>
      <w:r>
        <w:t xml:space="preserve"> ambos já foram construídos (entidades,</w:t>
      </w:r>
    </w:p>
    <w:p>
      <w:pPr>
        <w:pStyle w:val="IntenseQuote"/>
      </w:pPr>
      <w:r>
        <w:t xml:space="preserve">handlers, controllers e migrações). Este manual reflete o </w:t>
      </w:r>
      <w:r>
        <w:rPr>
          <w:b/>
        </w:rPr>
        <w:t>código atual</w:t>
      </w:r>
      <w:r>
        <w:t>, mais avançado que aquele retrato.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 (negócio)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no código</w:t>
            </w:r>
          </w:p>
        </w:tc>
      </w:tr>
      <w:tr>
        <w:tc>
          <w:tcPr>
            <w:tcW w:type="dxa" w:w="2160"/>
          </w:tcPr>
          <w:p>
            <w:r>
              <w:t>14.04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Pegada de Carbono (GHG)</w:t>
            </w:r>
          </w:p>
        </w:tc>
        <w:tc>
          <w:tcPr>
            <w:tcW w:type="dxa" w:w="2160"/>
          </w:tcPr>
          <w:p>
            <w:r>
              <w:t>Inventário de gases de efeito estufa: fontes por escopo (1/2/3), dados de atividade, fatores de emissão versionados, cálculo de CO₂e e consolidação por escopo.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Implementado (o mais completo)</w:t>
            </w:r>
            <w:r>
              <w:t xml:space="preserve"> — cálculo e consolidação reais. Valores de fator ⚠️ a validar.</w:t>
            </w:r>
          </w:p>
        </w:tc>
      </w:tr>
      <w:tr>
        <w:tc>
          <w:tcPr>
            <w:tcW w:type="dxa" w:w="2160"/>
          </w:tcPr>
          <w:p>
            <w:r>
              <w:t>14.03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Gestão Ambiental / EHS</w:t>
            </w:r>
          </w:p>
        </w:tc>
        <w:tc>
          <w:tcPr>
            <w:tcW w:type="dxa" w:w="2160"/>
          </w:tcPr>
          <w:p>
            <w:r>
              <w:t>Registros ambientais, licenças + condicionantes, movimentos de resíduos, riscos ocupacionais (NR-06), incidentes, CAT e ações corretivas.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Implementado</w:t>
            </w:r>
            <w:r>
              <w:t xml:space="preserve"> — cadastros e vínculos prontos. Alertas/SLA e classificações NR-06 ⚠️ a validar.</w:t>
            </w:r>
          </w:p>
        </w:tc>
      </w:tr>
      <w:tr>
        <w:tc>
          <w:tcPr>
            <w:tcW w:type="dxa" w:w="2160"/>
          </w:tcPr>
          <w:p>
            <w:r>
              <w:t>14.02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Economia Circular (ECO)</w:t>
            </w:r>
          </w:p>
        </w:tc>
        <w:tc>
          <w:tcPr>
            <w:tcW w:type="dxa" w:w="2160"/>
          </w:tcPr>
          <w:p>
            <w:r>
              <w:t>Devoluções (documento fiscal), fluxo reverso, triagem, destino, metas e medições de circularidade.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Implementado (parcial)</w:t>
            </w:r>
            <w:r>
              <w:t xml:space="preserve"> — cadastro e controle de quantidade prontos. Validação de CFOP e fórmula de conteúdo reciclado ⚠️ pendentes.</w:t>
            </w:r>
          </w:p>
        </w:tc>
      </w:tr>
      <w:tr>
        <w:tc>
          <w:tcPr>
            <w:tcW w:type="dxa" w:w="2160"/>
          </w:tcPr>
          <w:p>
            <w:r>
              <w:t>14.06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Transporte Sustentável (TSU)</w:t>
            </w:r>
          </w:p>
        </w:tc>
        <w:tc>
          <w:tcPr>
            <w:tcW w:type="dxa" w:w="2160"/>
          </w:tcPr>
          <w:p>
            <w:r>
              <w:t>Operações/trechos de transporte, cálculo CO₂e por tonelada-quilômetro (tkm), metas e medições de participação modal.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Implementado (API)</w:t>
            </w:r>
            <w:r>
              <w:t xml:space="preserve"> — cálculo de tkm real; CO₂e usa fator compartilhado com o Carbono. Valor do fator ⚠️ a validar. </w:t>
            </w:r>
            <w:r>
              <w:rPr>
                <w:b/>
              </w:rPr>
              <w:t>Sem telas.</w:t>
            </w:r>
          </w:p>
        </w:tc>
      </w:tr>
      <w:tr>
        <w:tc>
          <w:tcPr>
            <w:tcW w:type="dxa" w:w="2160"/>
          </w:tcPr>
          <w:p>
            <w:r>
              <w:t>14.01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Diversidade e Responsabilidade Social (DIV)</w:t>
            </w:r>
          </w:p>
        </w:tc>
        <w:tc>
          <w:tcPr>
            <w:tcW w:type="dxa" w:w="2160"/>
          </w:tcPr>
          <w:p>
            <w:r>
              <w:t xml:space="preserve">Programas sociais, indicadores, medições </w:t>
            </w:r>
            <w:r>
              <w:rPr>
                <w:b/>
              </w:rPr>
              <w:t>sempre agregadas</w:t>
            </w:r>
            <w:r>
              <w:t xml:space="preserve"> com supressão de grupos pequenos (privacidade), metas e ações.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Implementado (API)</w:t>
            </w:r>
            <w:r>
              <w:t xml:space="preserve"> — supressão por parâmetro pronta. Limiar de privacidade ⚠️ a homologar. </w:t>
            </w:r>
            <w:r>
              <w:rPr>
                <w:b/>
              </w:rPr>
              <w:t>Sem telas.</w:t>
            </w:r>
          </w:p>
        </w:tc>
      </w:tr>
      <w:tr>
        <w:tc>
          <w:tcPr>
            <w:tcW w:type="dxa" w:w="2160"/>
          </w:tcPr>
          <w:p>
            <w:r>
              <w:t>14.05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Relatórios ESG (REL)</w:t>
            </w:r>
          </w:p>
        </w:tc>
        <w:tc>
          <w:tcPr>
            <w:tcW w:type="dxa" w:w="2160"/>
          </w:tcPr>
          <w:p>
            <w:r>
              <w:t xml:space="preserve">Frameworks (GRI/CSRD), requisitos, itens de relatório, indicadores referenciados, </w:t>
            </w:r>
            <w:r>
              <w:rPr>
                <w:b/>
              </w:rPr>
              <w:t>snapshots imutáveis</w:t>
            </w:r>
            <w:r>
              <w:t xml:space="preserve"> e pendências de divulgação.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Parcial</w:t>
            </w:r>
            <w:r>
              <w:t xml:space="preserve"> — captura/snapshot com hash real prontos. </w:t>
            </w:r>
            <w:r>
              <w:rPr>
                <w:b/>
              </w:rPr>
              <w:t>Pacote publicável (consolidação/validação/publicação) ⚠️ não construído.</w:t>
            </w:r>
          </w:p>
        </w:tc>
      </w:tr>
    </w:tbl>
    <w:p/>
    <w:p>
      <w:r>
        <w:rPr>
          <w:b/>
        </w:rPr>
        <w:t>Placar honesto:</w:t>
      </w:r>
      <w:r>
        <w:t xml:space="preserve"> 6 submódulos com código · 4 operáveis por tela (GHG, EHS, ECO, REL) · 2 só por API (TSU, DIV) ·</w:t>
      </w:r>
    </w:p>
    <w:p>
      <w:r>
        <w:t>1 sem o produto final publicável (REL).</w:t>
      </w:r>
    </w:p>
    <w:p>
      <w:r>
        <w:t xml:space="preserve">Além dos 6 submódulos existe um </w:t>
      </w:r>
      <w:r>
        <w:rPr>
          <w:b/>
        </w:rPr>
        <w:t>núcleo legado</w:t>
      </w:r>
      <w:r>
        <w:t xml:space="preserve"> de emissões (</w:t>
      </w:r>
      <w:r>
        <w:rPr>
          <w:rFonts w:ascii="Courier New" w:hAnsi="Courier New"/>
          <w:sz w:val="18"/>
        </w:rPr>
        <w:t>Emissões de Carbono</w:t>
      </w:r>
      <w:r>
        <w:t xml:space="preserve"> + </w:t>
      </w:r>
      <w:r>
        <w:rPr>
          <w:rFonts w:ascii="Courier New" w:hAnsi="Courier New"/>
          <w:sz w:val="18"/>
        </w:rPr>
        <w:t>Relatório ESG</w:t>
      </w:r>
      <w:r>
        <w:t xml:space="preserve"> por Ano Fiscal),</w:t>
      </w:r>
    </w:p>
    <w:p>
      <w:r>
        <w:t xml:space="preserve">alimentado automaticamente por venda e compra faturadas. Ele </w:t>
      </w:r>
      <w:r>
        <w:rPr>
          <w:b/>
        </w:rPr>
        <w:t>convive</w:t>
      </w:r>
      <w:r>
        <w:t xml:space="preserve"> com o motor novo de GHG e está marcado para</w:t>
      </w:r>
    </w:p>
    <w:p>
      <w:r>
        <w:t>ser aposentado (decisão CD7).</w:t>
      </w:r>
    </w:p>
    <w:p>
      <w:pPr>
        <w:pStyle w:val="Heading2"/>
      </w:pPr>
      <w:r>
        <w:t>3. Principais telas e fluxos (passo a passo de uso, por submódulo)</w:t>
      </w:r>
    </w:p>
    <w:p>
      <w:pPr>
        <w:pStyle w:val="IntenseQuote"/>
      </w:pPr>
      <w:r>
        <w:t>Onde diz "sem tela", o fluxo existe apenas via API (integração), ainda não pela interface do usuário.</w:t>
      </w:r>
    </w:p>
    <w:p>
      <w:pPr>
        <w:pStyle w:val="IntenseQuote"/>
      </w:pPr>
      <w:r>
        <w:t xml:space="preserve">As telas ESG sobem </w:t>
      </w:r>
      <w:r>
        <w:rPr>
          <w:b/>
        </w:rPr>
        <w:t>desabilitadas por padrão</w:t>
      </w:r>
      <w:r>
        <w:t xml:space="preserve"> (segurança ABAC) até a permissão do submódulo ser liberada para o perfil.</w:t>
      </w:r>
    </w:p>
    <w:p>
      <w:pPr>
        <w:pStyle w:val="Heading3"/>
      </w:pPr>
      <w:r>
        <w:t>3.1 Pegada de Carbono (GHG) — telas em `esg/ghg/*`</w:t>
      </w:r>
    </w:p>
    <w:p>
      <w:r>
        <w:t xml:space="preserve">Telas: </w:t>
      </w:r>
      <w:r>
        <w:rPr>
          <w:b/>
        </w:rPr>
        <w:t>Inventários</w:t>
      </w:r>
      <w:r>
        <w:t xml:space="preserve"> (lista + detalhe) e </w:t>
      </w:r>
      <w:r>
        <w:rPr>
          <w:b/>
        </w:rPr>
        <w:t>Fatores de emissão</w:t>
      </w:r>
      <w:r>
        <w:t xml:space="preserve"> (lista + detalhe).</w:t>
      </w:r>
    </w:p>
    <w:p>
      <w:r>
        <w:t>Fluxo típico:</w:t>
      </w:r>
    </w:p>
    <w:p>
      <w:pPr>
        <w:pStyle w:val="ListNumber"/>
      </w:pPr>
      <w:r>
        <w:t xml:space="preserve">Criar um </w:t>
      </w:r>
      <w:r>
        <w:rPr>
          <w:b/>
        </w:rPr>
        <w:t>Inventário GEE</w:t>
      </w:r>
      <w:r>
        <w:t xml:space="preserve"> (código + versão + período + critério de fronteira + metodologia).</w:t>
      </w:r>
    </w:p>
    <w:p>
      <w:pPr>
        <w:pStyle w:val="ListNumber"/>
      </w:pPr>
      <w:r>
        <w:t xml:space="preserve">Adicionar </w:t>
      </w:r>
      <w:r>
        <w:rPr>
          <w:b/>
        </w:rPr>
        <w:t>Fontes de emissão</w:t>
      </w:r>
      <w:r>
        <w:t xml:space="preserve"> ao inventário, cada uma com o </w:t>
      </w:r>
      <w:r>
        <w:rPr>
          <w:b/>
        </w:rPr>
        <w:t>Escopo</w:t>
      </w:r>
      <w:r>
        <w:t xml:space="preserve"> (1, 2 ou 3) e categoria.</w:t>
      </w:r>
    </w:p>
    <w:p>
      <w:pPr>
        <w:pStyle w:val="ListNumber"/>
      </w:pPr>
      <w:r>
        <w:t xml:space="preserve">Registrar </w:t>
      </w:r>
      <w:r>
        <w:rPr>
          <w:b/>
        </w:rPr>
        <w:t>Dados de atividade</w:t>
      </w:r>
      <w:r>
        <w:t xml:space="preserve"> na fonte (quantidade + unidade + origem do dado).</w:t>
      </w:r>
    </w:p>
    <w:p>
      <w:pPr>
        <w:pStyle w:val="ListNumber"/>
      </w:pPr>
      <w:r>
        <w:t xml:space="preserve">Cadastrar/escolher o </w:t>
      </w:r>
      <w:r>
        <w:rPr>
          <w:b/>
        </w:rPr>
        <w:t>Fator de emissão</w:t>
      </w:r>
      <w:r>
        <w:t xml:space="preserve"> (código, versão, valor, unidade, vigência).</w:t>
      </w:r>
    </w:p>
    <w:p>
      <w:pPr>
        <w:pStyle w:val="ListNumber"/>
      </w:pPr>
      <w:r>
        <w:rPr>
          <w:b/>
        </w:rPr>
        <w:t>Calcular emissão</w:t>
      </w:r>
      <w:r>
        <w:t xml:space="preserve">: o sistema faz </w:t>
      </w:r>
      <w:r>
        <w:rPr>
          <w:rFonts w:ascii="Courier New" w:hAnsi="Courier New"/>
          <w:sz w:val="18"/>
        </w:rPr>
        <w:t>CO₂e = quantidade × valor do fator</w:t>
      </w:r>
      <w:r>
        <w:t xml:space="preserve">, </w:t>
      </w:r>
      <w:r>
        <w:rPr>
          <w:b/>
        </w:rPr>
        <w:t>exigindo que o fator esteja vigente na data do dado</w:t>
      </w:r>
      <w:r>
        <w:t>.</w:t>
      </w:r>
    </w:p>
    <w:p>
      <w:pPr>
        <w:pStyle w:val="ListNumber"/>
      </w:pPr>
      <w:r>
        <w:rPr>
          <w:b/>
        </w:rPr>
        <w:t>Submeter → Aprovar → Consolidar</w:t>
      </w:r>
      <w:r>
        <w:t xml:space="preserve"> o inventário: a consolidação soma por Escopo 1, 2, 3 e Total Geral.</w:t>
      </w:r>
    </w:p>
    <w:p>
      <w:pPr>
        <w:pStyle w:val="Heading3"/>
      </w:pPr>
      <w:r>
        <w:t>3.2 Gestão Ambiental / EHS — telas em `esg/ehs/*`</w:t>
      </w:r>
    </w:p>
    <w:p>
      <w:r>
        <w:t xml:space="preserve">Telas: </w:t>
      </w:r>
      <w:r>
        <w:rPr>
          <w:b/>
        </w:rPr>
        <w:t>Registros</w:t>
      </w:r>
      <w:r>
        <w:t xml:space="preserve"> (lista + detalhe), </w:t>
      </w:r>
      <w:r>
        <w:rPr>
          <w:b/>
        </w:rPr>
        <w:t>Incidentes</w:t>
      </w:r>
      <w:r>
        <w:t xml:space="preserve"> (lista + detalhe), </w:t>
      </w:r>
      <w:r>
        <w:rPr>
          <w:b/>
        </w:rPr>
        <w:t>Licenças</w:t>
      </w:r>
      <w:r>
        <w:t xml:space="preserve"> (lista + detalhe).</w:t>
      </w:r>
    </w:p>
    <w:p>
      <w:r>
        <w:t>Fluxo típico:</w:t>
      </w:r>
    </w:p>
    <w:p>
      <w:pPr>
        <w:pStyle w:val="ListNumber"/>
      </w:pPr>
      <w:r>
        <w:t xml:space="preserve">Criar um </w:t>
      </w:r>
      <w:r>
        <w:rPr>
          <w:b/>
        </w:rPr>
        <w:t>Registro EHS</w:t>
      </w:r>
      <w:r>
        <w:t xml:space="preserve"> (código único, tipo, responsável, local).</w:t>
      </w:r>
    </w:p>
    <w:p>
      <w:pPr>
        <w:pStyle w:val="ListNumber"/>
      </w:pPr>
      <w:r>
        <w:t xml:space="preserve">A partir do registro, cadastrar: </w:t>
      </w:r>
      <w:r>
        <w:rPr>
          <w:b/>
        </w:rPr>
        <w:t>Atividades ocupacionais</w:t>
      </w:r>
      <w:r>
        <w:t xml:space="preserve">, </w:t>
      </w:r>
      <w:r>
        <w:rPr>
          <w:b/>
        </w:rPr>
        <w:t>Fatores de risco</w:t>
      </w:r>
      <w:r>
        <w:t xml:space="preserve"> (com campos NR-06 e EPC/EPI eficaz),</w:t>
      </w:r>
    </w:p>
    <w:p>
      <w:r>
        <w:t xml:space="preserve">   </w:t>
      </w:r>
      <w:r>
        <w:rPr>
          <w:b/>
        </w:rPr>
        <w:t>Licenças ambientais</w:t>
      </w:r>
      <w:r>
        <w:t xml:space="preserve"> (número, autoridade, validade), </w:t>
      </w:r>
      <w:r>
        <w:rPr>
          <w:b/>
        </w:rPr>
        <w:t>Movimentos de resíduo</w:t>
      </w:r>
      <w:r>
        <w:t xml:space="preserve"> (tipo, classificação, quantidade, destino),</w:t>
      </w:r>
    </w:p>
    <w:p>
      <w:r>
        <w:t xml:space="preserve">   </w:t>
      </w:r>
      <w:r>
        <w:rPr>
          <w:b/>
        </w:rPr>
        <w:t>Incidentes</w:t>
      </w:r>
      <w:r>
        <w:t xml:space="preserve"> (gravidade, impacto, número da CAT) e </w:t>
      </w:r>
      <w:r>
        <w:rPr>
          <w:b/>
        </w:rPr>
        <w:t>Ações corretivas</w:t>
      </w:r>
      <w:r>
        <w:t xml:space="preserve"> vinculadas ao incidente/fator de risco.</w:t>
      </w:r>
    </w:p>
    <w:p>
      <w:pPr>
        <w:pStyle w:val="Heading3"/>
      </w:pPr>
      <w:r>
        <w:t>3.3 Economia Circular (ECO) — telas em `esg/eco/*`</w:t>
      </w:r>
    </w:p>
    <w:p>
      <w:r>
        <w:t xml:space="preserve">Telas: </w:t>
      </w:r>
      <w:r>
        <w:rPr>
          <w:b/>
        </w:rPr>
        <w:t>Devoluções</w:t>
      </w:r>
      <w:r>
        <w:t xml:space="preserve"> (lista + detalhe) e </w:t>
      </w:r>
      <w:r>
        <w:rPr>
          <w:b/>
        </w:rPr>
        <w:t>Fluxos circulares</w:t>
      </w:r>
      <w:r>
        <w:t xml:space="preserve"> (lista + detalhe).</w:t>
      </w:r>
    </w:p>
    <w:p>
      <w:r>
        <w:t>Fluxo típico:</w:t>
      </w:r>
    </w:p>
    <w:p>
      <w:pPr>
        <w:pStyle w:val="ListNumber"/>
      </w:pPr>
      <w:r>
        <w:rPr>
          <w:b/>
        </w:rPr>
        <w:t>Importar devolução</w:t>
      </w:r>
      <w:r>
        <w:t xml:space="preserve"> (dados fiscais: chave da NF de entrada, itens com NCM/CFOP/quantidade). O sistema </w:t>
      </w:r>
      <w:r>
        <w:rPr>
          <w:b/>
        </w:rPr>
        <w:t>bloqueia chave de NF duplicada</w:t>
      </w:r>
      <w:r>
        <w:t>.</w:t>
      </w:r>
    </w:p>
    <w:p>
      <w:pPr>
        <w:pStyle w:val="ListNumber"/>
      </w:pPr>
      <w:r>
        <w:t xml:space="preserve">Criar um </w:t>
      </w:r>
      <w:r>
        <w:rPr>
          <w:b/>
        </w:rPr>
        <w:t>Fluxo circular</w:t>
      </w:r>
      <w:r>
        <w:t xml:space="preserve"> (código único, tipo, opcionalmente ligado à devolução).</w:t>
      </w:r>
    </w:p>
    <w:p>
      <w:pPr>
        <w:pStyle w:val="ListNumber"/>
      </w:pPr>
      <w:r>
        <w:t xml:space="preserve">Registrar </w:t>
      </w:r>
      <w:r>
        <w:rPr>
          <w:b/>
        </w:rPr>
        <w:t>Triagem</w:t>
      </w:r>
      <w:r>
        <w:t xml:space="preserve"> dos itens recebidos (quantidade recebida, condição, destino proposto).</w:t>
      </w:r>
    </w:p>
    <w:p>
      <w:pPr>
        <w:pStyle w:val="ListNumber"/>
      </w:pPr>
      <w:r>
        <w:t xml:space="preserve">Registrar </w:t>
      </w:r>
      <w:r>
        <w:rPr>
          <w:b/>
        </w:rPr>
        <w:t>Destino</w:t>
      </w:r>
      <w:r>
        <w:t xml:space="preserve"> da triagem (tipo de destino, quantidade). O sistema </w:t>
      </w:r>
      <w:r>
        <w:rPr>
          <w:b/>
        </w:rPr>
        <w:t>impede que a soma dos destinos ultrapasse a quantidade recebida na triagem</w:t>
      </w:r>
      <w:r>
        <w:t>.</w:t>
      </w:r>
    </w:p>
    <w:p>
      <w:pPr>
        <w:pStyle w:val="ListNumber"/>
      </w:pPr>
      <w:r>
        <w:t xml:space="preserve">Definir </w:t>
      </w:r>
      <w:r>
        <w:rPr>
          <w:b/>
        </w:rPr>
        <w:t>Meta</w:t>
      </w:r>
      <w:r>
        <w:t xml:space="preserve"> de circularidade e registrar </w:t>
      </w:r>
      <w:r>
        <w:rPr>
          <w:b/>
        </w:rPr>
        <w:t>Medições</w:t>
      </w:r>
      <w:r>
        <w:t xml:space="preserve"> (numerador/denominador).</w:t>
      </w:r>
    </w:p>
    <w:p>
      <w:pPr>
        <w:pStyle w:val="Heading3"/>
      </w:pPr>
      <w:r>
        <w:t>3.4 Transporte Sustentável (TSU) — ⚠️ sem telas (só API `api/v1/esg/tsu/*`)</w:t>
      </w:r>
    </w:p>
    <w:p>
      <w:r>
        <w:t>Fluxo (via API):</w:t>
      </w:r>
    </w:p>
    <w:p>
      <w:pPr>
        <w:pStyle w:val="ListNumber"/>
      </w:pPr>
      <w:r>
        <w:t xml:space="preserve">Criar </w:t>
      </w:r>
      <w:r>
        <w:rPr>
          <w:b/>
        </w:rPr>
        <w:t>Registro de transporte</w:t>
      </w:r>
      <w:r>
        <w:t xml:space="preserve"> (código único) → </w:t>
      </w:r>
      <w:r>
        <w:rPr>
          <w:b/>
        </w:rPr>
        <w:t>Submeter → Aprovar</w:t>
      </w:r>
      <w:r>
        <w:t>.</w:t>
      </w:r>
    </w:p>
    <w:p>
      <w:pPr>
        <w:pStyle w:val="ListNumber"/>
      </w:pPr>
      <w:r>
        <w:t xml:space="preserve">Adicionar </w:t>
      </w:r>
      <w:r>
        <w:rPr>
          <w:b/>
        </w:rPr>
        <w:t>Operação</w:t>
      </w:r>
      <w:r>
        <w:t xml:space="preserve"> (referência NF/CT-e/OS, data, modal) e </w:t>
      </w:r>
      <w:r>
        <w:rPr>
          <w:b/>
        </w:rPr>
        <w:t>Trecho</w:t>
      </w:r>
      <w:r>
        <w:t xml:space="preserve"> (modal, distância, massa, energia/combustível).</w:t>
      </w:r>
    </w:p>
    <w:p>
      <w:pPr>
        <w:pStyle w:val="ListNumber"/>
      </w:pPr>
      <w:r>
        <w:rPr>
          <w:b/>
        </w:rPr>
        <w:t>Calcular emissão</w:t>
      </w:r>
      <w:r>
        <w:t xml:space="preserve"> do trecho: </w:t>
      </w:r>
      <w:r>
        <w:rPr>
          <w:rFonts w:ascii="Courier New" w:hAnsi="Courier New"/>
          <w:sz w:val="18"/>
        </w:rPr>
        <w:t>tkm = massa × distância</w:t>
      </w:r>
      <w:r>
        <w:t xml:space="preserve">; </w:t>
      </w:r>
      <w:r>
        <w:rPr>
          <w:rFonts w:ascii="Courier New" w:hAnsi="Courier New"/>
          <w:sz w:val="18"/>
        </w:rPr>
        <w:t>CO₂e = tkm × valor do fator</w:t>
      </w:r>
      <w:r>
        <w:t xml:space="preserve">; </w:t>
      </w:r>
      <w:r>
        <w:rPr>
          <w:rFonts w:ascii="Courier New" w:hAnsi="Courier New"/>
          <w:sz w:val="18"/>
        </w:rPr>
        <w:t>intensidade = CO₂e / tkm</w:t>
      </w:r>
      <w:r>
        <w:t>.</w:t>
      </w:r>
    </w:p>
    <w:p>
      <w:r>
        <w:t xml:space="preserve">   O fator é </w:t>
      </w:r>
      <w:r>
        <w:rPr>
          <w:b/>
        </w:rPr>
        <w:t>o mesmo catálogo do Carbono</w:t>
      </w:r>
      <w:r>
        <w:t xml:space="preserve"> (evita dupla contagem). Sem fator homologado, o cálculo grava o </w:t>
      </w:r>
      <w:r>
        <w:rPr>
          <w:b/>
        </w:rPr>
        <w:t>tkm</w:t>
      </w:r>
      <w:r>
        <w:t xml:space="preserve"> e fica </w:t>
      </w:r>
      <w:r>
        <w:rPr>
          <w:b/>
        </w:rPr>
        <w:t>pendente de fator</w:t>
      </w:r>
      <w:r>
        <w:t xml:space="preserve"> (não emite CO₂e).</w:t>
      </w:r>
    </w:p>
    <w:p>
      <w:pPr>
        <w:pStyle w:val="ListNumber"/>
      </w:pPr>
      <w:r>
        <w:t xml:space="preserve">Definir </w:t>
      </w:r>
      <w:r>
        <w:rPr>
          <w:b/>
        </w:rPr>
        <w:t>Meta de participação modal</w:t>
      </w:r>
      <w:r>
        <w:t xml:space="preserve"> e registrar </w:t>
      </w:r>
      <w:r>
        <w:rPr>
          <w:b/>
        </w:rPr>
        <w:t>Medições</w:t>
      </w:r>
      <w:r>
        <w:t xml:space="preserve"> por período.</w:t>
      </w:r>
    </w:p>
    <w:p>
      <w:pPr>
        <w:pStyle w:val="Heading3"/>
      </w:pPr>
      <w:r>
        <w:t>3.5 Diversidade e Responsabilidade Social (DIV) — ⚠️ sem telas (só API `api/v1/esg/div/*`)</w:t>
      </w:r>
    </w:p>
    <w:p>
      <w:r>
        <w:t>Fluxo (via API):</w:t>
      </w:r>
    </w:p>
    <w:p>
      <w:pPr>
        <w:pStyle w:val="ListNumber"/>
      </w:pPr>
      <w:r>
        <w:t xml:space="preserve">Criar </w:t>
      </w:r>
      <w:r>
        <w:rPr>
          <w:b/>
        </w:rPr>
        <w:t>Programa social</w:t>
      </w:r>
      <w:r>
        <w:t xml:space="preserve"> (código único) → </w:t>
      </w:r>
      <w:r>
        <w:rPr>
          <w:b/>
        </w:rPr>
        <w:t>Submeter → Aprovar</w:t>
      </w:r>
      <w:r>
        <w:t>.</w:t>
      </w:r>
    </w:p>
    <w:p>
      <w:pPr>
        <w:pStyle w:val="ListNumber"/>
      </w:pPr>
      <w:r>
        <w:t xml:space="preserve">Criar </w:t>
      </w:r>
      <w:r>
        <w:rPr>
          <w:b/>
        </w:rPr>
        <w:t>Indicadores</w:t>
      </w:r>
      <w:r>
        <w:t xml:space="preserve"> sociais (código + versão + unidade), corporativos ou ligados a um programa.</w:t>
      </w:r>
    </w:p>
    <w:p>
      <w:pPr>
        <w:pStyle w:val="ListNumber"/>
      </w:pPr>
      <w:r>
        <w:t xml:space="preserve">Definir o </w:t>
      </w:r>
      <w:r>
        <w:rPr>
          <w:b/>
        </w:rPr>
        <w:t>Parâmetro</w:t>
      </w:r>
      <w:r>
        <w:t xml:space="preserve"> de privacidade </w:t>
      </w:r>
      <w:r>
        <w:rPr>
          <w:rFonts w:ascii="Courier New" w:hAnsi="Courier New"/>
          <w:sz w:val="18"/>
        </w:rPr>
        <w:t>LimiteSupressaoGrupo</w:t>
      </w:r>
      <w:r>
        <w:t xml:space="preserve"> (limiar de supressão de grupos pequenos).</w:t>
      </w:r>
    </w:p>
    <w:p>
      <w:pPr>
        <w:pStyle w:val="ListNumber"/>
      </w:pPr>
      <w:r>
        <w:t xml:space="preserve">Registrar </w:t>
      </w:r>
      <w:r>
        <w:rPr>
          <w:b/>
        </w:rPr>
        <w:t>Medições sempre agregadas</w:t>
      </w:r>
      <w:r>
        <w:t xml:space="preserve"> (dimensão, quantidade de indivíduos do grupo, valor agregado).</w:t>
      </w:r>
    </w:p>
    <w:p>
      <w:r>
        <w:t xml:space="preserve">   Se o grupo for menor que o limiar, a medição é </w:t>
      </w:r>
      <w:r>
        <w:rPr>
          <w:b/>
        </w:rPr>
        <w:t>suprimida</w:t>
      </w:r>
      <w:r>
        <w:t xml:space="preserve"> (o valor não é exposto).</w:t>
      </w:r>
    </w:p>
    <w:p>
      <w:pPr>
        <w:pStyle w:val="ListNumber"/>
      </w:pPr>
      <w:r>
        <w:t xml:space="preserve">Definir </w:t>
      </w:r>
      <w:r>
        <w:rPr>
          <w:b/>
        </w:rPr>
        <w:t>Metas</w:t>
      </w:r>
      <w:r>
        <w:t xml:space="preserve"> e criar </w:t>
      </w:r>
      <w:r>
        <w:rPr>
          <w:b/>
        </w:rPr>
        <w:t>Ações</w:t>
      </w:r>
      <w:r>
        <w:t xml:space="preserve"> sociais.</w:t>
      </w:r>
    </w:p>
    <w:p>
      <w:pPr>
        <w:pStyle w:val="Heading3"/>
      </w:pPr>
      <w:r>
        <w:t>3.6 Relatórios ESG (REL) — telas em `esg/relatorios/*` e `esg/emissoes/*`</w:t>
      </w:r>
    </w:p>
    <w:p>
      <w:r>
        <w:t xml:space="preserve">Telas: </w:t>
      </w:r>
      <w:r>
        <w:rPr>
          <w:b/>
        </w:rPr>
        <w:t>Relatórios</w:t>
      </w:r>
      <w:r>
        <w:t xml:space="preserve"> (lista, detalhe, itens), </w:t>
      </w:r>
      <w:r>
        <w:rPr>
          <w:b/>
        </w:rPr>
        <w:t>Frameworks</w:t>
      </w:r>
      <w:r>
        <w:t xml:space="preserve"> (lista + detalhe), </w:t>
      </w:r>
      <w:r>
        <w:rPr>
          <w:b/>
        </w:rPr>
        <w:t>Emissões</w:t>
      </w:r>
      <w:r>
        <w:t xml:space="preserve"> (lista + detalhe do núcleo legado).</w:t>
      </w:r>
    </w:p>
    <w:p>
      <w:r>
        <w:t>Fluxo típico:</w:t>
      </w:r>
    </w:p>
    <w:p>
      <w:pPr>
        <w:pStyle w:val="ListNumber"/>
      </w:pPr>
      <w:r>
        <w:t xml:space="preserve">Cadastrar um </w:t>
      </w:r>
      <w:r>
        <w:rPr>
          <w:b/>
        </w:rPr>
        <w:t>Framework</w:t>
      </w:r>
      <w:r>
        <w:t xml:space="preserve"> (ex.: GRI, CSRD) com versão e vigência, e seus </w:t>
      </w:r>
      <w:r>
        <w:rPr>
          <w:b/>
        </w:rPr>
        <w:t>Requisitos</w:t>
      </w:r>
      <w:r>
        <w:t>.</w:t>
      </w:r>
    </w:p>
    <w:p>
      <w:pPr>
        <w:pStyle w:val="ListNumber"/>
      </w:pPr>
      <w:r>
        <w:t xml:space="preserve">Adicionar </w:t>
      </w:r>
      <w:r>
        <w:rPr>
          <w:b/>
        </w:rPr>
        <w:t>Itens</w:t>
      </w:r>
      <w:r>
        <w:t xml:space="preserve"> ao relatório e </w:t>
      </w:r>
      <w:r>
        <w:rPr>
          <w:b/>
        </w:rPr>
        <w:t>vincular Indicadores</w:t>
      </w:r>
      <w:r>
        <w:t xml:space="preserve"> de origem (domínio/entidade/id).</w:t>
      </w:r>
    </w:p>
    <w:p>
      <w:pPr>
        <w:pStyle w:val="ListNumber"/>
      </w:pPr>
      <w:r>
        <w:rPr>
          <w:b/>
        </w:rPr>
        <w:t>Capturar Snapshot</w:t>
      </w:r>
      <w:r>
        <w:t xml:space="preserve"> do indicador: grava valor + unidade + dimensões + </w:t>
      </w:r>
      <w:r>
        <w:rPr>
          <w:b/>
        </w:rPr>
        <w:t>hash SHA-256</w:t>
      </w:r>
      <w:r>
        <w:t xml:space="preserve"> (garante que a foto não muda depois).</w:t>
      </w:r>
    </w:p>
    <w:p>
      <w:pPr>
        <w:pStyle w:val="ListNumber"/>
      </w:pPr>
      <w:r>
        <w:t xml:space="preserve">Abrir </w:t>
      </w:r>
      <w:r>
        <w:rPr>
          <w:b/>
        </w:rPr>
        <w:t>Pendências</w:t>
      </w:r>
      <w:r>
        <w:t xml:space="preserve"> de divulgação (criticidade, responsável, prazo).</w:t>
      </w:r>
    </w:p>
    <w:p>
      <w:pPr>
        <w:pStyle w:val="ListNumber"/>
      </w:pPr>
      <w:r>
        <w:t xml:space="preserve">⚠️ </w:t>
      </w:r>
      <w:r>
        <w:rPr>
          <w:b/>
        </w:rPr>
        <w:t>Submeter → validar → aprovar → publicar o relatório final:</w:t>
      </w:r>
      <w:r>
        <w:t xml:space="preserve"> </w:t>
      </w:r>
      <w:r>
        <w:rPr>
          <w:b/>
        </w:rPr>
        <w:t>não existe ainda</w:t>
      </w:r>
      <w:r>
        <w:t xml:space="preserve"> (ver seção 7).</w:t>
      </w:r>
    </w:p>
    <w:p>
      <w:pPr>
        <w:pStyle w:val="Heading2"/>
      </w:pPr>
      <w:r>
        <w:t>4. Entidades e campos principais (por submódulo)</w:t>
      </w:r>
    </w:p>
    <w:p>
      <w:pPr>
        <w:pStyle w:val="Heading3"/>
      </w:pPr>
      <w:r>
        <w:t>Pegada de Carbono (GHG)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t>Inventário GEE</w:t>
            </w:r>
          </w:p>
        </w:tc>
        <w:tc>
          <w:tcPr>
            <w:tcW w:type="dxa" w:w="2880"/>
          </w:tcPr>
          <w:p>
            <w:r>
              <w:t>Código, Versão, Período, Critério de fronteira, Metodologia, Status</w:t>
            </w:r>
          </w:p>
        </w:tc>
        <w:tc>
          <w:tcPr>
            <w:tcW w:type="dxa" w:w="2880"/>
          </w:tcPr>
          <w:p>
            <w:r>
              <w:t>Raiz do inventário; único por código+versão</w:t>
            </w:r>
          </w:p>
        </w:tc>
      </w:tr>
      <w:tr>
        <w:tc>
          <w:tcPr>
            <w:tcW w:type="dxa" w:w="2880"/>
          </w:tcPr>
          <w:p>
            <w:r>
              <w:t>Fonte de Emissão</w:t>
            </w:r>
          </w:p>
        </w:tc>
        <w:tc>
          <w:tcPr>
            <w:tcW w:type="dxa" w:w="2880"/>
          </w:tcPr>
          <w:p>
            <w:r>
              <w:t>Escopo (1/2/3), Categoria</w:t>
            </w:r>
          </w:p>
        </w:tc>
        <w:tc>
          <w:tcPr>
            <w:tcW w:type="dxa" w:w="2880"/>
          </w:tcPr>
          <w:p>
            <w:r>
              <w:t>Origem da emissão dentro do inventário</w:t>
            </w:r>
          </w:p>
        </w:tc>
      </w:tr>
      <w:tr>
        <w:tc>
          <w:tcPr>
            <w:tcW w:type="dxa" w:w="2880"/>
          </w:tcPr>
          <w:p>
            <w:r>
              <w:t>Dado de Atividade</w:t>
            </w:r>
          </w:p>
        </w:tc>
        <w:tc>
          <w:tcPr>
            <w:tcW w:type="dxa" w:w="2880"/>
          </w:tcPr>
          <w:p>
            <w:r>
              <w:t>Quantidade, Unidade, Origem do dado, Data de referência</w:t>
            </w:r>
          </w:p>
        </w:tc>
        <w:tc>
          <w:tcPr>
            <w:tcW w:type="dxa" w:w="2880"/>
          </w:tcPr>
          <w:p>
            <w:r>
              <w:t>A "quantidade consumida" que será multiplicada pelo fator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Fator de Emissão</w:t>
            </w:r>
          </w:p>
        </w:tc>
        <w:tc>
          <w:tcPr>
            <w:tcW w:type="dxa" w:w="2880"/>
          </w:tcPr>
          <w:p>
            <w:r>
              <w:t xml:space="preserve">Código, Versão, </w:t>
            </w:r>
            <w:r>
              <w:rPr>
                <w:b/>
              </w:rPr>
              <w:t>Valor</w:t>
            </w:r>
            <w:r>
              <w:t xml:space="preserve">, Unidade entrada/saída, </w:t>
            </w:r>
            <w:r>
              <w:rPr>
                <w:b/>
              </w:rPr>
              <w:t>Vigência início/fim</w:t>
            </w:r>
            <w:r>
              <w:t>, Fonte de referência</w:t>
            </w:r>
          </w:p>
        </w:tc>
        <w:tc>
          <w:tcPr>
            <w:tcW w:type="dxa" w:w="2880"/>
          </w:tcPr>
          <w:p>
            <w:r>
              <w:t xml:space="preserve">Coeficiente kg CO₂e por unidade — </w:t>
            </w:r>
            <w:r>
              <w:rPr>
                <w:b/>
              </w:rPr>
              <w:t>valor ⚠️ a validar</w:t>
            </w:r>
          </w:p>
        </w:tc>
      </w:tr>
      <w:tr>
        <w:tc>
          <w:tcPr>
            <w:tcW w:type="dxa" w:w="2880"/>
          </w:tcPr>
          <w:p>
            <w:r>
              <w:t>Cálculo GEE</w:t>
            </w:r>
          </w:p>
        </w:tc>
        <w:tc>
          <w:tcPr>
            <w:tcW w:type="dxa" w:w="2880"/>
          </w:tcPr>
          <w:p>
            <w:r>
              <w:t>Resultado CO₂e, Versão da fórmula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quantidade × valor do fator</w:t>
            </w:r>
            <w:r>
              <w:t>, com rastreabilidade</w:t>
            </w:r>
          </w:p>
        </w:tc>
      </w:tr>
      <w:tr>
        <w:tc>
          <w:tcPr>
            <w:tcW w:type="dxa" w:w="2880"/>
          </w:tcPr>
          <w:p>
            <w:r>
              <w:t>Consolidação GEE</w:t>
            </w:r>
          </w:p>
        </w:tc>
        <w:tc>
          <w:tcPr>
            <w:tcW w:type="dxa" w:w="2880"/>
          </w:tcPr>
          <w:p>
            <w:r>
              <w:t>Dimensão (Escopo1/2/3/Total), Total CO₂e</w:t>
            </w:r>
          </w:p>
        </w:tc>
        <w:tc>
          <w:tcPr>
            <w:tcW w:type="dxa" w:w="2880"/>
          </w:tcPr>
          <w:p>
            <w:r>
              <w:t>Soma por escopo do inventário</w:t>
            </w:r>
          </w:p>
        </w:tc>
      </w:tr>
    </w:tbl>
    <w:p/>
    <w:p>
      <w:pPr>
        <w:pStyle w:val="Heading3"/>
      </w:pPr>
      <w:r>
        <w:t>Gestão Ambiental / EHS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t>Registro EHS</w:t>
            </w:r>
          </w:p>
        </w:tc>
        <w:tc>
          <w:tcPr>
            <w:tcW w:type="dxa" w:w="2880"/>
          </w:tcPr>
          <w:p>
            <w:r>
              <w:t>Código, Tipo, Status</w:t>
            </w:r>
          </w:p>
        </w:tc>
        <w:tc>
          <w:tcPr>
            <w:tcW w:type="dxa" w:w="2880"/>
          </w:tcPr>
          <w:p>
            <w:r>
              <w:t>Raiz do controle ambiental/SST</w:t>
            </w:r>
          </w:p>
        </w:tc>
      </w:tr>
      <w:tr>
        <w:tc>
          <w:tcPr>
            <w:tcW w:type="dxa" w:w="2880"/>
          </w:tcPr>
          <w:p>
            <w:r>
              <w:t>Fator de Risco</w:t>
            </w:r>
          </w:p>
        </w:tc>
        <w:tc>
          <w:tcPr>
            <w:tcW w:type="dxa" w:w="2880"/>
          </w:tcPr>
          <w:p>
            <w:r>
              <w:t xml:space="preserve">Tipo, Intensidade, </w:t>
            </w:r>
            <w:r>
              <w:rPr>
                <w:b/>
              </w:rPr>
              <w:t>EPC eficaz, EPI eficaz, CA</w:t>
            </w:r>
            <w:r>
              <w:t xml:space="preserve">, </w:t>
            </w:r>
            <w:r>
              <w:rPr>
                <w:b/>
              </w:rPr>
              <w:t>Atendimento NR-06 (06.1–06.5)</w:t>
            </w:r>
          </w:p>
        </w:tc>
        <w:tc>
          <w:tcPr>
            <w:tcW w:type="dxa" w:w="2880"/>
          </w:tcPr>
          <w:p>
            <w:r>
              <w:t>Caracterização de risco ocupacional (base de PPP/eSocial)</w:t>
            </w:r>
          </w:p>
        </w:tc>
      </w:tr>
      <w:tr>
        <w:tc>
          <w:tcPr>
            <w:tcW w:type="dxa" w:w="2880"/>
          </w:tcPr>
          <w:p>
            <w:r>
              <w:t>Licença Ambiental</w:t>
            </w:r>
          </w:p>
        </w:tc>
        <w:tc>
          <w:tcPr>
            <w:tcW w:type="dxa" w:w="2880"/>
          </w:tcPr>
          <w:p>
            <w:r>
              <w:t>Número, Autoridade, Data de validade, Status</w:t>
            </w:r>
          </w:p>
        </w:tc>
        <w:tc>
          <w:tcPr>
            <w:tcW w:type="dxa" w:w="2880"/>
          </w:tcPr>
          <w:p>
            <w:r>
              <w:t>Controle de licenças + condicionantes</w:t>
            </w:r>
          </w:p>
        </w:tc>
      </w:tr>
      <w:tr>
        <w:tc>
          <w:tcPr>
            <w:tcW w:type="dxa" w:w="2880"/>
          </w:tcPr>
          <w:p>
            <w:r>
              <w:t>Resíduo (Movimento)</w:t>
            </w:r>
          </w:p>
        </w:tc>
        <w:tc>
          <w:tcPr>
            <w:tcW w:type="dxa" w:w="2880"/>
          </w:tcPr>
          <w:p>
            <w:r>
              <w:t>Tipo, Classificação, Quantidade, Destino, Tipo de movimento</w:t>
            </w:r>
          </w:p>
        </w:tc>
        <w:tc>
          <w:tcPr>
            <w:tcW w:type="dxa" w:w="2880"/>
          </w:tcPr>
          <w:p>
            <w:r>
              <w:t>Rastreio de resíduos</w:t>
            </w:r>
          </w:p>
        </w:tc>
      </w:tr>
      <w:tr>
        <w:tc>
          <w:tcPr>
            <w:tcW w:type="dxa" w:w="2880"/>
          </w:tcPr>
          <w:p>
            <w:r>
              <w:t>Incidente</w:t>
            </w:r>
          </w:p>
        </w:tc>
        <w:tc>
          <w:tcPr>
            <w:tcW w:type="dxa" w:w="2880"/>
          </w:tcPr>
          <w:p>
            <w:r>
              <w:t xml:space="preserve">Gravidade, Impacto, </w:t>
            </w:r>
            <w:r>
              <w:rPr>
                <w:b/>
              </w:rPr>
              <w:t>Número da CAT</w:t>
            </w:r>
            <w:r>
              <w:t>, Pessoa</w:t>
            </w:r>
          </w:p>
        </w:tc>
        <w:tc>
          <w:tcPr>
            <w:tcW w:type="dxa" w:w="2880"/>
          </w:tcPr>
          <w:p>
            <w:r>
              <w:t>Registro de acidente/incidente</w:t>
            </w:r>
          </w:p>
        </w:tc>
      </w:tr>
      <w:tr>
        <w:tc>
          <w:tcPr>
            <w:tcW w:type="dxa" w:w="2880"/>
          </w:tcPr>
          <w:p>
            <w:r>
              <w:t>Ação Corretiva</w:t>
            </w:r>
          </w:p>
        </w:tc>
        <w:tc>
          <w:tcPr>
            <w:tcW w:type="dxa" w:w="2880"/>
          </w:tcPr>
          <w:p>
            <w:r>
              <w:t>Descrição, Causa, Responsável, Prazo</w:t>
            </w:r>
          </w:p>
        </w:tc>
        <w:tc>
          <w:tcPr>
            <w:tcW w:type="dxa" w:w="2880"/>
          </w:tcPr>
          <w:p>
            <w:r>
              <w:t>Tratamento do incidente/risco</w:t>
            </w:r>
          </w:p>
        </w:tc>
      </w:tr>
    </w:tbl>
    <w:p/>
    <w:p>
      <w:pPr>
        <w:pStyle w:val="Heading3"/>
      </w:pPr>
      <w:r>
        <w:t>Economia Circular (ECO)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t>Devolução</w:t>
            </w:r>
          </w:p>
        </w:tc>
        <w:tc>
          <w:tcPr>
            <w:tcW w:type="dxa" w:w="2880"/>
          </w:tcPr>
          <w:p>
            <w:r>
              <w:t>Chave NF entrada, Número NF, Tipo, Valores</w:t>
            </w:r>
          </w:p>
        </w:tc>
        <w:tc>
          <w:tcPr>
            <w:tcW w:type="dxa" w:w="2880"/>
          </w:tcPr>
          <w:p>
            <w:r>
              <w:t>Documento fiscal de retorno</w:t>
            </w:r>
          </w:p>
        </w:tc>
      </w:tr>
      <w:tr>
        <w:tc>
          <w:tcPr>
            <w:tcW w:type="dxa" w:w="2880"/>
          </w:tcPr>
          <w:p>
            <w:r>
              <w:t>Item de Devolução</w:t>
            </w:r>
          </w:p>
        </w:tc>
        <w:tc>
          <w:tcPr>
            <w:tcW w:type="dxa" w:w="2880"/>
          </w:tcPr>
          <w:p>
            <w:r>
              <w:t xml:space="preserve">NCM, </w:t>
            </w:r>
            <w:r>
              <w:rPr>
                <w:b/>
              </w:rPr>
              <w:t>CFOP</w:t>
            </w:r>
            <w:r>
              <w:t>, CST/CSOSN, Quantidade</w:t>
            </w:r>
          </w:p>
        </w:tc>
        <w:tc>
          <w:tcPr>
            <w:tcW w:type="dxa" w:w="2880"/>
          </w:tcPr>
          <w:p>
            <w:r>
              <w:t>Itens da devolução (CFOP guardado; validação ⚠️ pendente)</w:t>
            </w:r>
          </w:p>
        </w:tc>
      </w:tr>
      <w:tr>
        <w:tc>
          <w:tcPr>
            <w:tcW w:type="dxa" w:w="2880"/>
          </w:tcPr>
          <w:p>
            <w:r>
              <w:t>Fluxo Circular</w:t>
            </w:r>
          </w:p>
        </w:tc>
        <w:tc>
          <w:tcPr>
            <w:tcW w:type="dxa" w:w="2880"/>
          </w:tcPr>
          <w:p>
            <w:r>
              <w:t>Código, Tipo, Status</w:t>
            </w:r>
          </w:p>
        </w:tc>
        <w:tc>
          <w:tcPr>
            <w:tcW w:type="dxa" w:w="2880"/>
          </w:tcPr>
          <w:p>
            <w:r>
              <w:t>Fluxo reverso do material</w:t>
            </w:r>
          </w:p>
        </w:tc>
      </w:tr>
      <w:tr>
        <w:tc>
          <w:tcPr>
            <w:tcW w:type="dxa" w:w="2880"/>
          </w:tcPr>
          <w:p>
            <w:r>
              <w:t>Triagem</w:t>
            </w:r>
          </w:p>
        </w:tc>
        <w:tc>
          <w:tcPr>
            <w:tcW w:type="dxa" w:w="2880"/>
          </w:tcPr>
          <w:p>
            <w:r>
              <w:t>Quantidade recebida, Condição, Destino proposto</w:t>
            </w:r>
          </w:p>
        </w:tc>
        <w:tc>
          <w:tcPr>
            <w:tcW w:type="dxa" w:w="2880"/>
          </w:tcPr>
          <w:p>
            <w:r>
              <w:t>Classificação do que voltou</w:t>
            </w:r>
          </w:p>
        </w:tc>
      </w:tr>
      <w:tr>
        <w:tc>
          <w:tcPr>
            <w:tcW w:type="dxa" w:w="2880"/>
          </w:tcPr>
          <w:p>
            <w:r>
              <w:t>Destino</w:t>
            </w:r>
          </w:p>
        </w:tc>
        <w:tc>
          <w:tcPr>
            <w:tcW w:type="dxa" w:w="2880"/>
          </w:tcPr>
          <w:p>
            <w:r>
              <w:t>Tipo de destino, Quantidade</w:t>
            </w:r>
          </w:p>
        </w:tc>
        <w:tc>
          <w:tcPr>
            <w:tcW w:type="dxa" w:w="2880"/>
          </w:tcPr>
          <w:p>
            <w:r>
              <w:t>Destinação final (limitada à qtd. recebida)</w:t>
            </w:r>
          </w:p>
        </w:tc>
      </w:tr>
      <w:tr>
        <w:tc>
          <w:tcPr>
            <w:tcW w:type="dxa" w:w="2880"/>
          </w:tcPr>
          <w:p>
            <w:r>
              <w:t>Meta / Medição Circular</w:t>
            </w:r>
          </w:p>
        </w:tc>
        <w:tc>
          <w:tcPr>
            <w:tcW w:type="dxa" w:w="2880"/>
          </w:tcPr>
          <w:p>
            <w:r>
              <w:t>Tipo de indicador, Fórmula, Numerador/Denominador</w:t>
            </w:r>
          </w:p>
        </w:tc>
        <w:tc>
          <w:tcPr>
            <w:tcW w:type="dxa" w:w="2880"/>
          </w:tcPr>
          <w:p>
            <w:r>
              <w:t xml:space="preserve">KPI de circularidade — </w:t>
            </w:r>
            <w:r>
              <w:rPr>
                <w:b/>
              </w:rPr>
              <w:t>fórmula ⚠️ a validar</w:t>
            </w:r>
          </w:p>
        </w:tc>
      </w:tr>
    </w:tbl>
    <w:p/>
    <w:p>
      <w:pPr>
        <w:pStyle w:val="Heading3"/>
      </w:pPr>
      <w:r>
        <w:t>Transporte Sustentável (TSU)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t>Registro TSU</w:t>
            </w:r>
          </w:p>
        </w:tc>
        <w:tc>
          <w:tcPr>
            <w:tcW w:type="dxa" w:w="2880"/>
          </w:tcPr>
          <w:p>
            <w:r>
              <w:t>Código, Status</w:t>
            </w:r>
          </w:p>
        </w:tc>
        <w:tc>
          <w:tcPr>
            <w:tcW w:type="dxa" w:w="2880"/>
          </w:tcPr>
          <w:p>
            <w:r>
              <w:t>Raiz do controle de transporte</w:t>
            </w:r>
          </w:p>
        </w:tc>
      </w:tr>
      <w:tr>
        <w:tc>
          <w:tcPr>
            <w:tcW w:type="dxa" w:w="2880"/>
          </w:tcPr>
          <w:p>
            <w:r>
              <w:t>Operação</w:t>
            </w:r>
          </w:p>
        </w:tc>
        <w:tc>
          <w:tcPr>
            <w:tcW w:type="dxa" w:w="2880"/>
          </w:tcPr>
          <w:p>
            <w:r>
              <w:t>Referência (NF/CT-e/OS), Data, Modal</w:t>
            </w:r>
          </w:p>
        </w:tc>
        <w:tc>
          <w:tcPr>
            <w:tcW w:type="dxa" w:w="2880"/>
          </w:tcPr>
          <w:p>
            <w:r>
              <w:t>Viagem/operação</w:t>
            </w:r>
          </w:p>
        </w:tc>
      </w:tr>
      <w:tr>
        <w:tc>
          <w:tcPr>
            <w:tcW w:type="dxa" w:w="2880"/>
          </w:tcPr>
          <w:p>
            <w:r>
              <w:t>Trecho</w:t>
            </w:r>
          </w:p>
        </w:tc>
        <w:tc>
          <w:tcPr>
            <w:tcW w:type="dxa" w:w="2880"/>
          </w:tcPr>
          <w:p>
            <w:r>
              <w:t xml:space="preserve">Modal, </w:t>
            </w:r>
            <w:r>
              <w:rPr>
                <w:b/>
              </w:rPr>
              <w:t>Distância, Massa</w:t>
            </w:r>
            <w:r>
              <w:t>, Energia/combustível</w:t>
            </w:r>
          </w:p>
        </w:tc>
        <w:tc>
          <w:tcPr>
            <w:tcW w:type="dxa" w:w="2880"/>
          </w:tcPr>
          <w:p>
            <w:r>
              <w:t>Base do cálculo (tkm = massa × distância)</w:t>
            </w:r>
          </w:p>
        </w:tc>
      </w:tr>
      <w:tr>
        <w:tc>
          <w:tcPr>
            <w:tcW w:type="dxa" w:w="2880"/>
          </w:tcPr>
          <w:p>
            <w:r>
              <w:t>Cálculo TSU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Tkm, Resultado CO₂e, Intensidade</w:t>
            </w:r>
            <w:r>
              <w:t>, Fator+versão, Fator pendente, Memória de cálculo</w:t>
            </w:r>
          </w:p>
        </w:tc>
        <w:tc>
          <w:tcPr>
            <w:tcW w:type="dxa" w:w="2880"/>
          </w:tcPr>
          <w:p>
            <w:r>
              <w:t>Cálculo ambiental do trecho (CO₂e ⚠️ pendente de fator)</w:t>
            </w:r>
          </w:p>
        </w:tc>
      </w:tr>
      <w:tr>
        <w:tc>
          <w:tcPr>
            <w:tcW w:type="dxa" w:w="2880"/>
          </w:tcPr>
          <w:p>
            <w:r>
              <w:t>Meta Modal / Medição</w:t>
            </w:r>
          </w:p>
        </w:tc>
        <w:tc>
          <w:tcPr>
            <w:tcW w:type="dxa" w:w="2880"/>
          </w:tcPr>
          <w:p>
            <w:r>
              <w:t>Modal, Participação alvo/realizada, Período</w:t>
            </w:r>
          </w:p>
        </w:tc>
        <w:tc>
          <w:tcPr>
            <w:tcW w:type="dxa" w:w="2880"/>
          </w:tcPr>
          <w:p>
            <w:r>
              <w:t>Meta de participação por modal</w:t>
            </w:r>
          </w:p>
        </w:tc>
      </w:tr>
    </w:tbl>
    <w:p/>
    <w:p>
      <w:pPr>
        <w:pStyle w:val="Heading3"/>
      </w:pPr>
      <w:r>
        <w:t>Diversidade e Social (DIV)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t>Programa</w:t>
            </w:r>
          </w:p>
        </w:tc>
        <w:tc>
          <w:tcPr>
            <w:tcW w:type="dxa" w:w="2880"/>
          </w:tcPr>
          <w:p>
            <w:r>
              <w:t>Código, Status</w:t>
            </w:r>
          </w:p>
        </w:tc>
        <w:tc>
          <w:tcPr>
            <w:tcW w:type="dxa" w:w="2880"/>
          </w:tcPr>
          <w:p>
            <w:r>
              <w:t>Raiz do programa social</w:t>
            </w:r>
          </w:p>
        </w:tc>
      </w:tr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Código, Versão, Unidade, Fórmula</w:t>
            </w:r>
          </w:p>
        </w:tc>
        <w:tc>
          <w:tcPr>
            <w:tcW w:type="dxa" w:w="2880"/>
          </w:tcPr>
          <w:p>
            <w:r>
              <w:t>Indicador social (corporativo ou do programa)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Medição</w:t>
            </w:r>
          </w:p>
        </w:tc>
        <w:tc>
          <w:tcPr>
            <w:tcW w:type="dxa" w:w="2880"/>
          </w:tcPr>
          <w:p>
            <w:r>
              <w:t xml:space="preserve">Dimensão (agregada), </w:t>
            </w:r>
            <w:r>
              <w:rPr>
                <w:b/>
              </w:rPr>
              <w:t>Qtd. indivíduos, Valor agregado, Suprimido</w:t>
            </w:r>
          </w:p>
        </w:tc>
        <w:tc>
          <w:tcPr>
            <w:tcW w:type="dxa" w:w="2880"/>
          </w:tcPr>
          <w:p>
            <w:r>
              <w:t xml:space="preserve">Medição </w:t>
            </w:r>
            <w:r>
              <w:rPr>
                <w:b/>
              </w:rPr>
              <w:t>sempre agregada</w:t>
            </w:r>
            <w:r>
              <w:t xml:space="preserve"> com supressão de grupo pequeno</w:t>
            </w:r>
          </w:p>
        </w:tc>
      </w:tr>
      <w:tr>
        <w:tc>
          <w:tcPr>
            <w:tcW w:type="dxa" w:w="2880"/>
          </w:tcPr>
          <w:p>
            <w:r>
              <w:t>Meta / Ação</w:t>
            </w:r>
          </w:p>
        </w:tc>
        <w:tc>
          <w:tcPr>
            <w:tcW w:type="dxa" w:w="2880"/>
          </w:tcPr>
          <w:p>
            <w:r>
              <w:t>Valor esperado, Descrição, Responsável, Prazo</w:t>
            </w:r>
          </w:p>
        </w:tc>
        <w:tc>
          <w:tcPr>
            <w:tcW w:type="dxa" w:w="2880"/>
          </w:tcPr>
          <w:p>
            <w:r>
              <w:t>Meta e ação social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LimiteSupressaoGrupo</w:t>
            </w:r>
          </w:p>
        </w:tc>
        <w:tc>
          <w:tcPr>
            <w:tcW w:type="dxa" w:w="2880"/>
          </w:tcPr>
          <w:p>
            <w:r>
              <w:t xml:space="preserve">Limiar de privacidade — </w:t>
            </w:r>
            <w:r>
              <w:rPr>
                <w:b/>
              </w:rPr>
              <w:t>⚠️ a homologar</w:t>
            </w:r>
          </w:p>
        </w:tc>
      </w:tr>
    </w:tbl>
    <w:p/>
    <w:p>
      <w:pPr>
        <w:pStyle w:val="Heading3"/>
      </w:pPr>
      <w:r>
        <w:t>Relatórios ESG (REL)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Código (GRI/CSRD…), Versão, Vigência</w:t>
            </w:r>
          </w:p>
        </w:tc>
        <w:tc>
          <w:tcPr>
            <w:tcW w:type="dxa" w:w="2880"/>
          </w:tcPr>
          <w:p>
            <w:r>
              <w:t>Catálogo de frameworks</w:t>
            </w:r>
          </w:p>
        </w:tc>
      </w:tr>
      <w:tr>
        <w:tc>
          <w:tcPr>
            <w:tcW w:type="dxa" w:w="2880"/>
          </w:tcPr>
          <w:p>
            <w:r>
              <w:t>Requisito / Item</w:t>
            </w:r>
          </w:p>
        </w:tc>
        <w:tc>
          <w:tcPr>
            <w:tcW w:type="dxa" w:w="2880"/>
          </w:tcPr>
          <w:p>
            <w:r>
              <w:t>Título, Obrigatório, Sequência, Status de preenchimento</w:t>
            </w:r>
          </w:p>
        </w:tc>
        <w:tc>
          <w:tcPr>
            <w:tcW w:type="dxa" w:w="2880"/>
          </w:tcPr>
          <w:p>
            <w:r>
              <w:t>Estrutura do relatório</w:t>
            </w:r>
          </w:p>
        </w:tc>
      </w:tr>
      <w:tr>
        <w:tc>
          <w:tcPr>
            <w:tcW w:type="dxa" w:w="2880"/>
          </w:tcPr>
          <w:p>
            <w:r>
              <w:t>Indicador Referência</w:t>
            </w:r>
          </w:p>
        </w:tc>
        <w:tc>
          <w:tcPr>
            <w:tcW w:type="dxa" w:w="2880"/>
          </w:tcPr>
          <w:p>
            <w:r>
              <w:t>Origem (domínio/entidade/id)</w:t>
            </w:r>
          </w:p>
        </w:tc>
        <w:tc>
          <w:tcPr>
            <w:tcW w:type="dxa" w:w="2880"/>
          </w:tcPr>
          <w:p>
            <w:r>
              <w:t>Aponta o dado de origem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Snapshot</w:t>
            </w:r>
          </w:p>
        </w:tc>
        <w:tc>
          <w:tcPr>
            <w:tcW w:type="dxa" w:w="2880"/>
          </w:tcPr>
          <w:p>
            <w:r>
              <w:t xml:space="preserve">Valor, Unidade, Dimensões, </w:t>
            </w:r>
            <w:r>
              <w:rPr>
                <w:b/>
              </w:rPr>
              <w:t>Hash SHA-256</w:t>
            </w:r>
            <w:r>
              <w:t>, Status origem</w:t>
            </w:r>
          </w:p>
        </w:tc>
        <w:tc>
          <w:tcPr>
            <w:tcW w:type="dxa" w:w="2880"/>
          </w:tcPr>
          <w:p>
            <w:r>
              <w:t>Foto imutável e verificável do indicador</w:t>
            </w:r>
          </w:p>
        </w:tc>
      </w:tr>
      <w:tr>
        <w:tc>
          <w:tcPr>
            <w:tcW w:type="dxa" w:w="2880"/>
          </w:tcPr>
          <w:p>
            <w:r>
              <w:t>Pendência</w:t>
            </w:r>
          </w:p>
        </w:tc>
        <w:tc>
          <w:tcPr>
            <w:tcW w:type="dxa" w:w="2880"/>
          </w:tcPr>
          <w:p>
            <w:r>
              <w:t>Criticidade, Responsável, Prazo, Status</w:t>
            </w:r>
          </w:p>
        </w:tc>
        <w:tc>
          <w:tcPr>
            <w:tcW w:type="dxa" w:w="2880"/>
          </w:tcPr>
          <w:p>
            <w:r>
              <w:t>Controle do que falta divulgar</w:t>
            </w:r>
          </w:p>
        </w:tc>
      </w:tr>
    </w:tbl>
    <w:p/>
    <w:p>
      <w:pPr>
        <w:pStyle w:val="IntenseQuote"/>
      </w:pPr>
      <w:r>
        <w:t xml:space="preserve">Todas as entidades carregam </w:t>
      </w:r>
      <w:r>
        <w:rPr>
          <w:b/>
        </w:rPr>
        <w:t>TenantId</w:t>
      </w:r>
      <w:r>
        <w:t xml:space="preserve"> (isolamento multiempresa), a maioria tem </w:t>
      </w:r>
      <w:r>
        <w:rPr>
          <w:b/>
        </w:rPr>
        <w:t>Versão</w:t>
      </w:r>
      <w:r>
        <w:t xml:space="preserve"> (trava de concorrência)</w:t>
      </w:r>
    </w:p>
    <w:p>
      <w:pPr>
        <w:pStyle w:val="IntenseQuote"/>
      </w:pPr>
      <w:r>
        <w:t xml:space="preserve">e </w:t>
      </w:r>
      <w:r>
        <w:rPr>
          <w:b/>
        </w:rPr>
        <w:t>Status</w:t>
      </w:r>
      <w:r>
        <w:t xml:space="preserve"> no ciclo único </w:t>
      </w:r>
      <w:r>
        <w:rPr>
          <w:rFonts w:ascii="Courier New" w:hAnsi="Courier New"/>
          <w:sz w:val="18"/>
        </w:rPr>
        <w:t>Rascunho → Em Análise → Ativo → (Suspenso / Encerrado / Inativo)</w:t>
      </w:r>
      <w:r>
        <w:t>.</w:t>
      </w:r>
    </w:p>
    <w:p>
      <w:pPr>
        <w:pStyle w:val="Heading2"/>
      </w:pPr>
      <w:r>
        <w:t>5. Regras de negócio implementadas (o que o código realmente aplica)</w:t>
      </w:r>
    </w:p>
    <w:p>
      <w:r>
        <w:t xml:space="preserve">Estas regras </w:t>
      </w:r>
      <w:r>
        <w:rPr>
          <w:b/>
        </w:rPr>
        <w:t>estão no código e funcionam hoje</w:t>
      </w:r>
      <w:r>
        <w:t>:</w:t>
      </w:r>
    </w:p>
    <w:p>
      <w:r>
        <w:rPr>
          <w:b/>
        </w:rPr>
        <w:t>Carbono (GHG)</w:t>
      </w:r>
    </w:p>
    <w:p>
      <w:pPr>
        <w:pStyle w:val="ListNumber"/>
      </w:pPr>
      <w:r>
        <w:rPr>
          <w:b/>
        </w:rPr>
        <w:t>Cálculo de emissão:</w:t>
      </w:r>
      <w:r>
        <w:t xml:space="preserve"> </w:t>
      </w:r>
      <w:r>
        <w:rPr>
          <w:rFonts w:ascii="Courier New" w:hAnsi="Courier New"/>
          <w:sz w:val="18"/>
        </w:rPr>
        <w:t>CO₂e = quantidade de atividade × valor do fator</w:t>
      </w:r>
      <w:r>
        <w:t>.</w:t>
      </w:r>
    </w:p>
    <w:p>
      <w:pPr>
        <w:pStyle w:val="ListNumber"/>
      </w:pPr>
      <w:r>
        <w:rPr>
          <w:b/>
        </w:rPr>
        <w:t>Vigência obrigatória do fator:</w:t>
      </w:r>
      <w:r>
        <w:t xml:space="preserve"> o cálculo é </w:t>
      </w:r>
      <w:r>
        <w:rPr>
          <w:b/>
        </w:rPr>
        <w:t>recusado</w:t>
      </w:r>
      <w:r>
        <w:t xml:space="preserve"> se o fator não estiver vigente na data de referência do dado.</w:t>
      </w:r>
    </w:p>
    <w:p>
      <w:pPr>
        <w:pStyle w:val="ListNumber"/>
      </w:pPr>
      <w:r>
        <w:rPr>
          <w:b/>
        </w:rPr>
        <w:t>Consolidação por escopo:</w:t>
      </w:r>
      <w:r>
        <w:t xml:space="preserve"> soma automática de Escopo 1, 2, 3 e Total Geral, seguindo o caminho fonte → dado → cálculo.</w:t>
      </w:r>
    </w:p>
    <w:p>
      <w:pPr>
        <w:pStyle w:val="ListNumber"/>
      </w:pPr>
      <w:r>
        <w:rPr>
          <w:b/>
        </w:rPr>
        <w:t>Unicidade de inventário</w:t>
      </w:r>
      <w:r>
        <w:t xml:space="preserve"> por código + versão; </w:t>
      </w:r>
      <w:r>
        <w:rPr>
          <w:b/>
        </w:rPr>
        <w:t>unicidade de fator</w:t>
      </w:r>
      <w:r>
        <w:t xml:space="preserve"> por código + versão.</w:t>
      </w:r>
    </w:p>
    <w:p>
      <w:pPr>
        <w:pStyle w:val="ListNumber"/>
      </w:pPr>
      <w:r>
        <w:rPr>
          <w:b/>
        </w:rPr>
        <w:t>Workflow:</w:t>
      </w:r>
      <w:r>
        <w:t xml:space="preserve"> inventário só consolida depois de Submeter e Aprovar.</w:t>
      </w:r>
    </w:p>
    <w:p>
      <w:pPr>
        <w:pStyle w:val="ListNumber"/>
      </w:pPr>
      <w:r>
        <w:rPr>
          <w:b/>
        </w:rPr>
        <w:t>⚠️→ Regra #0 (fator hardcoded removido):</w:t>
      </w:r>
      <w:r>
        <w:t xml:space="preserve"> os antigos fatores fixos de venda/compra (</w:t>
      </w:r>
      <w:r>
        <w:rPr>
          <w:rFonts w:ascii="Courier New" w:hAnsi="Courier New"/>
          <w:sz w:val="18"/>
        </w:rPr>
        <w:t>0,8</w:t>
      </w:r>
      <w:r>
        <w:t xml:space="preserve"> e </w:t>
      </w:r>
      <w:r>
        <w:rPr>
          <w:rFonts w:ascii="Courier New" w:hAnsi="Courier New"/>
          <w:sz w:val="18"/>
        </w:rPr>
        <w:t>1,5</w:t>
      </w:r>
      <w:r>
        <w:t xml:space="preserve"> kg CO₂e/peça)</w:t>
      </w:r>
    </w:p>
    <w:p>
      <w:r>
        <w:t xml:space="preserve">   </w:t>
      </w:r>
      <w:r>
        <w:rPr>
          <w:b/>
        </w:rPr>
        <w:t>foram retirados do código</w:t>
      </w:r>
      <w:r>
        <w:t xml:space="preserve">. Agora venda e compra faturadas buscam o fator no </w:t>
      </w:r>
      <w:r>
        <w:rPr>
          <w:b/>
        </w:rPr>
        <w:t>catálogo versionado</w:t>
      </w:r>
      <w:r>
        <w:t>; se não houver</w:t>
      </w:r>
    </w:p>
    <w:p>
      <w:r>
        <w:t xml:space="preserve">   fator vigente, a emissão é gravada como </w:t>
      </w:r>
      <w:r>
        <w:rPr>
          <w:b/>
        </w:rPr>
        <w:t>"pendente de fator"</w:t>
      </w:r>
      <w:r>
        <w:t xml:space="preserve"> (valor 0), sem contaminar a consolidação.</w:t>
      </w:r>
    </w:p>
    <w:p>
      <w:r>
        <w:rPr>
          <w:b/>
        </w:rPr>
        <w:t>EHS</w:t>
      </w:r>
    </w:p>
    <w:p>
      <w:pPr>
        <w:pStyle w:val="ListNumber"/>
      </w:pPr>
      <w:r>
        <w:t>Código de registro EHS único por empresa; licença/incidente/ação só são criados sob um registro existente.</w:t>
      </w:r>
    </w:p>
    <w:p>
      <w:r>
        <w:rPr>
          <w:b/>
        </w:rPr>
        <w:t>Economia Circular (ECO)</w:t>
      </w:r>
    </w:p>
    <w:p>
      <w:pPr>
        <w:pStyle w:val="ListNumber"/>
      </w:pPr>
      <w:r>
        <w:rPr>
          <w:b/>
        </w:rPr>
        <w:t>Bloqueio de devolução duplicada</w:t>
      </w:r>
      <w:r>
        <w:t xml:space="preserve"> pela chave da NF de entrada.</w:t>
      </w:r>
    </w:p>
    <w:p>
      <w:pPr>
        <w:pStyle w:val="ListNumber"/>
      </w:pPr>
      <w:r>
        <w:rPr>
          <w:b/>
        </w:rPr>
        <w:t>Limite de destino:</w:t>
      </w:r>
      <w:r>
        <w:t xml:space="preserve"> a soma dos destinos de uma triagem </w:t>
      </w:r>
      <w:r>
        <w:rPr>
          <w:b/>
        </w:rPr>
        <w:t>não pode exceder</w:t>
      </w:r>
      <w:r>
        <w:t xml:space="preserve"> a quantidade recebida.</w:t>
      </w:r>
    </w:p>
    <w:p>
      <w:r>
        <w:rPr>
          <w:b/>
        </w:rPr>
        <w:t>Transporte (TSU)</w:t>
      </w:r>
    </w:p>
    <w:p>
      <w:pPr>
        <w:pStyle w:val="ListNumber"/>
      </w:pPr>
      <w:r>
        <w:rPr>
          <w:b/>
        </w:rPr>
        <w:t>Trabalho de transporte:</w:t>
      </w:r>
      <w:r>
        <w:t xml:space="preserve"> </w:t>
      </w:r>
      <w:r>
        <w:rPr>
          <w:rFonts w:ascii="Courier New" w:hAnsi="Courier New"/>
          <w:sz w:val="18"/>
        </w:rPr>
        <w:t>tkm = massa × distância</w:t>
      </w:r>
      <w:r>
        <w:t xml:space="preserve"> (calculado sempre).</w:t>
      </w:r>
    </w:p>
    <w:p>
      <w:pPr>
        <w:pStyle w:val="ListNumber"/>
      </w:pPr>
      <w:r>
        <w:rPr>
          <w:b/>
        </w:rPr>
        <w:t>Fator compartilhado com o Carbono</w:t>
      </w:r>
      <w:r>
        <w:t xml:space="preserve"> (mesmo catálogo) para evitar dupla contagem; sem fator homologado, grava tkm e fica </w:t>
      </w:r>
      <w:r>
        <w:rPr>
          <w:b/>
        </w:rPr>
        <w:t>pendente</w:t>
      </w:r>
      <w:r>
        <w:t>.</w:t>
      </w:r>
    </w:p>
    <w:p>
      <w:r>
        <w:rPr>
          <w:b/>
        </w:rPr>
        <w:t>Diversidade (DIV)</w:t>
      </w:r>
    </w:p>
    <w:p>
      <w:pPr>
        <w:pStyle w:val="ListNumber"/>
      </w:pPr>
      <w:r>
        <w:rPr>
          <w:b/>
        </w:rPr>
        <w:t>Medição sempre agregada</w:t>
      </w:r>
      <w:r>
        <w:t xml:space="preserve"> (nunca dado individual).</w:t>
      </w:r>
    </w:p>
    <w:p>
      <w:pPr>
        <w:pStyle w:val="ListNumber"/>
      </w:pPr>
      <w:r>
        <w:rPr>
          <w:b/>
        </w:rPr>
        <w:t>Supressão de grupo pequeno:</w:t>
      </w:r>
      <w:r>
        <w:t xml:space="preserve"> se </w:t>
      </w:r>
      <w:r>
        <w:rPr>
          <w:rFonts w:ascii="Courier New" w:hAnsi="Courier New"/>
          <w:sz w:val="18"/>
        </w:rPr>
        <w:t>quantidade de indivíduos &lt; limiar parametrizado</w:t>
      </w:r>
      <w:r>
        <w:t xml:space="preserve">, a medição é </w:t>
      </w:r>
      <w:r>
        <w:rPr>
          <w:b/>
        </w:rPr>
        <w:t>suprimida</w:t>
      </w:r>
      <w:r>
        <w:t xml:space="preserve"> (valor não exposto).</w:t>
      </w:r>
    </w:p>
    <w:p>
      <w:r>
        <w:t xml:space="preserve">   O limiar vem de </w:t>
      </w:r>
      <w:r>
        <w:rPr>
          <w:b/>
        </w:rPr>
        <w:t>parâmetro</w:t>
      </w:r>
      <w:r>
        <w:t xml:space="preserve"> — nunca de constante inventada; sem o parâmetro, a medição fica </w:t>
      </w:r>
      <w:r>
        <w:rPr>
          <w:b/>
        </w:rPr>
        <w:t>pendente de homologação de privacidade</w:t>
      </w:r>
      <w:r>
        <w:t xml:space="preserve"> antes de publicar.</w:t>
      </w:r>
    </w:p>
    <w:p>
      <w:pPr>
        <w:pStyle w:val="ListNumber"/>
      </w:pPr>
      <w:r>
        <w:rPr>
          <w:b/>
        </w:rPr>
        <w:t>Unicidade</w:t>
      </w:r>
      <w:r>
        <w:t xml:space="preserve"> de medição por indicador + dimensão + período.</w:t>
      </w:r>
    </w:p>
    <w:p>
      <w:r>
        <w:rPr>
          <w:b/>
        </w:rPr>
        <w:t>Relatórios (REL)</w:t>
      </w:r>
    </w:p>
    <w:p>
      <w:pPr>
        <w:pStyle w:val="ListNumber"/>
      </w:pPr>
      <w:r>
        <w:rPr>
          <w:b/>
        </w:rPr>
        <w:t>Snapshot imutável:</w:t>
      </w:r>
      <w:r>
        <w:t xml:space="preserve"> ao capturar, gera </w:t>
      </w:r>
      <w:r>
        <w:rPr>
          <w:b/>
        </w:rPr>
        <w:t>hash SHA-256</w:t>
      </w:r>
      <w:r>
        <w:t xml:space="preserve"> do conteúdo (valor+unidade+dimensões+origem+versão) e permite </w:t>
      </w:r>
      <w:r>
        <w:rPr>
          <w:b/>
        </w:rPr>
        <w:t>conferir</w:t>
      </w:r>
      <w:r>
        <w:t xml:space="preserve"> depois se a foto não foi alterada.</w:t>
      </w:r>
    </w:p>
    <w:p>
      <w:pPr>
        <w:pStyle w:val="ListNumber"/>
      </w:pPr>
      <w:r>
        <w:t>Item de relatório único por sequência; indicador/snapshot/pendência só sob relatório/item existente.</w:t>
      </w:r>
    </w:p>
    <w:p>
      <w:pPr>
        <w:pStyle w:val="Heading2"/>
      </w:pPr>
      <w:r>
        <w:t>6. Integrações com outros módulos (o que dispara/consome)</w:t>
      </w:r>
    </w:p>
    <w:p>
      <w:pPr>
        <w:pStyle w:val="ListBullet"/>
      </w:pPr>
      <w:r>
        <w:rPr>
          <w:b/>
        </w:rPr>
        <w:t>Vendas → ESG (automático):</w:t>
      </w:r>
      <w:r>
        <w:t xml:space="preserve"> ao faturar uma venda, o ESG registra emissão de </w:t>
      </w:r>
      <w:r>
        <w:rPr>
          <w:b/>
        </w:rPr>
        <w:t>Escopo 3 – Transporte e Distribuição downstream</w:t>
      </w:r>
    </w:p>
    <w:p>
      <w:r>
        <w:t xml:space="preserve">  (por peça), buscando o fator no catálogo. Sem fator homologado → "pendente de fator".</w:t>
      </w:r>
    </w:p>
    <w:p>
      <w:pPr>
        <w:pStyle w:val="ListBullet"/>
      </w:pPr>
      <w:r>
        <w:rPr>
          <w:b/>
        </w:rPr>
        <w:t>Compras → ESG (automático):</w:t>
      </w:r>
      <w:r>
        <w:t xml:space="preserve"> ao lançar uma compra, o ESG registra emissão de </w:t>
      </w:r>
      <w:r>
        <w:rPr>
          <w:b/>
        </w:rPr>
        <w:t>Escopo 3 – Bens e Serviços adquiridos</w:t>
      </w:r>
      <w:r>
        <w:t xml:space="preserve"> (por peça), mesma lógica.</w:t>
      </w:r>
    </w:p>
    <w:p>
      <w:pPr>
        <w:pStyle w:val="ListBullet"/>
      </w:pPr>
      <w:r>
        <w:rPr>
          <w:b/>
        </w:rPr>
        <w:t>Faturamento Fiscal ↔ Economia Circular:</w:t>
      </w:r>
      <w:r>
        <w:t xml:space="preserve"> a devolução </w:t>
      </w:r>
      <w:r>
        <w:rPr>
          <w:b/>
        </w:rPr>
        <w:t>referencia</w:t>
      </w:r>
      <w:r>
        <w:t xml:space="preserve"> a chave/CFOP da NF-e (o ESG não emite a nota; só registra o retorno).</w:t>
      </w:r>
    </w:p>
    <w:p>
      <w:pPr>
        <w:pStyle w:val="ListBullet"/>
      </w:pPr>
      <w:r>
        <w:rPr>
          <w:b/>
        </w:rPr>
        <w:t>Transporte ↔ Carbono:</w:t>
      </w:r>
      <w:r>
        <w:t xml:space="preserve"> compartilham </w:t>
      </w:r>
      <w:r>
        <w:rPr>
          <w:b/>
        </w:rPr>
        <w:t>o mesmo catálogo de fatores</w:t>
      </w:r>
      <w:r>
        <w:t xml:space="preserve"> (uma fonte de verdade), para não contar a mesma emissão duas vezes.</w:t>
      </w:r>
    </w:p>
    <w:p>
      <w:pPr>
        <w:pStyle w:val="ListBullet"/>
      </w:pPr>
      <w:r>
        <w:rPr>
          <w:b/>
        </w:rPr>
        <w:t>RH ↔ Diversidade:</w:t>
      </w:r>
      <w:r>
        <w:t xml:space="preserve"> as medições sociais vêm de </w:t>
      </w:r>
      <w:r>
        <w:rPr>
          <w:b/>
        </w:rPr>
        <w:t>agregados</w:t>
      </w:r>
      <w:r>
        <w:t xml:space="preserve"> de RH (sem dado individual). ⚠️ Contrato de agregados a validar.</w:t>
      </w:r>
    </w:p>
    <w:p>
      <w:pPr>
        <w:pStyle w:val="ListBullet"/>
      </w:pPr>
      <w:r>
        <w:rPr>
          <w:b/>
        </w:rPr>
        <w:t>Todos os submódulos → Relatórios:</w:t>
      </w:r>
      <w:r>
        <w:t xml:space="preserve"> Relatórios </w:t>
      </w:r>
      <w:r>
        <w:rPr>
          <w:b/>
        </w:rPr>
        <w:t>apenas fotografa (snapshot)</w:t>
      </w:r>
      <w:r>
        <w:t xml:space="preserve"> versões </w:t>
      </w:r>
      <w:r>
        <w:rPr>
          <w:b/>
        </w:rPr>
        <w:t>Ativas/aprovadas</w:t>
      </w:r>
      <w:r>
        <w:t xml:space="preserve"> — </w:t>
      </w:r>
      <w:r>
        <w:rPr>
          <w:b/>
        </w:rPr>
        <w:t>não recalcula</w:t>
      </w:r>
      <w:r>
        <w:t>. Correção vai sempre à origem.</w:t>
      </w:r>
    </w:p>
    <w:p>
      <w:pPr>
        <w:pStyle w:val="IntenseQuote"/>
      </w:pPr>
      <w:r>
        <w:rPr>
          <w:b/>
        </w:rPr>
        <w:t>⚠️ Atenção (as-built):</w:t>
      </w:r>
      <w:r>
        <w:t xml:space="preserve"> os contratos de evento entre submódulos ainda são </w:t>
      </w:r>
      <w:r>
        <w:rPr>
          <w:b/>
        </w:rPr>
        <w:t>propostos</w:t>
      </w:r>
      <w:r>
        <w:t xml:space="preserve"> (a homologar). E há uma</w:t>
      </w:r>
    </w:p>
    <w:p>
      <w:pPr>
        <w:pStyle w:val="IntenseQuote"/>
      </w:pPr>
      <w:r>
        <w:rPr>
          <w:b/>
        </w:rPr>
        <w:t>duplicidade a resolver</w:t>
      </w:r>
      <w:r>
        <w:t>: o núcleo legado de emissões (por Ano Fiscal, alimentado por venda/compra) convive com o</w:t>
      </w:r>
    </w:p>
    <w:p>
      <w:pPr>
        <w:pStyle w:val="IntenseQuote"/>
      </w:pPr>
      <w:r>
        <w:t>motor novo de GHG — a decisão é aposentar o legado (CD7), ainda não executada.</w:t>
      </w:r>
    </w:p>
    <w:p>
      <w:pPr>
        <w:pStyle w:val="Heading2"/>
      </w:pPr>
      <w:r>
        <w:t>7. ⚠️ O que ainda falta / a validar</w:t>
      </w:r>
    </w:p>
    <w:p>
      <w:pPr>
        <w:pStyle w:val="Heading3"/>
      </w:pPr>
      <w:r>
        <w:t>Negócio-fiscal / metodológico (depende de homologação — valida-contador / valida-humano)</w:t>
      </w:r>
    </w:p>
    <w:p>
      <w:pPr>
        <w:pStyle w:val="ListNumber"/>
      </w:pPr>
      <w:r>
        <w:rPr>
          <w:b/>
        </w:rPr>
        <w:t>⚠️ Valores dos fatores de emissão (GHG e TSU):</w:t>
      </w:r>
      <w:r>
        <w:t xml:space="preserve"> o catálogo é versionado, mas **os valores oficiais ainda não foram</w:t>
      </w:r>
    </w:p>
    <w:p>
      <w:r>
        <w:t xml:space="preserve">   ingeridos/homologados</w:t>
      </w:r>
      <w:r>
        <w:rPr>
          <w:b/>
        </w:rPr>
        <w:t xml:space="preserve"> (GHG Protocol / MCTI-SIN / IPCC / DEFRA). </w:t>
      </w:r>
      <w:r>
        <w:t>Os fatores existentes hoje devem ser tratados como</w:t>
      </w:r>
    </w:p>
    <w:p>
      <w:r>
        <w:t xml:space="preserve">   POSSIVELMENTE INVENTADOS — a validar.** Enquanto não homologados, o cálculo automático fica "pendente de fator".</w:t>
      </w:r>
    </w:p>
    <w:p>
      <w:pPr>
        <w:pStyle w:val="ListNumber"/>
      </w:pPr>
      <w:r>
        <w:rPr>
          <w:b/>
        </w:rPr>
        <w:t>⚠️ GWP / lista de gases e conversão para CO₂e:</w:t>
      </w:r>
      <w:r>
        <w:t xml:space="preserve"> não definidos — cálculo GHG não é homologável sem isso.</w:t>
      </w:r>
    </w:p>
    <w:p>
      <w:pPr>
        <w:pStyle w:val="ListNumber"/>
      </w:pPr>
      <w:r>
        <w:rPr>
          <w:b/>
        </w:rPr>
        <w:t>⚠️ Precedência de seleção do fator</w:t>
      </w:r>
      <w:r>
        <w:t xml:space="preserve"> (global/tenant/UF/produto/período): hoje o resolvedor escolhe a </w:t>
      </w:r>
      <w:r>
        <w:rPr>
          <w:b/>
        </w:rPr>
        <w:t>maior versão vigente</w:t>
      </w:r>
    </w:p>
    <w:p>
      <w:r>
        <w:t xml:space="preserve">   como default seguro; a regra oficial precisa ser confirmada pelo contador.</w:t>
      </w:r>
    </w:p>
    <w:p>
      <w:pPr>
        <w:pStyle w:val="ListNumber"/>
      </w:pPr>
      <w:r>
        <w:rPr>
          <w:b/>
        </w:rPr>
        <w:t>⚠️ Anti-dupla-contagem</w:t>
      </w:r>
      <w:r>
        <w:t xml:space="preserve"> (combustível comprado/vendido ≠ emissão própria): regra a homologar.</w:t>
      </w:r>
    </w:p>
    <w:p>
      <w:pPr>
        <w:pStyle w:val="ListNumber"/>
      </w:pPr>
      <w:r>
        <w:rPr>
          <w:b/>
        </w:rPr>
        <w:t>⚠️ RN-ECO-005 — CFOP de devolução:</w:t>
      </w:r>
      <w:r>
        <w:t xml:space="preserve"> o sistema </w:t>
      </w:r>
      <w:r>
        <w:rPr>
          <w:b/>
        </w:rPr>
        <w:t>guarda</w:t>
      </w:r>
      <w:r>
        <w:t xml:space="preserve"> o CFOP do item devolvido, mas </w:t>
      </w:r>
      <w:r>
        <w:rPr>
          <w:b/>
        </w:rPr>
        <w:t>não valida</w:t>
      </w:r>
      <w:r>
        <w:t xml:space="preserve"> se ele é o par de</w:t>
      </w:r>
    </w:p>
    <w:p>
      <w:r>
        <w:t xml:space="preserve">   retorno do CFOP original. Regra fiscal declarada, </w:t>
      </w:r>
      <w:r>
        <w:rPr>
          <w:b/>
        </w:rPr>
        <w:t>ainda não implementada</w:t>
      </w:r>
      <w:r>
        <w:t>.</w:t>
      </w:r>
    </w:p>
    <w:p>
      <w:pPr>
        <w:pStyle w:val="ListNumber"/>
      </w:pPr>
      <w:r>
        <w:rPr>
          <w:b/>
        </w:rPr>
        <w:t>⚠️ Fórmula de conteúdo reciclado / taxonomia de "destino circular":</w:t>
      </w:r>
      <w:r>
        <w:t xml:space="preserve"> o KPI de circularidade ainda não tem fórmula homologada.</w:t>
      </w:r>
    </w:p>
    <w:p>
      <w:pPr>
        <w:pStyle w:val="ListNumber"/>
      </w:pPr>
      <w:r>
        <w:rPr>
          <w:b/>
        </w:rPr>
        <w:t>⚠️ Classificação de gravidade de incidente, obrigatoriedade da CAT (eSocial) e atendimento NR-06 (06.1–06.5, EPC/EPI eficaz):</w:t>
      </w:r>
    </w:p>
    <w:p>
      <w:r>
        <w:t xml:space="preserve">   os campos existem, mas as </w:t>
      </w:r>
      <w:r>
        <w:rPr>
          <w:b/>
        </w:rPr>
        <w:t>regras/validações de conformidade SST</w:t>
      </w:r>
      <w:r>
        <w:t xml:space="preserve"> não estão implementadas.</w:t>
      </w:r>
    </w:p>
    <w:p>
      <w:pPr>
        <w:pStyle w:val="ListNumber"/>
      </w:pPr>
      <w:r>
        <w:rPr>
          <w:b/>
        </w:rPr>
        <w:t>⚠️ Limiar de supressão de privacidade (DIV):</w:t>
      </w:r>
      <w:r>
        <w:t xml:space="preserve"> o mecanismo funciona por parâmetro, mas o </w:t>
      </w:r>
      <w:r>
        <w:rPr>
          <w:b/>
        </w:rPr>
        <w:t>valor do limiar</w:t>
      </w:r>
      <w:r>
        <w:t xml:space="preserve"> e as dimensões</w:t>
      </w:r>
    </w:p>
    <w:p>
      <w:r>
        <w:t xml:space="preserve">   autorizadas precisam de homologação (LGPD / jurídico).</w:t>
      </w:r>
    </w:p>
    <w:p>
      <w:pPr>
        <w:pStyle w:val="ListNumber"/>
      </w:pPr>
      <w:r>
        <w:rPr>
          <w:b/>
        </w:rPr>
        <w:t>⚠️ Frameworks de divulgação (GRI/CSRD…):</w:t>
      </w:r>
      <w:r>
        <w:t xml:space="preserve"> a estrutura existe; a </w:t>
      </w:r>
      <w:r>
        <w:rPr>
          <w:b/>
        </w:rPr>
        <w:t>taxonomia/requisitos/materialidade</w:t>
      </w:r>
      <w:r>
        <w:t xml:space="preserve"> de cada framework é negócio a ingerir.</w:t>
      </w:r>
    </w:p>
    <w:p>
      <w:pPr>
        <w:pStyle w:val="Heading3"/>
      </w:pPr>
      <w:r>
        <w:t>Produto / construção (funcionalidade ainda não pronta)</w:t>
      </w:r>
    </w:p>
    <w:p>
      <w:pPr>
        <w:pStyle w:val="ListNumber"/>
      </w:pPr>
      <w:r>
        <w:rPr>
          <w:b/>
        </w:rPr>
        <w:t>⚠️ Pacote publicável de Relatórios NÃO existe:</w:t>
      </w:r>
      <w:r>
        <w:t xml:space="preserve"> faltam </w:t>
      </w:r>
      <w:r>
        <w:rPr>
          <w:b/>
        </w:rPr>
        <w:t>Consolidação, Validação e Publicação</w:t>
      </w:r>
      <w:r>
        <w:t xml:space="preserve"> e o fluxo</w:t>
      </w:r>
    </w:p>
    <w:p>
      <w:r>
        <w:t xml:space="preserve">    "submeter → validar → aprovar → publicar". </w:t>
      </w:r>
      <w:r>
        <w:rPr>
          <w:b/>
        </w:rPr>
        <w:t>Sem isso o módulo não entrega o relatório ESG final</w:t>
      </w:r>
      <w:r>
        <w:t xml:space="preserve"> — é a maior lacuna funcional.</w:t>
      </w:r>
    </w:p>
    <w:p>
      <w:pPr>
        <w:pStyle w:val="ListNumber"/>
      </w:pPr>
      <w:r>
        <w:rPr>
          <w:b/>
        </w:rPr>
        <w:t>⚠️ Telas de Transporte (TSU) e Diversidade (DIV):</w:t>
      </w:r>
      <w:r>
        <w:t xml:space="preserve"> existem apenas por API — </w:t>
      </w:r>
      <w:r>
        <w:rPr>
          <w:b/>
        </w:rPr>
        <w:t>sem interface de usuário</w:t>
      </w:r>
      <w:r>
        <w:t>.</w:t>
      </w:r>
    </w:p>
    <w:p>
      <w:pPr>
        <w:pStyle w:val="ListNumber"/>
      </w:pPr>
      <w:r>
        <w:rPr>
          <w:b/>
        </w:rPr>
        <w:t>⚠️ Rotinas automáticas de alerta/SLA:</w:t>
      </w:r>
      <w:r>
        <w:t xml:space="preserve"> não há rotina agendada (licença vencendo, incidente sem tratativa no prazo, ação corretiva vencida).</w:t>
      </w:r>
    </w:p>
    <w:p>
      <w:pPr>
        <w:pStyle w:val="ListNumber"/>
      </w:pPr>
      <w:r>
        <w:rPr>
          <w:b/>
        </w:rPr>
        <w:t>⚠️ Núcleo legado a aposentar:</w:t>
      </w:r>
      <w:r>
        <w:t xml:space="preserve"> as tabelas antigas de emissão por Ano Fiscal ainda coexistem com o motor GHG novo.</w:t>
      </w:r>
    </w:p>
    <w:p>
      <w:pPr>
        <w:pStyle w:val="ListNumber"/>
      </w:pPr>
      <w:r>
        <w:rPr>
          <w:b/>
        </w:rPr>
        <w:t>⚠️ Trilha de auditoria / histórico:</w:t>
      </w:r>
      <w:r>
        <w:t xml:space="preserve"> os históricos por entidade ainda não são gravados de forma consistente (previsto migrar para auditoria central).</w:t>
      </w:r>
    </w:p>
    <w:p>
      <w:pPr>
        <w:pStyle w:val="ListNumber"/>
      </w:pPr>
      <w:r>
        <w:rPr>
          <w:b/>
        </w:rPr>
        <w:t>⚠️ Catálogo corporativo único de indicadores/dimensões e tabela de conversão de unidades versionada:</w:t>
      </w:r>
      <w:r>
        <w:t xml:space="preserve"> ainda não construídos (necessários para reporte comparável e reprodutível).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>Faça em ambiente de teste, com uma empresa (tenant) de validação. Onde diz "via API", peça apoio de TI (sem tela ainda).</w:t>
      </w:r>
    </w:p>
    <w:p>
      <w:pPr>
        <w:pStyle w:val="IntenseQuote"/>
      </w:pPr>
      <w:r>
        <w:rPr>
          <w:b/>
        </w:rPr>
        <w:t>Lembre-se:</w:t>
      </w:r>
      <w:r>
        <w:t xml:space="preserve"> ver "pendente de fator" onde não há fator homologado é o </w:t>
      </w:r>
      <w:r>
        <w:rPr>
          <w:b/>
        </w:rPr>
        <w:t>comportamento esperado</w:t>
      </w:r>
      <w:r>
        <w:t>, não um erro.</w:t>
      </w:r>
    </w:p>
    <w:p>
      <w:pPr>
        <w:pStyle w:val="Heading3"/>
      </w:pPr>
      <w:r>
        <w:t>A. Pegada de Carbono (tela `esg/ghg`)</w:t>
      </w:r>
    </w:p>
    <w:p>
      <w:pPr>
        <w:pStyle w:val="ListBullet"/>
      </w:pPr>
      <w:r>
        <w:t xml:space="preserve">[ ] A1. Crie um </w:t>
      </w:r>
      <w:r>
        <w:rPr>
          <w:b/>
        </w:rPr>
        <w:t>Inventário GEE</w:t>
      </w:r>
      <w:r>
        <w:t xml:space="preserve"> (código, versão, período, fronteira, metodologia). Confira que </w:t>
      </w:r>
      <w:r>
        <w:rPr>
          <w:b/>
        </w:rPr>
        <w:t>não</w:t>
      </w:r>
      <w:r>
        <w:t xml:space="preserve"> deixa criar dois com o mesmo código+versão.</w:t>
      </w:r>
    </w:p>
    <w:p>
      <w:pPr>
        <w:pStyle w:val="ListBullet"/>
      </w:pPr>
      <w:r>
        <w:t xml:space="preserve">[ ] A2. Adicione uma </w:t>
      </w:r>
      <w:r>
        <w:rPr>
          <w:b/>
        </w:rPr>
        <w:t>Fonte</w:t>
      </w:r>
      <w:r>
        <w:t xml:space="preserve"> com Escopo 1, outra Escopo 2 e outra Escopo 3.</w:t>
      </w:r>
    </w:p>
    <w:p>
      <w:pPr>
        <w:pStyle w:val="ListBullet"/>
      </w:pPr>
      <w:r>
        <w:t xml:space="preserve">[ ] A3. Registre um </w:t>
      </w:r>
      <w:r>
        <w:rPr>
          <w:b/>
        </w:rPr>
        <w:t>Dado de atividade</w:t>
      </w:r>
      <w:r>
        <w:t xml:space="preserve"> (ex.: 1.000 L de diesel) em cada fonte.</w:t>
      </w:r>
    </w:p>
    <w:p>
      <w:pPr>
        <w:pStyle w:val="ListBullet"/>
      </w:pPr>
      <w:r>
        <w:t xml:space="preserve">[ ] A4. Cadastre um </w:t>
      </w:r>
      <w:r>
        <w:rPr>
          <w:b/>
        </w:rPr>
        <w:t>Fator</w:t>
      </w:r>
      <w:r>
        <w:t xml:space="preserve"> com vigência que </w:t>
      </w:r>
      <w:r>
        <w:rPr>
          <w:b/>
        </w:rPr>
        <w:t>não cobre</w:t>
      </w:r>
      <w:r>
        <w:t xml:space="preserve"> a data do dado → tente </w:t>
      </w:r>
      <w:r>
        <w:rPr>
          <w:b/>
        </w:rPr>
        <w:t>Calcular</w:t>
      </w:r>
      <w:r>
        <w:t xml:space="preserve"> → deve </w:t>
      </w:r>
      <w:r>
        <w:rPr>
          <w:b/>
        </w:rPr>
        <w:t>recusar</w:t>
      </w:r>
      <w:r>
        <w:t xml:space="preserve"> ("fator não vigente").</w:t>
      </w:r>
    </w:p>
    <w:p>
      <w:pPr>
        <w:pStyle w:val="ListBullet"/>
      </w:pPr>
      <w:r>
        <w:t xml:space="preserve">[ ] A5. Cadastre o fator com vigência correta → </w:t>
      </w:r>
      <w:r>
        <w:rPr>
          <w:b/>
        </w:rPr>
        <w:t>Calcule</w:t>
      </w:r>
      <w:r>
        <w:t xml:space="preserve"> → confira </w:t>
      </w:r>
      <w:r>
        <w:rPr>
          <w:rFonts w:ascii="Courier New" w:hAnsi="Courier New"/>
          <w:sz w:val="18"/>
        </w:rPr>
        <w:t>CO₂e = quantidade × valor</w:t>
      </w:r>
      <w:r>
        <w:t xml:space="preserve">. </w:t>
      </w:r>
      <w:r>
        <w:rPr>
          <w:b/>
        </w:rPr>
        <w:t>⚠️ Anote o valor do fator e leve ao contador para validar.</w:t>
      </w:r>
    </w:p>
    <w:p>
      <w:pPr>
        <w:pStyle w:val="ListBullet"/>
      </w:pPr>
      <w:r>
        <w:t xml:space="preserve">[ ] A6. </w:t>
      </w:r>
      <w:r>
        <w:rPr>
          <w:b/>
        </w:rPr>
        <w:t>Submeta → Aprove → Consolide</w:t>
      </w:r>
      <w:r>
        <w:t xml:space="preserve"> → confira os totais </w:t>
      </w:r>
      <w:r>
        <w:rPr>
          <w:b/>
        </w:rPr>
        <w:t>Escopo 1 / 2 / 3 / Total Geral</w:t>
      </w:r>
      <w:r>
        <w:t>.</w:t>
      </w:r>
    </w:p>
    <w:p>
      <w:pPr>
        <w:pStyle w:val="Heading3"/>
      </w:pPr>
      <w:r>
        <w:t>B. Emissões automáticas (venda e compra)</w:t>
      </w:r>
    </w:p>
    <w:p>
      <w:pPr>
        <w:pStyle w:val="ListBullet"/>
      </w:pPr>
      <w:r>
        <w:t xml:space="preserve">[ ] B1. Fature uma </w:t>
      </w:r>
      <w:r>
        <w:rPr>
          <w:b/>
        </w:rPr>
        <w:t>venda</w:t>
      </w:r>
      <w:r>
        <w:t xml:space="preserve"> e lance uma </w:t>
      </w:r>
      <w:r>
        <w:rPr>
          <w:b/>
        </w:rPr>
        <w:t>compra</w:t>
      </w:r>
      <w:r>
        <w:t xml:space="preserve"> → abra a tela </w:t>
      </w:r>
      <w:r>
        <w:rPr>
          <w:b/>
        </w:rPr>
        <w:t>Emissões</w:t>
      </w:r>
      <w:r>
        <w:t xml:space="preserve"> e confira que apareceram registros de Escopo 3.</w:t>
      </w:r>
    </w:p>
    <w:p>
      <w:pPr>
        <w:pStyle w:val="ListBullet"/>
      </w:pPr>
      <w:r>
        <w:t xml:space="preserve">[ ] B2. Sem fator homologado, confirme que a emissão fica </w:t>
      </w:r>
      <w:r>
        <w:rPr>
          <w:b/>
        </w:rPr>
        <w:t>"pendente de fator"</w:t>
      </w:r>
      <w:r>
        <w:t xml:space="preserve"> (valor zero) — e </w:t>
      </w:r>
      <w:r>
        <w:rPr>
          <w:b/>
        </w:rPr>
        <w:t>não</w:t>
      </w:r>
      <w:r>
        <w:t xml:space="preserve"> um número inventado.</w:t>
      </w:r>
    </w:p>
    <w:p>
      <w:pPr>
        <w:pStyle w:val="Heading3"/>
      </w:pPr>
      <w:r>
        <w:t>C. Gestão Ambiental / EHS (tela `esg/ehs`)</w:t>
      </w:r>
    </w:p>
    <w:p>
      <w:pPr>
        <w:pStyle w:val="ListBullet"/>
      </w:pPr>
      <w:r>
        <w:t xml:space="preserve">[ ] C1. Crie um </w:t>
      </w:r>
      <w:r>
        <w:rPr>
          <w:b/>
        </w:rPr>
        <w:t>Registro EHS</w:t>
      </w:r>
      <w:r>
        <w:t xml:space="preserve">. Sob ele, cadastre uma </w:t>
      </w:r>
      <w:r>
        <w:rPr>
          <w:b/>
        </w:rPr>
        <w:t>Licença</w:t>
      </w:r>
      <w:r>
        <w:t xml:space="preserve"> com validade próxima.</w:t>
      </w:r>
    </w:p>
    <w:p>
      <w:pPr>
        <w:pStyle w:val="ListBullet"/>
      </w:pPr>
      <w:r>
        <w:t xml:space="preserve">[ ] C2. Registre um </w:t>
      </w:r>
      <w:r>
        <w:rPr>
          <w:b/>
        </w:rPr>
        <w:t>Incidente</w:t>
      </w:r>
      <w:r>
        <w:t xml:space="preserve"> (com gravidade e número da CAT) e uma </w:t>
      </w:r>
      <w:r>
        <w:rPr>
          <w:b/>
        </w:rPr>
        <w:t>Ação corretiva</w:t>
      </w:r>
      <w:r>
        <w:t xml:space="preserve"> com prazo.</w:t>
      </w:r>
    </w:p>
    <w:p>
      <w:pPr>
        <w:pStyle w:val="ListBullet"/>
      </w:pPr>
      <w:r>
        <w:t xml:space="preserve">[ ] C3. Cadastre um </w:t>
      </w:r>
      <w:r>
        <w:rPr>
          <w:b/>
        </w:rPr>
        <w:t>Fator de risco</w:t>
      </w:r>
      <w:r>
        <w:t xml:space="preserve"> preenchendo NR-06 e EPC/EPI eficaz. </w:t>
      </w:r>
      <w:r>
        <w:rPr>
          <w:b/>
        </w:rPr>
        <w:t>⚠️ Confirme com SST se a classificação está adequada</w:t>
      </w:r>
      <w:r>
        <w:t xml:space="preserve"> (regra ainda não validada pelo sistema).</w:t>
      </w:r>
    </w:p>
    <w:p>
      <w:pPr>
        <w:pStyle w:val="ListBullet"/>
      </w:pPr>
      <w:r>
        <w:t xml:space="preserve">[ ] C4. Verifique: </w:t>
      </w:r>
      <w:r>
        <w:rPr>
          <w:b/>
        </w:rPr>
        <w:t>há alerta automático</w:t>
      </w:r>
      <w:r>
        <w:t xml:space="preserve"> de licença vencendo? (Esperado hoje: </w:t>
      </w:r>
      <w:r>
        <w:rPr>
          <w:b/>
        </w:rPr>
        <w:t>não</w:t>
      </w:r>
      <w:r>
        <w:t xml:space="preserve"> — item pendente 12.)</w:t>
      </w:r>
    </w:p>
    <w:p>
      <w:pPr>
        <w:pStyle w:val="Heading3"/>
      </w:pPr>
      <w:r>
        <w:t>D. Economia Circular (tela `esg/eco`)</w:t>
      </w:r>
    </w:p>
    <w:p>
      <w:pPr>
        <w:pStyle w:val="ListBullet"/>
      </w:pPr>
      <w:r>
        <w:t xml:space="preserve">[ ] D1. </w:t>
      </w:r>
      <w:r>
        <w:rPr>
          <w:b/>
        </w:rPr>
        <w:t>Importe uma devolução</w:t>
      </w:r>
      <w:r>
        <w:t xml:space="preserve"> com chave de NF. Importe </w:t>
      </w:r>
      <w:r>
        <w:rPr>
          <w:b/>
        </w:rPr>
        <w:t>a mesma chave de novo</w:t>
      </w:r>
      <w:r>
        <w:t xml:space="preserve"> → deve </w:t>
      </w:r>
      <w:r>
        <w:rPr>
          <w:b/>
        </w:rPr>
        <w:t>bloquear duplicidade</w:t>
      </w:r>
      <w:r>
        <w:t>.</w:t>
      </w:r>
    </w:p>
    <w:p>
      <w:pPr>
        <w:pStyle w:val="ListBullet"/>
      </w:pPr>
      <w:r>
        <w:t xml:space="preserve">[ ] D2. Crie um </w:t>
      </w:r>
      <w:r>
        <w:rPr>
          <w:b/>
        </w:rPr>
        <w:t>Fluxo</w:t>
      </w:r>
      <w:r>
        <w:t xml:space="preserve">, registre </w:t>
      </w:r>
      <w:r>
        <w:rPr>
          <w:b/>
        </w:rPr>
        <w:t>Triagem</w:t>
      </w:r>
      <w:r>
        <w:t xml:space="preserve"> (ex.: 100 un. recebidas) e um </w:t>
      </w:r>
      <w:r>
        <w:rPr>
          <w:b/>
        </w:rPr>
        <w:t>Destino</w:t>
      </w:r>
      <w:r>
        <w:t xml:space="preserve"> de 60 un.; tente outro </w:t>
      </w:r>
      <w:r>
        <w:rPr>
          <w:b/>
        </w:rPr>
        <w:t>Destino</w:t>
      </w:r>
      <w:r>
        <w:t xml:space="preserve"> de 50 un. → deve </w:t>
      </w:r>
      <w:r>
        <w:rPr>
          <w:b/>
        </w:rPr>
        <w:t>recusar</w:t>
      </w:r>
      <w:r>
        <w:t xml:space="preserve"> (excede as 100).</w:t>
      </w:r>
    </w:p>
    <w:p>
      <w:pPr>
        <w:pStyle w:val="ListBullet"/>
      </w:pPr>
      <w:r>
        <w:t xml:space="preserve">[ ] D3. Confira o </w:t>
      </w:r>
      <w:r>
        <w:rPr>
          <w:b/>
        </w:rPr>
        <w:t>CFOP</w:t>
      </w:r>
      <w:r>
        <w:t xml:space="preserve"> do item devolvido. </w:t>
      </w:r>
      <w:r>
        <w:rPr>
          <w:b/>
        </w:rPr>
        <w:t>⚠️ O sistema NÃO valida o CFOP contra o da venda original</w:t>
      </w:r>
      <w:r>
        <w:t xml:space="preserve"> (pendente 5) — valide manualmente com o contador.</w:t>
      </w:r>
    </w:p>
    <w:p>
      <w:pPr>
        <w:pStyle w:val="Heading3"/>
      </w:pPr>
      <w:r>
        <w:t>E. Transporte Sustentável (via API — `api/v1/esg/tsu`)</w:t>
      </w:r>
    </w:p>
    <w:p>
      <w:pPr>
        <w:pStyle w:val="ListBullet"/>
      </w:pPr>
      <w:r>
        <w:t xml:space="preserve">[ ] E1. Crie </w:t>
      </w:r>
      <w:r>
        <w:rPr>
          <w:b/>
        </w:rPr>
        <w:t>Registro → Operação → Trecho</w:t>
      </w:r>
      <w:r>
        <w:t xml:space="preserve"> (ex.: massa 10 t, distância 200 km).</w:t>
      </w:r>
    </w:p>
    <w:p>
      <w:pPr>
        <w:pStyle w:val="ListBullet"/>
      </w:pPr>
      <w:r>
        <w:t xml:space="preserve">[ ] E2. </w:t>
      </w:r>
      <w:r>
        <w:rPr>
          <w:b/>
        </w:rPr>
        <w:t>Calcule</w:t>
      </w:r>
      <w:r>
        <w:t xml:space="preserve"> → confira </w:t>
      </w:r>
      <w:r>
        <w:rPr>
          <w:b/>
        </w:rPr>
        <w:t>tkm = 2.000</w:t>
      </w:r>
      <w:r>
        <w:t xml:space="preserve">. Sem fator homologado, confirme que o CO₂e fica </w:t>
      </w:r>
      <w:r>
        <w:rPr>
          <w:b/>
        </w:rPr>
        <w:t>pendente</w:t>
      </w:r>
      <w:r>
        <w:t xml:space="preserve"> (só tkm apurado).</w:t>
      </w:r>
    </w:p>
    <w:p>
      <w:pPr>
        <w:pStyle w:val="ListBullet"/>
      </w:pPr>
      <w:r>
        <w:t xml:space="preserve">[ ] E3. Defina </w:t>
      </w:r>
      <w:r>
        <w:rPr>
          <w:b/>
        </w:rPr>
        <w:t>Meta modal</w:t>
      </w:r>
      <w:r>
        <w:t xml:space="preserve"> e registre </w:t>
      </w:r>
      <w:r>
        <w:rPr>
          <w:b/>
        </w:rPr>
        <w:t>Medição</w:t>
      </w:r>
      <w:r>
        <w:t xml:space="preserve"> de participação.</w:t>
      </w:r>
    </w:p>
    <w:p>
      <w:pPr>
        <w:pStyle w:val="Heading3"/>
      </w:pPr>
      <w:r>
        <w:t>F. Diversidade e Social (via API — `api/v1/esg/div`)</w:t>
      </w:r>
    </w:p>
    <w:p>
      <w:pPr>
        <w:pStyle w:val="ListBullet"/>
      </w:pPr>
      <w:r>
        <w:t xml:space="preserve">[ ] F1. Crie </w:t>
      </w:r>
      <w:r>
        <w:rPr>
          <w:b/>
        </w:rPr>
        <w:t>Programa → Indicador</w:t>
      </w:r>
      <w:r>
        <w:t xml:space="preserve">. Defina o </w:t>
      </w:r>
      <w:r>
        <w:rPr>
          <w:b/>
        </w:rPr>
        <w:t>Parâmetro</w:t>
      </w:r>
      <w:r>
        <w:t xml:space="preserve"> </w:t>
      </w:r>
      <w:r>
        <w:rPr>
          <w:rFonts w:ascii="Courier New" w:hAnsi="Courier New"/>
          <w:sz w:val="18"/>
        </w:rPr>
        <w:t>LimiteSupressaoGrupo</w:t>
      </w:r>
      <w:r>
        <w:t xml:space="preserve"> (ex.: 5). </w:t>
      </w:r>
      <w:r>
        <w:rPr>
          <w:b/>
        </w:rPr>
        <w:t>⚠️ Confirme o valor com jurídico/LGPD.</w:t>
      </w:r>
    </w:p>
    <w:p>
      <w:pPr>
        <w:pStyle w:val="ListBullet"/>
      </w:pPr>
      <w:r>
        <w:t xml:space="preserve">[ ] F2. Registre uma </w:t>
      </w:r>
      <w:r>
        <w:rPr>
          <w:b/>
        </w:rPr>
        <w:t>Medição</w:t>
      </w:r>
      <w:r>
        <w:t xml:space="preserve"> com grupo de </w:t>
      </w:r>
      <w:r>
        <w:rPr>
          <w:b/>
        </w:rPr>
        <w:t>3 indivíduos</w:t>
      </w:r>
      <w:r>
        <w:t xml:space="preserve"> → confira que fica </w:t>
      </w:r>
      <w:r>
        <w:rPr>
          <w:b/>
        </w:rPr>
        <w:t>Suprimida</w:t>
      </w:r>
      <w:r>
        <w:t xml:space="preserve"> (valor não exposto).</w:t>
      </w:r>
    </w:p>
    <w:p>
      <w:pPr>
        <w:pStyle w:val="ListBullet"/>
      </w:pPr>
      <w:r>
        <w:t xml:space="preserve">[ ] F3. Registre outra com </w:t>
      </w:r>
      <w:r>
        <w:rPr>
          <w:b/>
        </w:rPr>
        <w:t>20 indivíduos</w:t>
      </w:r>
      <w:r>
        <w:t xml:space="preserve"> → confira que o valor agregado </w:t>
      </w:r>
      <w:r>
        <w:rPr>
          <w:b/>
        </w:rPr>
        <w:t>aparece</w:t>
      </w:r>
      <w:r>
        <w:t>.</w:t>
      </w:r>
    </w:p>
    <w:p>
      <w:pPr>
        <w:pStyle w:val="ListBullet"/>
      </w:pPr>
      <w:r>
        <w:t xml:space="preserve">[ ] F4. Não defina o parâmetro e registre uma medição → confirme o aviso de </w:t>
      </w:r>
      <w:r>
        <w:rPr>
          <w:b/>
        </w:rPr>
        <w:t>"pendente de homologação de privacidade"</w:t>
      </w:r>
      <w:r>
        <w:t>.</w:t>
      </w:r>
    </w:p>
    <w:p>
      <w:pPr>
        <w:pStyle w:val="Heading3"/>
      </w:pPr>
      <w:r>
        <w:t>G. Relatórios ESG (tela `esg/relatorios`)</w:t>
      </w:r>
    </w:p>
    <w:p>
      <w:pPr>
        <w:pStyle w:val="ListBullet"/>
      </w:pPr>
      <w:r>
        <w:t xml:space="preserve">[ ] G1. Cadastre um </w:t>
      </w:r>
      <w:r>
        <w:rPr>
          <w:b/>
        </w:rPr>
        <w:t>Framework</w:t>
      </w:r>
      <w:r>
        <w:t xml:space="preserve"> (GRI ou CSRD) e um </w:t>
      </w:r>
      <w:r>
        <w:rPr>
          <w:b/>
        </w:rPr>
        <w:t>Requisito</w:t>
      </w:r>
      <w:r>
        <w:t>.</w:t>
      </w:r>
    </w:p>
    <w:p>
      <w:pPr>
        <w:pStyle w:val="ListBullet"/>
      </w:pPr>
      <w:r>
        <w:t xml:space="preserve">[ ] G2. Adicione </w:t>
      </w:r>
      <w:r>
        <w:rPr>
          <w:b/>
        </w:rPr>
        <w:t>Item</w:t>
      </w:r>
      <w:r>
        <w:t xml:space="preserve">, </w:t>
      </w:r>
      <w:r>
        <w:rPr>
          <w:b/>
        </w:rPr>
        <w:t>vincule um Indicador</w:t>
      </w:r>
      <w:r>
        <w:t xml:space="preserve"> e </w:t>
      </w:r>
      <w:r>
        <w:rPr>
          <w:b/>
        </w:rPr>
        <w:t>capture um Snapshot</w:t>
      </w:r>
      <w:r>
        <w:t xml:space="preserve"> → confira que gera um </w:t>
      </w:r>
      <w:r>
        <w:rPr>
          <w:b/>
        </w:rPr>
        <w:t>hash</w:t>
      </w:r>
      <w:r>
        <w:t>.</w:t>
      </w:r>
    </w:p>
    <w:p>
      <w:pPr>
        <w:pStyle w:val="ListBullet"/>
      </w:pPr>
      <w:r>
        <w:t xml:space="preserve">[ ] G3. Tente </w:t>
      </w:r>
      <w:r>
        <w:rPr>
          <w:b/>
        </w:rPr>
        <w:t>publicar o relatório final</w:t>
      </w:r>
      <w:r>
        <w:t xml:space="preserve"> → confirme que </w:t>
      </w:r>
      <w:r>
        <w:rPr>
          <w:b/>
        </w:rPr>
        <w:t>ainda não existe</w:t>
      </w:r>
      <w:r>
        <w:t xml:space="preserve"> esse passo (pendente 10 — maior lacuna).</w:t>
      </w:r>
    </w:p>
    <w:p>
      <w:pPr>
        <w:pStyle w:val="Heading3"/>
      </w:pPr>
      <w:r>
        <w:t>H. Fechamento da validação</w:t>
      </w:r>
    </w:p>
    <w:p>
      <w:pPr>
        <w:pStyle w:val="ListBullet"/>
      </w:pPr>
      <w:r>
        <w:t xml:space="preserve">[ ] H1. Liste, para o contador/consultor ESG, todos os pontos da </w:t>
      </w:r>
      <w:r>
        <w:rPr>
          <w:b/>
        </w:rPr>
        <w:t>seção 7</w:t>
      </w:r>
      <w:r>
        <w:t xml:space="preserve"> que tocam o seu negócio (fatores, GWP, CFOP, NR-06/CAT, limiar LGPD, frameworks).</w:t>
      </w:r>
    </w:p>
    <w:p>
      <w:pPr>
        <w:pStyle w:val="ListBullet"/>
      </w:pPr>
      <w:r>
        <w:t xml:space="preserve">[ ] H2. Decida a prioridade de construção do </w:t>
      </w:r>
      <w:r>
        <w:rPr>
          <w:b/>
        </w:rPr>
        <w:t>pacote publicável de Relatórios</w:t>
      </w:r>
      <w:r>
        <w:t xml:space="preserve"> e das </w:t>
      </w:r>
      <w:r>
        <w:rPr>
          <w:b/>
        </w:rPr>
        <w:t>telas de TSU/DIV</w:t>
      </w:r>
      <w:r>
        <w:t>.</w:t>
      </w:r>
    </w:p>
    <w:p>
      <w:pPr>
        <w:pStyle w:val="ListBullet"/>
      </w:pPr>
      <w:r>
        <w:t xml:space="preserve">[ ] H3. Confirme a </w:t>
      </w:r>
      <w:r>
        <w:rPr>
          <w:b/>
        </w:rPr>
        <w:t>aposentadoria do núcleo legado</w:t>
      </w:r>
      <w:r>
        <w:t xml:space="preserve"> de emissões por Ano Fiscal.</w:t>
      </w:r>
    </w:p>
    <w:p>
      <w:pPr>
        <w:pStyle w:val="Heading3"/>
      </w:pPr>
      <w:r>
        <w:t>Referências (fontes deste manual)</w:t>
      </w:r>
    </w:p>
    <w:p>
      <w:pPr>
        <w:pStyle w:val="ListBullet"/>
      </w:pPr>
      <w:r>
        <w:t xml:space="preserve">Especificações: </w:t>
      </w:r>
      <w:r>
        <w:rPr>
          <w:rFonts w:ascii="Courier New" w:hAnsi="Courier New"/>
          <w:sz w:val="18"/>
        </w:rPr>
        <w:t>especificacoes/ESG/RECON_MODULO.md</w:t>
      </w:r>
      <w:r>
        <w:t xml:space="preserve">, </w:t>
      </w:r>
      <w:r>
        <w:rPr>
          <w:rFonts w:ascii="Courier New" w:hAnsi="Courier New"/>
          <w:sz w:val="18"/>
        </w:rPr>
        <w:t>MODELO_DADOS.md</w:t>
      </w:r>
      <w:r>
        <w:t xml:space="preserve">, </w:t>
      </w:r>
      <w:r>
        <w:rPr>
          <w:rFonts w:ascii="Courier New" w:hAnsi="Courier New"/>
          <w:sz w:val="18"/>
        </w:rPr>
        <w:t>DECISOES_IMPLANTACAO_V1.md</w:t>
      </w:r>
      <w:r>
        <w:t xml:space="preserve">, </w:t>
      </w:r>
      <w:r>
        <w:rPr>
          <w:rFonts w:ascii="Courier New" w:hAnsi="Courier New"/>
          <w:sz w:val="18"/>
        </w:rPr>
        <w:t>INTERLIGACAO_ESG_V1.md</w:t>
      </w:r>
      <w:r>
        <w:t>.</w:t>
      </w:r>
    </w:p>
    <w:p>
      <w:pPr>
        <w:pStyle w:val="ListBullet"/>
      </w:pPr>
      <w:r>
        <w:t xml:space="preserve">Código as-built: </w:t>
      </w:r>
      <w:r>
        <w:rPr>
          <w:rFonts w:ascii="Courier New" w:hAnsi="Courier New"/>
          <w:sz w:val="18"/>
        </w:rPr>
        <w:t>EprosERP/src/Modules/Epros.Modules.ESG/</w:t>
      </w:r>
      <w:r>
        <w:t xml:space="preserve"> (Domain/Entities, Application/Handlers, EventHandlers) + </w:t>
      </w:r>
      <w:r>
        <w:rPr>
          <w:rFonts w:ascii="Courier New" w:hAnsi="Courier New"/>
          <w:sz w:val="18"/>
        </w:rPr>
        <w:t>src/API/Epros.API/Controllers/Esg*.cs</w:t>
      </w:r>
      <w:r>
        <w:t>.</w:t>
      </w:r>
    </w:p>
    <w:p>
      <w:pPr>
        <w:pStyle w:val="ListBullet"/>
      </w:pPr>
      <w:r>
        <w:t xml:space="preserve">Telas: </w:t>
      </w:r>
      <w:r>
        <w:rPr>
          <w:rFonts w:ascii="Courier New" w:hAnsi="Courier New"/>
          <w:sz w:val="18"/>
        </w:rPr>
        <w:t>EprosERP/EprosApp/pages/erp/esg/</w:t>
      </w:r>
      <w:r>
        <w:t xml:space="preserve"> (ghg, ehs, eco, relatorios, emissoes).</w:t>
      </w:r>
    </w:p>
    <w:p>
      <w:pPr>
        <w:pStyle w:val="ListBullet"/>
      </w:pPr>
      <w:r>
        <w:t xml:space="preserve">Regras de negócio-fiscal: ver overlay </w:t>
      </w:r>
      <w:r>
        <w:rPr>
          <w:rFonts w:ascii="Courier New" w:hAnsi="Courier New"/>
          <w:sz w:val="18"/>
        </w:rPr>
        <w:t>projetos/siser/skills/negocio-epros/ESG.md</w:t>
      </w:r>
      <w:r>
        <w:t xml:space="preserve"> → canônico em </w:t>
      </w:r>
      <w:r>
        <w:rPr>
          <w:rFonts w:ascii="Courier New" w:hAnsi="Courier New"/>
          <w:sz w:val="18"/>
        </w:rPr>
        <w:t>Negocio-acumulado/&lt;domínio&gt;</w:t>
      </w:r>
      <w:r>
        <w:t xml:space="preserve"> (esg-carbono, esg-frameworks, sst, fiscal). </w:t>
      </w:r>
      <w:r>
        <w:rPr>
          <w:b/>
        </w:rPr>
        <w:t>Nenhuma regra fiscal foi inventada neste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