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GRC (Governança, Risco e Compliance) — V1 para validação de negócio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 detalhado e</w:t>
      </w:r>
    </w:p>
    <w:p>
      <w:pPr>
        <w:pStyle w:val="IntenseQuote"/>
      </w:pPr>
      <w:r>
        <w:t xml:space="preserve">verificado vem no fechamento do módulo. Este documento descreve </w:t>
      </w:r>
      <w:r>
        <w:rPr>
          <w:b/>
        </w:rPr>
        <w:t>o que o código realmente faz hoje</w:t>
      </w:r>
      <w:r>
        <w:t>; onde a</w:t>
      </w:r>
    </w:p>
    <w:p>
      <w:pPr>
        <w:pStyle w:val="IntenseQuote"/>
      </w:pPr>
      <w:r>
        <w:t xml:space="preserve">especificação (EF) prevê algo que o código ainda não entrega, está marcado </w:t>
      </w:r>
      <w:r>
        <w:rPr>
          <w:b/>
        </w:rPr>
        <w:t>⚠️ pendente / a validar</w:t>
      </w:r>
      <w:r>
        <w:t>.</w:t>
      </w:r>
    </w:p>
    <w:p>
      <w:pPr>
        <w:pStyle w:val="IntenseQuote"/>
      </w:pPr>
      <w:r>
        <w:t>Nenhuma regra fiscal, tributária, trabalhista ou de retenção legal foi inventada: onde a regra depende do</w:t>
      </w:r>
    </w:p>
    <w:p>
      <w:pPr>
        <w:pStyle w:val="IntenseQuote"/>
      </w:pPr>
      <w:r>
        <w:t>contador ou do jurídico, está escrito explicitamente (</w:t>
      </w:r>
      <w:r>
        <w:rPr>
          <w:b/>
        </w:rPr>
        <w:t>valida-contador / valida-jurídico</w:t>
      </w:r>
      <w:r>
        <w:t>).</w:t>
      </w:r>
    </w:p>
    <w:p>
      <w:pPr>
        <w:pStyle w:val="IntenseQuote"/>
      </w:pPr>
      <w:r>
        <w:rPr>
          <w:b/>
        </w:rPr>
        <w:t>Nota de honestidade importante (leia antes de validar):</w:t>
      </w:r>
      <w:r>
        <w:t xml:space="preserve"> o módulo tem </w:t>
      </w:r>
      <w:r>
        <w:rPr>
          <w:b/>
        </w:rPr>
        <w:t>duas camadas de maturidade</w:t>
      </w:r>
      <w:r>
        <w:t>:</w:t>
      </w:r>
    </w:p>
    <w:p>
      <w:pPr>
        <w:pStyle w:val="IntenseQuote"/>
      </w:pPr>
      <w:r>
        <w:t xml:space="preserve">1. </w:t>
      </w:r>
      <w:r>
        <w:rPr>
          <w:b/>
        </w:rPr>
        <w:t>Fluxos com tela + API + regra</w:t>
      </w:r>
      <w:r>
        <w:t xml:space="preserve"> — dá para validar clicando na tela.</w:t>
      </w:r>
    </w:p>
    <w:p>
      <w:pPr>
        <w:pStyle w:val="IntenseQuote"/>
      </w:pPr>
      <w:r>
        <w:t xml:space="preserve">2. </w:t>
      </w:r>
      <w:r>
        <w:rPr>
          <w:b/>
        </w:rPr>
        <w:t>Regras já construídas no motor (backend) mas ainda SEM tela e, em vários casos, sem endpoint publicado</w:t>
      </w:r>
      <w:r>
        <w:t xml:space="preserve"> —</w:t>
      </w:r>
    </w:p>
    <w:p>
      <w:pPr>
        <w:pStyle w:val="IntenseQuote"/>
      </w:pPr>
      <w:r>
        <w:t>a lógica existe e está testável por quem tem acesso à API, mas o usuário de negócio **ainda não consegue</w:t>
      </w:r>
    </w:p>
    <w:p>
      <w:pPr>
        <w:pStyle w:val="IntenseQuote"/>
      </w:pPr>
      <w:r>
        <w:t>exercitar pela interface**. Isso está sinalizado caso a caso e concentrado na seção 7.</w:t>
      </w:r>
    </w:p>
    <w:p>
      <w:pPr>
        <w:pStyle w:val="Heading2"/>
      </w:pPr>
      <w:r>
        <w:t>1. Para que serve este módulo (visão de negócio)</w:t>
      </w:r>
    </w:p>
    <w:p>
      <w:r>
        <w:t xml:space="preserve">O GRC é o módulo de </w:t>
      </w:r>
      <w:r>
        <w:rPr>
          <w:b/>
        </w:rPr>
        <w:t>Governança, Risco e Compliance</w:t>
      </w:r>
      <w:r>
        <w:t xml:space="preserve"> do EprosERP. Ele centraliza, num só lugar, os</w:t>
      </w:r>
    </w:p>
    <w:p>
      <w:r>
        <w:t xml:space="preserve">instrumentos que a empresa usa para </w:t>
      </w:r>
      <w:r>
        <w:rPr>
          <w:b/>
        </w:rPr>
        <w:t>provar que está sob controle</w:t>
      </w:r>
      <w:r>
        <w:t>:</w:t>
      </w:r>
    </w:p>
    <w:p>
      <w:pPr>
        <w:pStyle w:val="ListBullet"/>
      </w:pPr>
      <w:r>
        <w:rPr>
          <w:b/>
        </w:rPr>
        <w:t>Publicar as regras internas</w:t>
      </w:r>
      <w:r>
        <w:t xml:space="preserve"> (políticas) e registrar quem as leu e aceitou.</w:t>
      </w:r>
    </w:p>
    <w:p>
      <w:pPr>
        <w:pStyle w:val="ListBullet"/>
      </w:pPr>
      <w:r>
        <w:rPr>
          <w:b/>
        </w:rPr>
        <w:t>Acompanhar obrigações legais/regulatórias</w:t>
      </w:r>
      <w:r>
        <w:t xml:space="preserve"> e a validade dos </w:t>
      </w:r>
      <w:r>
        <w:rPr>
          <w:b/>
        </w:rPr>
        <w:t>certificados digitais</w:t>
      </w:r>
      <w:r>
        <w:t xml:space="preserve"> da empresa.</w:t>
      </w:r>
    </w:p>
    <w:p>
      <w:pPr>
        <w:pStyle w:val="ListBullet"/>
      </w:pPr>
      <w:r>
        <w:rPr>
          <w:b/>
        </w:rPr>
        <w:t>Mapear os riscos corporativos</w:t>
      </w:r>
      <w:r>
        <w:t>, avaliá-los (probabilidade × impacto) e planejar como tratá-los.</w:t>
      </w:r>
    </w:p>
    <w:p>
      <w:pPr>
        <w:pStyle w:val="ListBullet"/>
      </w:pPr>
      <w:r>
        <w:rPr>
          <w:b/>
        </w:rPr>
        <w:t>Auditar os controles internos</w:t>
      </w:r>
      <w:r>
        <w:t>: planejar auditorias, testar controles, registrar achados e remediá-los.</w:t>
      </w:r>
    </w:p>
    <w:p>
      <w:pPr>
        <w:pStyle w:val="ListBullet"/>
      </w:pPr>
      <w:r>
        <w:rPr>
          <w:b/>
        </w:rPr>
        <w:t>Segregar funções (SoD)</w:t>
      </w:r>
      <w:r>
        <w:t>: impedir que a mesma pessoa acumule funções incompatíveis (ex.: quem cadastra</w:t>
      </w:r>
    </w:p>
    <w:p>
      <w:r>
        <w:t xml:space="preserve">  fornecedor não deveria aprovar o pagamento) e controlar exceções.</w:t>
      </w:r>
    </w:p>
    <w:p>
      <w:pPr>
        <w:pStyle w:val="ListBullet"/>
      </w:pPr>
      <w:r>
        <w:rPr>
          <w:b/>
        </w:rPr>
        <w:t>Receber e investigar denúncias</w:t>
      </w:r>
      <w:r>
        <w:t xml:space="preserve"> (canal de ética/ouvidoria), inclusive anônimas, com sigilo.</w:t>
      </w:r>
    </w:p>
    <w:p>
      <w:r>
        <w:t xml:space="preserve">É um módulo </w:t>
      </w:r>
      <w:r>
        <w:rPr>
          <w:b/>
        </w:rPr>
        <w:t>único</w:t>
      </w:r>
      <w:r>
        <w:t xml:space="preserve"> (um schema de banco, </w:t>
      </w:r>
      <w:r>
        <w:rPr>
          <w:rFonts w:ascii="Courier New" w:hAnsi="Courier New"/>
          <w:sz w:val="18"/>
        </w:rPr>
        <w:t>grc</w:t>
      </w:r>
      <w:r>
        <w:t xml:space="preserve">), organizado internamente em </w:t>
      </w:r>
      <w:r>
        <w:rPr>
          <w:b/>
        </w:rPr>
        <w:t>6 submódulos</w:t>
      </w:r>
      <w:r>
        <w:t>. Tudo é</w:t>
      </w:r>
    </w:p>
    <w:p>
      <w:r>
        <w:rPr>
          <w:b/>
        </w:rPr>
        <w:t>multiempresa/multitenant</w:t>
      </w:r>
      <w:r>
        <w:t>: cada empresa (tenant) enxerga só os seus dados, e todo registro guarda quem criou,</w:t>
      </w:r>
    </w:p>
    <w:p>
      <w:r>
        <w:t>quem alterou e quando (auditoria-base).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 que serve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Maturidade as-built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de Políticas (POL)</w:t>
            </w:r>
          </w:p>
        </w:tc>
        <w:tc>
          <w:tcPr>
            <w:tcW w:type="dxa" w:w="2160"/>
          </w:tcPr>
          <w:p>
            <w:r>
              <w:t>Cadastrar política, versionar, publicar e registrar aceite do funcionário</w:t>
            </w:r>
          </w:p>
        </w:tc>
        <w:tc>
          <w:tcPr>
            <w:tcW w:type="dxa" w:w="2160"/>
          </w:tcPr>
          <w:p>
            <w:r>
              <w:t>🟡 Fluxo básico com tela; falta pendência/reaceite/documento assinado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 Regulatório (REG)</w:t>
            </w:r>
          </w:p>
        </w:tc>
        <w:tc>
          <w:tcPr>
            <w:tcW w:type="dxa" w:w="2160"/>
          </w:tcPr>
          <w:p>
            <w:r>
              <w:t>Registrar obrigações regulatórias e certificados digitais, controlar vencimento</w:t>
            </w:r>
          </w:p>
        </w:tc>
        <w:tc>
          <w:tcPr>
            <w:tcW w:type="dxa" w:w="2160"/>
          </w:tcPr>
          <w:p>
            <w:r>
              <w:t xml:space="preserve">🟠 Cadastro básico com tela; motor avançado (cofre, validação, alertas) construído mas </w:t>
            </w:r>
            <w:r>
              <w:rPr>
                <w:b/>
              </w:rPr>
              <w:t>sem tela/endpoint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de Riscos Corporativos (RIS)</w:t>
            </w:r>
          </w:p>
        </w:tc>
        <w:tc>
          <w:tcPr>
            <w:tcW w:type="dxa" w:w="2160"/>
          </w:tcPr>
          <w:p>
            <w:r>
              <w:t>Avaliar riscos (P×I), planos de ação, controles mitigadores, KRIs</w:t>
            </w:r>
          </w:p>
        </w:tc>
        <w:tc>
          <w:tcPr>
            <w:tcW w:type="dxa" w:w="2160"/>
          </w:tcPr>
          <w:p>
            <w:r>
              <w:t>🟡 Avaliação e planos com API/tela; comitê/heat map pendentes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Controles Internos e Auditoria (CIA)</w:t>
            </w:r>
          </w:p>
        </w:tc>
        <w:tc>
          <w:tcPr>
            <w:tcW w:type="dxa" w:w="2160"/>
          </w:tcPr>
          <w:p>
            <w:r>
              <w:t>Planos de auditoria, testes de controle, achados e remediação</w:t>
            </w:r>
          </w:p>
        </w:tc>
        <w:tc>
          <w:tcPr>
            <w:tcW w:type="dxa" w:w="2160"/>
          </w:tcPr>
          <w:p>
            <w:r>
              <w:t xml:space="preserve">🟡 Cadastro com tela; workflow de achado crítico/evidência/amostra construído mas </w:t>
            </w:r>
            <w:r>
              <w:rPr>
                <w:b/>
              </w:rPr>
              <w:t>sem endpoint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Segregação de Funções (SoD)</w:t>
            </w:r>
          </w:p>
        </w:tc>
        <w:tc>
          <w:tcPr>
            <w:tcW w:type="dxa" w:w="2160"/>
          </w:tcPr>
          <w:p>
            <w:r>
              <w:t>Regras de incompatibilidade, simulação de conflito, exceções, bypass</w:t>
            </w:r>
          </w:p>
        </w:tc>
        <w:tc>
          <w:tcPr>
            <w:tcW w:type="dxa" w:w="2160"/>
          </w:tcPr>
          <w:p>
            <w:r>
              <w:t xml:space="preserve">🟢 Fluxo avançado </w:t>
            </w:r>
            <w:r>
              <w:rPr>
                <w:b/>
              </w:rPr>
              <w:t>wired</w:t>
            </w:r>
            <w:r>
              <w:t xml:space="preserve"> (simulação, bloqueio preventivo, exceção, bypass); falta base RBAC real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Investigações e Denúncias (DEN)</w:t>
            </w:r>
          </w:p>
        </w:tc>
        <w:tc>
          <w:tcPr>
            <w:tcW w:type="dxa" w:w="2160"/>
          </w:tcPr>
          <w:p>
            <w:r>
              <w:t>Canal de denúncia, triagem, investigação, respostas, conclusão</w:t>
            </w:r>
          </w:p>
        </w:tc>
        <w:tc>
          <w:tcPr>
            <w:tcW w:type="dxa" w:w="2160"/>
          </w:tcPr>
          <w:p>
            <w:r>
              <w:t>🟢 Mais maduro; ~20 endpoints, tela de denúncia, conflito de interesse aplicado</w:t>
            </w:r>
          </w:p>
        </w:tc>
      </w:tr>
    </w:tbl>
    <w:p/>
    <w:p>
      <w:r>
        <w:t>Legenda: 🟢 utilizável para validação ampla · 🟡 parcial · 🟠 parcial com lacuna estrutural.</w:t>
      </w:r>
    </w:p>
    <w:p>
      <w:pPr>
        <w:pStyle w:val="Heading2"/>
      </w:pPr>
      <w:r>
        <w:t>3. Principais telas e fluxos (passo a passo de uso, por submódulo)</w:t>
      </w:r>
    </w:p>
    <w:p>
      <w:r>
        <w:t xml:space="preserve">As telas do GRC ficam em </w:t>
      </w:r>
      <w:r>
        <w:rPr>
          <w:b/>
        </w:rPr>
        <w:t>ERP → GRC</w:t>
      </w:r>
      <w:r>
        <w:t>. Abaixo, o caminho e o passo a passo por submódulo. Onde a tela **não</w:t>
      </w:r>
    </w:p>
    <w:p>
      <w:r>
        <w:t>existe** para uma regra já construída no backend, está marcado.</w:t>
      </w:r>
    </w:p>
    <w:p>
      <w:pPr>
        <w:pStyle w:val="Heading3"/>
      </w:pPr>
      <w:r>
        <w:t>3.1 Gestão de Políticas — telas `grc/politicas`</w:t>
      </w:r>
    </w:p>
    <w:p>
      <w:r>
        <w:t>Fluxo do ciclo de vida de uma política:</w:t>
      </w:r>
    </w:p>
    <w:p>
      <w:pPr>
        <w:pStyle w:val="ListNumber"/>
      </w:pPr>
      <w:r>
        <w:rPr>
          <w:b/>
        </w:rPr>
        <w:t>Cadastrar política</w:t>
      </w:r>
      <w:r>
        <w:t xml:space="preserve"> (</w:t>
      </w:r>
      <w:r>
        <w:rPr>
          <w:rFonts w:ascii="Courier New" w:hAnsi="Courier New"/>
          <w:sz w:val="18"/>
        </w:rPr>
        <w:t>politicas</w:t>
      </w:r>
      <w:r>
        <w:t xml:space="preserve"> → Nova): informe </w:t>
      </w:r>
      <w:r>
        <w:rPr>
          <w:b/>
        </w:rPr>
        <w:t>código</w:t>
      </w:r>
      <w:r>
        <w:t xml:space="preserve"> (único por empresa), título, descrição,</w:t>
      </w:r>
    </w:p>
    <w:p>
      <w:r>
        <w:t xml:space="preserve">   categoria, responsável (owner) e módulo aplicável. Ela nasce em </w:t>
      </w:r>
      <w:r>
        <w:rPr>
          <w:b/>
        </w:rPr>
        <w:t>Rascunho</w:t>
      </w:r>
      <w:r>
        <w:t>.</w:t>
      </w:r>
    </w:p>
    <w:p>
      <w:pPr>
        <w:pStyle w:val="ListNumber"/>
      </w:pPr>
      <w:r>
        <w:rPr>
          <w:b/>
        </w:rPr>
        <w:t>Criar versão</w:t>
      </w:r>
      <w:r>
        <w:t>: informe o número da versão (único dentro da política), vigência e resumo das alterações.</w:t>
      </w:r>
    </w:p>
    <w:p>
      <w:pPr>
        <w:pStyle w:val="ListNumber"/>
      </w:pPr>
      <w:r>
        <w:rPr>
          <w:b/>
        </w:rPr>
        <w:t>Publicar</w:t>
      </w:r>
      <w:r>
        <w:t xml:space="preserve">: seleciona a política e a versão; o sistema </w:t>
      </w:r>
      <w:r>
        <w:rPr>
          <w:b/>
        </w:rPr>
        <w:t>aprova e publica a versão</w:t>
      </w:r>
      <w:r>
        <w:t xml:space="preserve"> e coloca a política</w:t>
      </w:r>
    </w:p>
    <w:p>
      <w:r>
        <w:t xml:space="preserve">   em </w:t>
      </w:r>
      <w:r>
        <w:rPr>
          <w:b/>
        </w:rPr>
        <w:t>Publicada</w:t>
      </w:r>
      <w:r>
        <w:t>. Regra aplicada: só publica se a versão informada existir (RN-POL-004).</w:t>
      </w:r>
    </w:p>
    <w:p>
      <w:pPr>
        <w:pStyle w:val="ListNumber"/>
      </w:pPr>
      <w:r>
        <w:rPr>
          <w:b/>
        </w:rPr>
        <w:t>Registrar aceite</w:t>
      </w:r>
      <w:r>
        <w:t>: um usuário aceita a versão publicada. O sistema grava **IP, origem, declaração de</w:t>
      </w:r>
    </w:p>
    <w:p>
      <w:r>
        <w:t xml:space="preserve">   aceite, usuário, versão e tenant</w:t>
      </w:r>
      <w:r>
        <w:rPr>
          <w:b/>
        </w:rPr>
        <w:t xml:space="preserve">. Regras aplicadas: só aceita versão </w:t>
      </w:r>
      <w:r>
        <w:t>Publicada</w:t>
      </w:r>
      <w:r>
        <w:rPr>
          <w:b/>
        </w:rPr>
        <w:t xml:space="preserve"> (RN-POL-007) e </w:t>
      </w:r>
      <w:r>
        <w:t>um</w:t>
      </w:r>
    </w:p>
    <w:p>
      <w:r>
        <w:t xml:space="preserve">   aceite por usuário/versão** (não deixa aceitar duas vezes).</w:t>
      </w:r>
    </w:p>
    <w:p>
      <w:r>
        <w:t xml:space="preserve">⚠️ </w:t>
      </w:r>
      <w:r>
        <w:rPr>
          <w:b/>
        </w:rPr>
        <w:t>Não há tela/fluxo ainda para:</w:t>
      </w:r>
      <w:r>
        <w:t xml:space="preserve"> geração automática de </w:t>
      </w:r>
      <w:r>
        <w:rPr>
          <w:b/>
        </w:rPr>
        <w:t>pendências de aceite</w:t>
      </w:r>
      <w:r>
        <w:t xml:space="preserve"> a partir do público-alvo,</w:t>
      </w:r>
    </w:p>
    <w:p>
      <w:r>
        <w:rPr>
          <w:b/>
        </w:rPr>
        <w:t>reaceite</w:t>
      </w:r>
      <w:r>
        <w:t xml:space="preserve"> quando sai nova versão, </w:t>
      </w:r>
      <w:r>
        <w:rPr>
          <w:b/>
        </w:rPr>
        <w:t>contestação/revogação</w:t>
      </w:r>
      <w:r>
        <w:t xml:space="preserve"> de aceite e </w:t>
      </w:r>
      <w:r>
        <w:rPr>
          <w:b/>
        </w:rPr>
        <w:t>documento oficial assinado</w:t>
      </w:r>
    </w:p>
    <w:p>
      <w:r>
        <w:t>(hoje a versão só guarda um identificador de documento solto). Ver seção 7.</w:t>
      </w:r>
    </w:p>
    <w:p>
      <w:pPr>
        <w:pStyle w:val="Heading3"/>
      </w:pPr>
      <w:r>
        <w:t>3.2 Compliance Regulatório — telas `grc/compliance-registros` e `grc/compliance-certificados`</w:t>
      </w:r>
    </w:p>
    <w:p>
      <w:pPr>
        <w:pStyle w:val="ListNumber"/>
      </w:pPr>
      <w:r>
        <w:rPr>
          <w:b/>
        </w:rPr>
        <w:t>Registro regulatório</w:t>
      </w:r>
      <w:r>
        <w:t xml:space="preserve"> (</w:t>
      </w:r>
      <w:r>
        <w:rPr>
          <w:rFonts w:ascii="Courier New" w:hAnsi="Courier New"/>
          <w:sz w:val="18"/>
        </w:rPr>
        <w:t>compliance-registros</w:t>
      </w:r>
      <w:r>
        <w:t>): cadastra uma obrigação (código único, norma, responsável).</w:t>
      </w:r>
    </w:p>
    <w:p>
      <w:pPr>
        <w:pStyle w:val="ListNumber"/>
      </w:pPr>
      <w:r>
        <w:rPr>
          <w:b/>
        </w:rPr>
        <w:t>Certificado digital</w:t>
      </w:r>
      <w:r>
        <w:t xml:space="preserve"> (</w:t>
      </w:r>
      <w:r>
        <w:rPr>
          <w:rFonts w:ascii="Courier New" w:hAnsi="Courier New"/>
          <w:sz w:val="18"/>
        </w:rPr>
        <w:t>compliance-certificados</w:t>
      </w:r>
      <w:r>
        <w:t>): cadastra o certificado (empresa, CNPJ, serial, tipo</w:t>
      </w:r>
    </w:p>
    <w:p>
      <w:r>
        <w:t xml:space="preserve">   A1/A3, origem, data de validade).</w:t>
      </w:r>
    </w:p>
    <w:p>
      <w:pPr>
        <w:pStyle w:val="ListNumber"/>
      </w:pPr>
      <w:r>
        <w:rPr>
          <w:b/>
        </w:rPr>
        <w:t>Validação de certificado</w:t>
      </w:r>
      <w:r>
        <w:t>: registra o resultado de uma validação.</w:t>
      </w:r>
    </w:p>
    <w:p>
      <w:r>
        <w:t xml:space="preserve">⚠️ </w:t>
      </w:r>
      <w:r>
        <w:rPr>
          <w:b/>
        </w:rPr>
        <w:t>Atenção (crítico):</w:t>
      </w:r>
      <w:r>
        <w:t xml:space="preserve"> a </w:t>
      </w:r>
      <w:r>
        <w:rPr>
          <w:b/>
        </w:rPr>
        <w:t>tela e o endpoint</w:t>
      </w:r>
      <w:r>
        <w:t xml:space="preserve"> de compliance hoje gravam o certificado no formato </w:t>
      </w:r>
      <w:r>
        <w:rPr>
          <w:b/>
        </w:rPr>
        <w:t>antigo/simples</w:t>
      </w:r>
    </w:p>
    <w:p>
      <w:r>
        <w:t xml:space="preserve">(só uma data de validade, sem os campos de cofre de senha). O </w:t>
      </w:r>
      <w:r>
        <w:rPr>
          <w:b/>
        </w:rPr>
        <w:t>motor novo</w:t>
      </w:r>
      <w:r>
        <w:t xml:space="preserve"> — certificado com **referência de</w:t>
      </w:r>
    </w:p>
    <w:p>
      <w:r>
        <w:t>cofre de segredos</w:t>
      </w:r>
      <w:r>
        <w:rPr>
          <w:b/>
        </w:rPr>
        <w:t xml:space="preserve"> (senha/caminho nunca em claro), </w:t>
      </w:r>
      <w:r>
        <w:t>validade inicial e final</w:t>
      </w:r>
      <w:r>
        <w:rPr>
          <w:b/>
        </w:rPr>
        <w:t xml:space="preserve">, </w:t>
      </w:r>
      <w:r>
        <w:t>nome/resumo</w:t>
      </w:r>
      <w:r>
        <w:rPr>
          <w:b/>
        </w:rPr>
        <w:t xml:space="preserve">, </w:t>
      </w:r>
      <w:r>
        <w:t>validação</w:t>
      </w:r>
    </w:p>
    <w:p>
      <w:r>
        <w:t>local determinística</w:t>
      </w:r>
      <w:r>
        <w:rPr>
          <w:b/>
        </w:rPr>
        <w:t xml:space="preserve"> (empresa existe, CNPJ do certificado = CNPJ da empresa, dentro da validade) e </w:t>
      </w:r>
      <w:r>
        <w:t>alertas de</w:t>
      </w:r>
    </w:p>
    <w:p>
      <w:r>
        <w:t>vencimento 30/15/7 dias</w:t>
      </w:r>
      <w:r>
        <w:rPr>
          <w:b/>
        </w:rPr>
        <w:t xml:space="preserve"> — </w:t>
      </w:r>
      <w:r>
        <w:t>já está construído no backend** (</w:t>
      </w:r>
      <w:r>
        <w:rPr>
          <w:rFonts w:ascii="Courier New" w:hAnsi="Courier New"/>
          <w:sz w:val="18"/>
        </w:rPr>
        <w:t>ComplianceRegulatorioAvancadoHandlers</w:t>
      </w:r>
      <w:r>
        <w:t>), mas</w:t>
      </w:r>
    </w:p>
    <w:p>
      <w:r>
        <w:rPr>
          <w:b/>
        </w:rPr>
        <w:t>ainda não tem tela nem endpoint publicado</w:t>
      </w:r>
      <w:r>
        <w:t>. Ou seja: dá para validar o conceito lendo a regra, mas **não pela</w:t>
      </w:r>
    </w:p>
    <w:p>
      <w:r>
        <w:t>interface</w:t>
      </w:r>
      <w:r>
        <w:rPr>
          <w:b/>
        </w:rPr>
        <w:t xml:space="preserve">. Ver seção 7. A </w:t>
      </w:r>
      <w:r>
        <w:t>transmissão/validação DFe real</w:t>
      </w:r>
      <w:r>
        <w:rPr>
          <w:b/>
        </w:rPr>
        <w:t xml:space="preserve"> (contra o serviço fiscal) </w:t>
      </w:r>
      <w:r>
        <w:t>não** está implementada</w:t>
      </w:r>
    </w:p>
    <w:p>
      <w:r>
        <w:t>e depende de contrato com o contador/Siser (</w:t>
      </w:r>
      <w:r>
        <w:rPr>
          <w:b/>
        </w:rPr>
        <w:t>valida-contador</w:t>
      </w:r>
      <w:r>
        <w:t>, D-AMB-03).</w:t>
      </w:r>
    </w:p>
    <w:p>
      <w:pPr>
        <w:pStyle w:val="Heading3"/>
      </w:pPr>
      <w:r>
        <w:t>3.3 Gestão de Riscos — telas `grc/riscos`</w:t>
      </w:r>
    </w:p>
    <w:p>
      <w:pPr>
        <w:pStyle w:val="ListNumber"/>
      </w:pPr>
      <w:r>
        <w:rPr>
          <w:b/>
        </w:rPr>
        <w:t>Cadastrar risco corporativo</w:t>
      </w:r>
      <w:r>
        <w:t xml:space="preserve"> (</w:t>
      </w:r>
      <w:r>
        <w:rPr>
          <w:rFonts w:ascii="Courier New" w:hAnsi="Courier New"/>
          <w:sz w:val="18"/>
        </w:rPr>
        <w:t>riscos</w:t>
      </w:r>
      <w:r>
        <w:t>): título, categoria, probabilidade, impacto, nível.</w:t>
      </w:r>
    </w:p>
    <w:p>
      <w:pPr>
        <w:pStyle w:val="ListNumber"/>
      </w:pPr>
      <w:r>
        <w:rPr>
          <w:b/>
        </w:rPr>
        <w:t>Avaliar risco</w:t>
      </w:r>
      <w:r>
        <w:t xml:space="preserve">: informe </w:t>
      </w:r>
      <w:r>
        <w:rPr>
          <w:b/>
        </w:rPr>
        <w:t>probabilidade (1–5)</w:t>
      </w:r>
      <w:r>
        <w:t xml:space="preserve"> e </w:t>
      </w:r>
      <w:r>
        <w:rPr>
          <w:b/>
        </w:rPr>
        <w:t>impacto (1–5)</w:t>
      </w:r>
      <w:r>
        <w:t xml:space="preserve">; o sistema calcula o </w:t>
      </w:r>
      <w:r>
        <w:rPr>
          <w:b/>
        </w:rPr>
        <w:t>score = P × I</w:t>
      </w:r>
    </w:p>
    <w:p>
      <w:r>
        <w:t xml:space="preserve">   automaticamente (fórmula fixa hoje).</w:t>
      </w:r>
    </w:p>
    <w:p>
      <w:pPr>
        <w:pStyle w:val="ListNumber"/>
      </w:pPr>
      <w:r>
        <w:rPr>
          <w:b/>
        </w:rPr>
        <w:t>Plano de ação do risco</w:t>
      </w:r>
      <w:r>
        <w:t>: descrição, responsável, prazo.</w:t>
      </w:r>
    </w:p>
    <w:p>
      <w:pPr>
        <w:pStyle w:val="ListNumber"/>
      </w:pPr>
      <w:r>
        <w:rPr>
          <w:b/>
        </w:rPr>
        <w:t>Vincular controle mitigador</w:t>
      </w:r>
      <w:r>
        <w:t>: liga um controle interno ao risco; o sistema **impede vincular o mesmo</w:t>
      </w:r>
    </w:p>
    <w:p>
      <w:r>
        <w:t xml:space="preserve">   controle duas vezes** ao mesmo risco.</w:t>
      </w:r>
    </w:p>
    <w:p>
      <w:pPr>
        <w:pStyle w:val="ListNumber"/>
      </w:pPr>
      <w:r>
        <w:rPr>
          <w:b/>
        </w:rPr>
        <w:t>KRI e leituras</w:t>
      </w:r>
      <w:r>
        <w:t>: define indicadores-chave de risco (limite de alerta e crítico) e registra leituras.</w:t>
      </w:r>
    </w:p>
    <w:p>
      <w:r>
        <w:t xml:space="preserve">⚠️ </w:t>
      </w:r>
      <w:r>
        <w:rPr>
          <w:b/>
        </w:rPr>
        <w:t>Pendente:</w:t>
      </w:r>
      <w:r>
        <w:t xml:space="preserve"> escalas/fórmula </w:t>
      </w:r>
      <w:r>
        <w:rPr>
          <w:b/>
        </w:rPr>
        <w:t>parametrizáveis</w:t>
      </w:r>
      <w:r>
        <w:t xml:space="preserve"> (hoje 1–5 e P×I são fixos no código), </w:t>
      </w:r>
      <w:r>
        <w:rPr>
          <w:b/>
        </w:rPr>
        <w:t>heat map</w:t>
      </w:r>
      <w:r>
        <w:t>,</w:t>
      </w:r>
    </w:p>
    <w:p>
      <w:r>
        <w:rPr>
          <w:b/>
        </w:rPr>
        <w:t>comitê de revisão periódica</w:t>
      </w:r>
      <w:r>
        <w:t>, obrigatoriedade de plano+controle para riscos Alto/Crítico, e alerta automático</w:t>
      </w:r>
    </w:p>
    <w:p>
      <w:r>
        <w:t>de KRI acima do limite. Ver seção 7.</w:t>
      </w:r>
    </w:p>
    <w:p>
      <w:pPr>
        <w:pStyle w:val="Heading3"/>
      </w:pPr>
      <w:r>
        <w:t>3.4 Controles Internos e Auditoria — telas `grc/controles`, `grc/auditoria-planos`, `grc/auditoria-achados`</w:t>
      </w:r>
    </w:p>
    <w:p>
      <w:pPr>
        <w:pStyle w:val="ListNumber"/>
      </w:pPr>
      <w:r>
        <w:rPr>
          <w:b/>
        </w:rPr>
        <w:t>Controles</w:t>
      </w:r>
      <w:r>
        <w:t xml:space="preserve"> (</w:t>
      </w:r>
      <w:r>
        <w:rPr>
          <w:rFonts w:ascii="Courier New" w:hAnsi="Courier New"/>
          <w:sz w:val="18"/>
        </w:rPr>
        <w:t>controles</w:t>
      </w:r>
      <w:r>
        <w:t>): cadastro de controle interno (código, nome, frequência).</w:t>
      </w:r>
    </w:p>
    <w:p>
      <w:pPr>
        <w:pStyle w:val="ListNumber"/>
      </w:pPr>
      <w:r>
        <w:rPr>
          <w:b/>
        </w:rPr>
        <w:t>Plano de auditoria</w:t>
      </w:r>
      <w:r>
        <w:t xml:space="preserve"> (</w:t>
      </w:r>
      <w:r>
        <w:rPr>
          <w:rFonts w:ascii="Courier New" w:hAnsi="Courier New"/>
          <w:sz w:val="18"/>
        </w:rPr>
        <w:t>auditoria-planos</w:t>
      </w:r>
      <w:r>
        <w:t>): código único, título, ciclo.</w:t>
      </w:r>
    </w:p>
    <w:p>
      <w:pPr>
        <w:pStyle w:val="ListNumber"/>
      </w:pPr>
      <w:r>
        <w:rPr>
          <w:b/>
        </w:rPr>
        <w:t>Teste de controle</w:t>
      </w:r>
      <w:r>
        <w:t>: registra o resultado do teste de um controle dentro de um plano. O sistema já</w:t>
      </w:r>
    </w:p>
    <w:p>
      <w:r>
        <w:t xml:space="preserve">   indica se o resultado </w:t>
      </w:r>
      <w:r>
        <w:rPr>
          <w:b/>
        </w:rPr>
        <w:t>exige achado</w:t>
      </w:r>
      <w:r>
        <w:t>.</w:t>
      </w:r>
    </w:p>
    <w:p>
      <w:pPr>
        <w:pStyle w:val="ListNumber"/>
      </w:pPr>
      <w:r>
        <w:rPr>
          <w:b/>
        </w:rPr>
        <w:t>Achado</w:t>
      </w:r>
      <w:r>
        <w:t xml:space="preserve"> (</w:t>
      </w:r>
      <w:r>
        <w:rPr>
          <w:rFonts w:ascii="Courier New" w:hAnsi="Courier New"/>
          <w:sz w:val="18"/>
        </w:rPr>
        <w:t>auditoria-achados</w:t>
      </w:r>
      <w:r>
        <w:t>): registra o achado (severidade Baixa/Média/Alta/Crítica, prazo de</w:t>
      </w:r>
    </w:p>
    <w:p>
      <w:r>
        <w:t xml:space="preserve">   remediação). Nasce </w:t>
      </w:r>
      <w:r>
        <w:rPr>
          <w:b/>
        </w:rPr>
        <w:t>Aberto</w:t>
      </w:r>
      <w:r>
        <w:t>.</w:t>
      </w:r>
    </w:p>
    <w:p>
      <w:pPr>
        <w:pStyle w:val="ListNumber"/>
      </w:pPr>
      <w:r>
        <w:rPr>
          <w:b/>
        </w:rPr>
        <w:t>Plano de ação do achado</w:t>
      </w:r>
      <w:r>
        <w:t>: remediação com responsável e prazo.</w:t>
      </w:r>
    </w:p>
    <w:p>
      <w:r>
        <w:t xml:space="preserve">⚠️ </w:t>
      </w:r>
      <w:r>
        <w:rPr>
          <w:b/>
        </w:rPr>
        <w:t>Construído no backend mas SEM endpoint/tela:</w:t>
      </w:r>
      <w:r>
        <w:t xml:space="preserve"> o </w:t>
      </w:r>
      <w:r>
        <w:rPr>
          <w:b/>
        </w:rPr>
        <w:t>workflow completo do achado</w:t>
      </w:r>
      <w:r>
        <w:t xml:space="preserve"> — aprovar achado (achado</w:t>
      </w:r>
    </w:p>
    <w:p>
      <w:r>
        <w:rPr>
          <w:b/>
        </w:rPr>
        <w:t>Crítico</w:t>
      </w:r>
      <w:r>
        <w:t xml:space="preserve"> exige aprovação), colocar em remediação, </w:t>
      </w:r>
      <w:r>
        <w:rPr>
          <w:b/>
        </w:rPr>
        <w:t>encerrar exigindo evidência</w:t>
      </w:r>
      <w:r>
        <w:t xml:space="preserve"> (RN-CIA-014); **amostra de</w:t>
      </w:r>
    </w:p>
    <w:p>
      <w:r>
        <w:t>auditoria</w:t>
      </w:r>
      <w:r>
        <w:rPr>
          <w:b/>
        </w:rPr>
        <w:t xml:space="preserve"> com método e justificativa; </w:t>
      </w:r>
      <w:r>
        <w:t>token de acesso externo</w:t>
      </w:r>
      <w:r>
        <w:rPr>
          <w:b/>
        </w:rPr>
        <w:t xml:space="preserve"> de auditor com expiração; </w:t>
      </w:r>
      <w:r>
        <w:t>registro de</w:t>
      </w:r>
    </w:p>
    <w:p>
      <w:r>
        <w:t>evidência**. As entidades e regras existem (</w:t>
      </w:r>
      <w:r>
        <w:rPr>
          <w:rFonts w:ascii="Courier New" w:hAnsi="Courier New"/>
          <w:sz w:val="18"/>
        </w:rPr>
        <w:t>AuditoriaHandlers</w:t>
      </w:r>
      <w:r>
        <w:t xml:space="preserve">, </w:t>
      </w:r>
      <w:r>
        <w:rPr>
          <w:rFonts w:ascii="Courier New" w:hAnsi="Courier New"/>
          <w:sz w:val="18"/>
        </w:rPr>
        <w:t>ControlesAuditoriaAvancadoHandlers</w:t>
      </w:r>
      <w:r>
        <w:t>), mas os</w:t>
      </w:r>
    </w:p>
    <w:p>
      <w:r>
        <w:t xml:space="preserve">endpoints publicados hoje só cobrem </w:t>
      </w:r>
      <w:r>
        <w:rPr>
          <w:b/>
        </w:rPr>
        <w:t>criar plano / registrar teste / registrar achado</w:t>
      </w:r>
      <w:r>
        <w:t>. Ver seção 7.</w:t>
      </w:r>
    </w:p>
    <w:p>
      <w:pPr>
        <w:pStyle w:val="Heading3"/>
      </w:pPr>
      <w:r>
        <w:t>3.5 Segregação de Funções (SoD) — telas `grc/sod-funcoes`, `grc/sod-regras`, `grc/sod-violacoes`</w:t>
      </w:r>
    </w:p>
    <w:p>
      <w:r>
        <w:t xml:space="preserve">Este é o submódulo com o </w:t>
      </w:r>
      <w:r>
        <w:rPr>
          <w:b/>
        </w:rPr>
        <w:t>fluxo avançado mais completo e efetivamente ligado (wired)</w:t>
      </w:r>
      <w:r>
        <w:t>:</w:t>
      </w:r>
    </w:p>
    <w:p>
      <w:pPr>
        <w:pStyle w:val="ListNumber"/>
      </w:pPr>
      <w:r>
        <w:rPr>
          <w:b/>
        </w:rPr>
        <w:t>Funções SoD</w:t>
      </w:r>
      <w:r>
        <w:t xml:space="preserve"> (</w:t>
      </w:r>
      <w:r>
        <w:rPr>
          <w:rFonts w:ascii="Courier New" w:hAnsi="Courier New"/>
          <w:sz w:val="18"/>
        </w:rPr>
        <w:t>sod-funcoes</w:t>
      </w:r>
      <w:r>
        <w:t>): cadastra funções (código único, nome).</w:t>
      </w:r>
    </w:p>
    <w:p>
      <w:pPr>
        <w:pStyle w:val="ListNumber"/>
      </w:pPr>
      <w:r>
        <w:rPr>
          <w:b/>
        </w:rPr>
        <w:t>Regras SoD</w:t>
      </w:r>
      <w:r>
        <w:t xml:space="preserve"> (</w:t>
      </w:r>
      <w:r>
        <w:rPr>
          <w:rFonts w:ascii="Courier New" w:hAnsi="Courier New"/>
          <w:sz w:val="18"/>
        </w:rPr>
        <w:t>sod-regras</w:t>
      </w:r>
      <w:r>
        <w:t xml:space="preserve">): define um </w:t>
      </w:r>
      <w:r>
        <w:rPr>
          <w:b/>
        </w:rPr>
        <w:t>par incompatível A × B</w:t>
      </w:r>
      <w:r>
        <w:t xml:space="preserve"> (ex.: "Cadastrar fornecedor" × "Aprovar</w:t>
      </w:r>
    </w:p>
    <w:p>
      <w:r>
        <w:t xml:space="preserve">   pagamento"), com </w:t>
      </w:r>
      <w:r>
        <w:rPr>
          <w:b/>
        </w:rPr>
        <w:t>criticidade</w:t>
      </w:r>
      <w:r>
        <w:t xml:space="preserve"> e </w:t>
      </w:r>
      <w:r>
        <w:rPr>
          <w:b/>
        </w:rPr>
        <w:t>modo de tratamento</w:t>
      </w:r>
      <w:r>
        <w:t xml:space="preserve"> (</w:t>
      </w:r>
      <w:r>
        <w:rPr>
          <w:rFonts w:ascii="Courier New" w:hAnsi="Courier New"/>
          <w:sz w:val="18"/>
        </w:rPr>
        <w:t>Bloqueia</w:t>
      </w:r>
      <w:r>
        <w:t xml:space="preserve"> como padrão, ou </w:t>
      </w:r>
      <w:r>
        <w:rPr>
          <w:rFonts w:ascii="Courier New" w:hAnsi="Courier New"/>
          <w:sz w:val="18"/>
        </w:rPr>
        <w:t>PermiteExcecao</w:t>
      </w:r>
      <w:r>
        <w:t>).</w:t>
      </w:r>
    </w:p>
    <w:p>
      <w:r>
        <w:t xml:space="preserve">   Regra aplicada: as duas funções precisam existir e ser distintas.</w:t>
      </w:r>
    </w:p>
    <w:p>
      <w:pPr>
        <w:pStyle w:val="ListNumber"/>
      </w:pPr>
      <w:r>
        <w:rPr>
          <w:b/>
        </w:rPr>
        <w:t>Simular</w:t>
      </w:r>
      <w:r>
        <w:t xml:space="preserve"> (</w:t>
      </w:r>
      <w:r>
        <w:rPr>
          <w:rFonts w:ascii="Courier New" w:hAnsi="Courier New"/>
          <w:sz w:val="18"/>
        </w:rPr>
        <w:t>sod-violacoes</w:t>
      </w:r>
      <w:r>
        <w:t>): informa um conjunto de funções atribuídas a um perfil/usuário; o sistema</w:t>
      </w:r>
    </w:p>
    <w:p>
      <w:r>
        <w:t xml:space="preserve">   compara com as regras </w:t>
      </w:r>
      <w:r>
        <w:rPr>
          <w:b/>
        </w:rPr>
        <w:t>ativas</w:t>
      </w:r>
      <w:r>
        <w:t xml:space="preserve"> e, para cada par incompatível presente, </w:t>
      </w:r>
      <w:r>
        <w:rPr>
          <w:b/>
        </w:rPr>
        <w:t>gera uma violação</w:t>
      </w:r>
      <w:r>
        <w:t>.</w:t>
      </w:r>
    </w:p>
    <w:p>
      <w:pPr>
        <w:pStyle w:val="ListNumber"/>
      </w:pPr>
      <w:r>
        <w:rPr>
          <w:b/>
        </w:rPr>
        <w:t>Avaliar concessão (bloqueio preventivo)</w:t>
      </w:r>
      <w:r>
        <w:t xml:space="preserve"> — endpoint </w:t>
      </w:r>
      <w:r>
        <w:rPr>
          <w:rFonts w:ascii="Courier New" w:hAnsi="Courier New"/>
          <w:sz w:val="18"/>
        </w:rPr>
        <w:t>sod/avaliar-concessao</w:t>
      </w:r>
      <w:r>
        <w:t xml:space="preserve">: </w:t>
      </w:r>
      <w:r>
        <w:rPr>
          <w:b/>
        </w:rPr>
        <w:t>antes</w:t>
      </w:r>
      <w:r>
        <w:t xml:space="preserve"> de conceder novos</w:t>
      </w:r>
    </w:p>
    <w:p>
      <w:r>
        <w:t xml:space="preserve">   acessos, o sistema avalia o conjunto efetivo (atuais + novas funções). Se houver par incompatível em regra</w:t>
      </w:r>
    </w:p>
    <w:p>
      <w:r>
        <w:t xml:space="preserve">   modo </w:t>
      </w:r>
      <w:r>
        <w:rPr>
          <w:b/>
        </w:rPr>
        <w:t>Bloqueia</w:t>
      </w:r>
      <w:r>
        <w:t xml:space="preserve"> → </w:t>
      </w:r>
      <w:r>
        <w:rPr>
          <w:b/>
        </w:rPr>
        <w:t>concessão bloqueada</w:t>
      </w:r>
      <w:r>
        <w:t xml:space="preserve"> (resposta de bloqueio). Se for modo </w:t>
      </w:r>
      <w:r>
        <w:rPr>
          <w:b/>
        </w:rPr>
        <w:t>PermiteExcecao</w:t>
      </w:r>
      <w:r>
        <w:t xml:space="preserve"> → permite</w:t>
      </w:r>
    </w:p>
    <w:p>
      <w:r>
        <w:t xml:space="preserve">   mediante exceção. Emite evento de integração (outbox).</w:t>
      </w:r>
    </w:p>
    <w:p>
      <w:pPr>
        <w:pStyle w:val="ListNumber"/>
      </w:pPr>
      <w:r>
        <w:rPr>
          <w:b/>
        </w:rPr>
        <w:t>Exceção</w:t>
      </w:r>
      <w:r>
        <w:t xml:space="preserve"> — </w:t>
      </w:r>
      <w:r>
        <w:rPr>
          <w:rFonts w:ascii="Courier New" w:hAnsi="Courier New"/>
          <w:sz w:val="18"/>
        </w:rPr>
        <w:t>sod/excecoes</w:t>
      </w:r>
      <w:r>
        <w:t xml:space="preserve">: solicita exceção a uma violação (com </w:t>
      </w:r>
      <w:r>
        <w:rPr>
          <w:b/>
        </w:rPr>
        <w:t>controle compensatório obrigatório</w:t>
      </w:r>
      <w:r>
        <w:t xml:space="preserve"> e</w:t>
      </w:r>
    </w:p>
    <w:p>
      <w:r>
        <w:t xml:space="preserve">   prazo). Aprovação (</w:t>
      </w:r>
      <w:r>
        <w:rPr>
          <w:rFonts w:ascii="Courier New" w:hAnsi="Courier New"/>
          <w:sz w:val="18"/>
        </w:rPr>
        <w:t>.../aprovar</w:t>
      </w:r>
      <w:r>
        <w:t xml:space="preserve">) </w:t>
      </w:r>
      <w:r>
        <w:rPr>
          <w:b/>
        </w:rPr>
        <w:t>proíbe autoaprovação</w:t>
      </w:r>
      <w:r>
        <w:t xml:space="preserve"> e </w:t>
      </w:r>
      <w:r>
        <w:rPr>
          <w:b/>
        </w:rPr>
        <w:t>mitiga a violação</w:t>
      </w:r>
      <w:r>
        <w:t xml:space="preserve">; </w:t>
      </w:r>
      <w:r>
        <w:rPr>
          <w:b/>
        </w:rPr>
        <w:t>renovação</w:t>
      </w:r>
    </w:p>
    <w:p>
      <w:r>
        <w:t xml:space="preserve">   (</w:t>
      </w:r>
      <w:r>
        <w:rPr>
          <w:rFonts w:ascii="Courier New" w:hAnsi="Courier New"/>
          <w:sz w:val="18"/>
        </w:rPr>
        <w:t>.../renovar</w:t>
      </w:r>
      <w:r>
        <w:t>) respeita o prazo máximo parametrizado (</w:t>
      </w:r>
      <w:r>
        <w:rPr>
          <w:rFonts w:ascii="Courier New" w:hAnsi="Courier New"/>
          <w:sz w:val="18"/>
        </w:rPr>
        <w:t>SOD_PRAZO_MAX_EXCECAO</w:t>
      </w:r>
      <w:r>
        <w:t>); rotina de</w:t>
      </w:r>
    </w:p>
    <w:p>
      <w:r>
        <w:t xml:space="preserve">   </w:t>
      </w:r>
      <w:r>
        <w:rPr>
          <w:b/>
        </w:rPr>
        <w:t>expirar vencidas</w:t>
      </w:r>
      <w:r>
        <w:t xml:space="preserve"> (</w:t>
      </w:r>
      <w:r>
        <w:rPr>
          <w:rFonts w:ascii="Courier New" w:hAnsi="Courier New"/>
          <w:sz w:val="18"/>
        </w:rPr>
        <w:t>.../expirar-vencidas</w:t>
      </w:r>
      <w:r>
        <w:t xml:space="preserve">) </w:t>
      </w:r>
      <w:r>
        <w:rPr>
          <w:b/>
        </w:rPr>
        <w:t>reativa</w:t>
      </w:r>
      <w:r>
        <w:t xml:space="preserve"> a violação quando a exceção vence (RN-SOD-039).</w:t>
      </w:r>
    </w:p>
    <w:p>
      <w:pPr>
        <w:pStyle w:val="ListNumber"/>
      </w:pPr>
      <w:r>
        <w:rPr>
          <w:b/>
        </w:rPr>
        <w:t>Bypass</w:t>
      </w:r>
      <w:r>
        <w:t xml:space="preserve"> — </w:t>
      </w:r>
      <w:r>
        <w:rPr>
          <w:rFonts w:ascii="Courier New" w:hAnsi="Courier New"/>
          <w:sz w:val="18"/>
        </w:rPr>
        <w:t>sod/bypass</w:t>
      </w:r>
      <w:r>
        <w:t xml:space="preserve">: registra um bypass administrativo. </w:t>
      </w:r>
      <w:r>
        <w:rPr>
          <w:b/>
        </w:rPr>
        <w:t>Nunca é silencioso</w:t>
      </w:r>
      <w:r>
        <w:t>: persiste o registro,</w:t>
      </w:r>
    </w:p>
    <w:p>
      <w:r>
        <w:t xml:space="preserve">   </w:t>
      </w:r>
      <w:r>
        <w:rPr>
          <w:b/>
        </w:rPr>
        <w:t>emite alerta</w:t>
      </w:r>
      <w:r>
        <w:t xml:space="preserve"> (evento) e grava na </w:t>
      </w:r>
      <w:r>
        <w:rPr>
          <w:b/>
        </w:rPr>
        <w:t>trilha imutável central</w:t>
      </w:r>
      <w:r>
        <w:t xml:space="preserve"> (D-SOD-04).</w:t>
      </w:r>
    </w:p>
    <w:p>
      <w:r>
        <w:t xml:space="preserve">⚠️ </w:t>
      </w:r>
      <w:r>
        <w:rPr>
          <w:b/>
        </w:rPr>
        <w:t>Lacuna estrutural (importante):</w:t>
      </w:r>
      <w:r>
        <w:t xml:space="preserve"> a simulação opera sobre um </w:t>
      </w:r>
      <w:r>
        <w:rPr>
          <w:b/>
        </w:rPr>
        <w:t>conjunto de funções informado</w:t>
      </w:r>
      <w:r>
        <w:t>; ela **ainda</w:t>
      </w:r>
    </w:p>
    <w:p>
      <w:r>
        <w:t>não deriva a permissão efetiva real** dos perfis/usuários (a base RBAC — menu/perfil/usuário — vive na</w:t>
      </w:r>
    </w:p>
    <w:p>
      <w:r>
        <w:t xml:space="preserve">Plataforma/Identidade, não no GRC — D-SOD-05). Então hoje valida-se a </w:t>
      </w:r>
      <w:r>
        <w:rPr>
          <w:b/>
        </w:rPr>
        <w:t>lógica de conflito</w:t>
      </w:r>
      <w:r>
        <w:t>, não a reconciliação</w:t>
      </w:r>
    </w:p>
    <w:p>
      <w:r>
        <w:t xml:space="preserve">contra os acessos reais do sistema. Telas para exceção/bypass/avaliar-concessão </w:t>
      </w:r>
      <w:r>
        <w:rPr>
          <w:b/>
        </w:rPr>
        <w:t>não existem</w:t>
      </w:r>
      <w:r>
        <w:t xml:space="preserve"> — só há tela de</w:t>
      </w:r>
    </w:p>
    <w:p>
      <w:r>
        <w:t>funções, regras e violações; o restante é via API.</w:t>
      </w:r>
    </w:p>
    <w:p>
      <w:pPr>
        <w:pStyle w:val="Heading3"/>
      </w:pPr>
      <w:r>
        <w:t>3.6 Investigações e Denúncias — telas `grc/denuncias`, `grc/denuncia-categorias`, `grc/denuncia-parametros`</w:t>
      </w:r>
    </w:p>
    <w:p>
      <w:r>
        <w:t>Submódulo mais maduro, com ~20 endpoints:</w:t>
      </w:r>
    </w:p>
    <w:p>
      <w:pPr>
        <w:pStyle w:val="ListNumber"/>
      </w:pPr>
      <w:r>
        <w:rPr>
          <w:b/>
        </w:rPr>
        <w:t>Categorias</w:t>
      </w:r>
      <w:r>
        <w:t xml:space="preserve"> (</w:t>
      </w:r>
      <w:r>
        <w:rPr>
          <w:rFonts w:ascii="Courier New" w:hAnsi="Courier New"/>
          <w:sz w:val="18"/>
        </w:rPr>
        <w:t>denuncia-categorias</w:t>
      </w:r>
      <w:r>
        <w:t xml:space="preserve">): cadastra categoria (nome único por empresa). Pode </w:t>
      </w:r>
      <w:r>
        <w:rPr>
          <w:b/>
        </w:rPr>
        <w:t>inativar</w:t>
      </w:r>
      <w:r>
        <w:t>;</w:t>
      </w:r>
    </w:p>
    <w:p>
      <w:r>
        <w:t xml:space="preserve">   categoria inativa </w:t>
      </w:r>
      <w:r>
        <w:rPr>
          <w:b/>
        </w:rPr>
        <w:t>não pode</w:t>
      </w:r>
      <w:r>
        <w:t xml:space="preserve"> ser usada em nova denúncia nem na reclassificação (RN-DEN-004).</w:t>
      </w:r>
    </w:p>
    <w:p>
      <w:pPr>
        <w:pStyle w:val="ListNumber"/>
      </w:pPr>
      <w:r>
        <w:rPr>
          <w:b/>
        </w:rPr>
        <w:t>Registrar denúncia</w:t>
      </w:r>
      <w:r>
        <w:t xml:space="preserve"> (</w:t>
      </w:r>
      <w:r>
        <w:rPr>
          <w:rFonts w:ascii="Courier New" w:hAnsi="Courier New"/>
          <w:sz w:val="18"/>
        </w:rPr>
        <w:t>denuncias</w:t>
      </w:r>
      <w:r>
        <w:t xml:space="preserve">): título, relato, categoria, prioridade e </w:t>
      </w:r>
      <w:r>
        <w:rPr>
          <w:b/>
        </w:rPr>
        <w:t>anônima (sim/não)</w:t>
      </w:r>
      <w:r>
        <w:t>. Gera um</w:t>
      </w:r>
    </w:p>
    <w:p>
      <w:r>
        <w:t xml:space="preserve">   </w:t>
      </w:r>
      <w:r>
        <w:rPr>
          <w:b/>
        </w:rPr>
        <w:t>protocolo de acompanhamento</w:t>
      </w:r>
      <w:r>
        <w:t xml:space="preserve"> (ex.: </w:t>
      </w:r>
      <w:r>
        <w:rPr>
          <w:rFonts w:ascii="Courier New" w:hAnsi="Courier New"/>
          <w:sz w:val="18"/>
        </w:rPr>
        <w:t>DEN-xxxxxxxx</w:t>
      </w:r>
      <w:r>
        <w:t xml:space="preserve">). Se </w:t>
      </w:r>
      <w:r>
        <w:rPr>
          <w:b/>
        </w:rPr>
        <w:t>anônima</w:t>
      </w:r>
      <w:r>
        <w:t xml:space="preserve">, o autor </w:t>
      </w:r>
      <w:r>
        <w:rPr>
          <w:b/>
        </w:rPr>
        <w:t>não é identificado</w:t>
      </w:r>
      <w:r>
        <w:t xml:space="preserve"> e é</w:t>
      </w:r>
    </w:p>
    <w:p>
      <w:r>
        <w:t xml:space="preserve">   gerado um </w:t>
      </w:r>
      <w:r>
        <w:rPr>
          <w:b/>
        </w:rPr>
        <w:t>token de acompanhamento</w:t>
      </w:r>
      <w:r>
        <w:t xml:space="preserve"> (guardado só como hash) — RN-DEN-007.</w:t>
      </w:r>
    </w:p>
    <w:p>
      <w:pPr>
        <w:pStyle w:val="ListNumber"/>
      </w:pPr>
      <w:r>
        <w:rPr>
          <w:b/>
        </w:rPr>
        <w:t>Triar</w:t>
      </w:r>
      <w:r>
        <w:t xml:space="preserve">: reclassifica categoria/prioridade e move para </w:t>
      </w:r>
      <w:r>
        <w:rPr>
          <w:b/>
        </w:rPr>
        <w:t>Triagem</w:t>
      </w:r>
      <w:r>
        <w:t>.</w:t>
      </w:r>
    </w:p>
    <w:p>
      <w:pPr>
        <w:pStyle w:val="ListNumber"/>
      </w:pPr>
      <w:r>
        <w:rPr>
          <w:b/>
        </w:rPr>
        <w:t>Participantes</w:t>
      </w:r>
      <w:r>
        <w:t>: adiciona pessoas com papel (Denunciante, Denunciado, Beneficiário, Investigador); evita</w:t>
      </w:r>
    </w:p>
    <w:p>
      <w:r>
        <w:t xml:space="preserve">   duplicar a mesma pessoa/papel.</w:t>
      </w:r>
    </w:p>
    <w:p>
      <w:pPr>
        <w:pStyle w:val="ListNumber"/>
      </w:pPr>
      <w:r>
        <w:rPr>
          <w:b/>
        </w:rPr>
        <w:t>Atribuir investigação</w:t>
      </w:r>
      <w:r>
        <w:t>: designa um investigador com prazo (SLA). **Regra de conflito de interesse</w:t>
      </w:r>
    </w:p>
    <w:p>
      <w:r>
        <w:t xml:space="preserve">   aplicada</w:t>
      </w:r>
      <w:r>
        <w:rPr>
          <w:b/>
        </w:rPr>
        <w:t xml:space="preserve"> (RN-DEN-006): o sistema </w:t>
      </w:r>
      <w:r>
        <w:t>bloqueia</w:t>
      </w:r>
      <w:r>
        <w:rPr>
          <w:b/>
        </w:rPr>
        <w:t xml:space="preserve"> atribuir como investigador quem já é </w:t>
      </w:r>
      <w:r>
        <w:t>Denunciado ou</w:t>
      </w:r>
    </w:p>
    <w:p>
      <w:r>
        <w:t xml:space="preserve">   Beneficiário</w:t>
      </w:r>
      <w:r>
        <w:rPr>
          <w:b/>
        </w:rPr>
        <w:t xml:space="preserve"> do caso. Move a denúncia para </w:t>
      </w:r>
      <w:r>
        <w:t>Investigação**.</w:t>
      </w:r>
    </w:p>
    <w:p>
      <w:pPr>
        <w:pStyle w:val="ListNumber"/>
      </w:pPr>
      <w:r>
        <w:rPr>
          <w:b/>
        </w:rPr>
        <w:t>Concluir investigação</w:t>
      </w:r>
      <w:r>
        <w:t>: registra a conclusão proposta.</w:t>
      </w:r>
    </w:p>
    <w:p>
      <w:pPr>
        <w:pStyle w:val="ListNumber"/>
      </w:pPr>
      <w:r>
        <w:rPr>
          <w:b/>
        </w:rPr>
        <w:t>Respostas</w:t>
      </w:r>
      <w:r>
        <w:t xml:space="preserve"> (internas/externas) e </w:t>
      </w:r>
      <w:r>
        <w:rPr>
          <w:b/>
        </w:rPr>
        <w:t>anexos</w:t>
      </w:r>
      <w:r>
        <w:t xml:space="preserve"> (podem ser </w:t>
      </w:r>
      <w:r>
        <w:rPr>
          <w:b/>
        </w:rPr>
        <w:t>sigilosos</w:t>
      </w:r>
      <w:r>
        <w:t>).</w:t>
      </w:r>
    </w:p>
    <w:p>
      <w:pPr>
        <w:pStyle w:val="ListNumber"/>
      </w:pPr>
      <w:r>
        <w:rPr>
          <w:b/>
        </w:rPr>
        <w:t>Concluir denúncia</w:t>
      </w:r>
      <w:r>
        <w:t xml:space="preserve">: parecer final, move para </w:t>
      </w:r>
      <w:r>
        <w:rPr>
          <w:b/>
        </w:rPr>
        <w:t>Encerrada</w:t>
      </w:r>
      <w:r>
        <w:t>.</w:t>
      </w:r>
    </w:p>
    <w:p>
      <w:pPr>
        <w:pStyle w:val="ListNumber"/>
      </w:pPr>
      <w:r>
        <w:rPr>
          <w:b/>
        </w:rPr>
        <w:t>Parâmetros</w:t>
      </w:r>
      <w:r>
        <w:t xml:space="preserve"> (</w:t>
      </w:r>
      <w:r>
        <w:rPr>
          <w:rFonts w:ascii="Courier New" w:hAnsi="Courier New"/>
          <w:sz w:val="18"/>
        </w:rPr>
        <w:t>denuncia-parametros</w:t>
      </w:r>
      <w:r>
        <w:t>): configurações por empresa (SLA etc.).</w:t>
      </w:r>
    </w:p>
    <w:p>
      <w:r>
        <w:t xml:space="preserve">Cada passo relevante grava </w:t>
      </w:r>
      <w:r>
        <w:rPr>
          <w:b/>
        </w:rPr>
        <w:t>histórico</w:t>
      </w:r>
      <w:r>
        <w:t xml:space="preserve"> da denúncia (trilha). Existe ainda um fluxo cruzado: denúncia julgada</w:t>
      </w:r>
    </w:p>
    <w:p>
      <w:r>
        <w:rPr>
          <w:b/>
        </w:rPr>
        <w:t>procedente</w:t>
      </w:r>
      <w:r>
        <w:t xml:space="preserve"> pode gerar um registro em </w:t>
      </w:r>
      <w:r>
        <w:rPr>
          <w:b/>
        </w:rPr>
        <w:t>Compliance</w:t>
      </w:r>
      <w:r>
        <w:t xml:space="preserve"> (</w:t>
      </w:r>
      <w:r>
        <w:rPr>
          <w:rFonts w:ascii="Courier New" w:hAnsi="Courier New"/>
          <w:sz w:val="18"/>
        </w:rPr>
        <w:t>DenunciaProcedenteComplianceHandler</w:t>
      </w:r>
      <w:r>
        <w:t>).</w:t>
      </w:r>
    </w:p>
    <w:p>
      <w:r>
        <w:t xml:space="preserve">⚠️ </w:t>
      </w:r>
      <w:r>
        <w:rPr>
          <w:b/>
        </w:rPr>
        <w:t>A validar/pendente:</w:t>
      </w:r>
      <w:r>
        <w:t xml:space="preserve"> SLA de triagem/investigação com </w:t>
      </w:r>
      <w:r>
        <w:rPr>
          <w:b/>
        </w:rPr>
        <w:t>escalonamento automático</w:t>
      </w:r>
      <w:r>
        <w:t>, **mascaramento de</w:t>
      </w:r>
    </w:p>
    <w:p>
      <w:r>
        <w:t>identidade</w:t>
      </w:r>
      <w:r>
        <w:rPr>
          <w:b/>
        </w:rPr>
        <w:t xml:space="preserve"> em relatórios, consulta pública por token anônimo, e a </w:t>
      </w:r>
      <w:r>
        <w:t>saída sanitizada** para Riscos/Compliance</w:t>
      </w:r>
    </w:p>
    <w:p>
      <w:r>
        <w:t xml:space="preserve">(hoje só o gancho para Compliance existe). Regime de sigilo e validade do token dependem de </w:t>
      </w:r>
      <w:r>
        <w:rPr>
          <w:b/>
        </w:rPr>
        <w:t>valida-jurídico</w:t>
      </w:r>
    </w:p>
    <w:p>
      <w:r>
        <w:t>(D-AMB-01).</w:t>
      </w:r>
    </w:p>
    <w:p>
      <w:pPr>
        <w:pStyle w:val="Heading2"/>
      </w:pPr>
      <w:r>
        <w:t>4. Entidades e campos principais (o que existe em banco hoje)</w:t>
      </w:r>
    </w:p>
    <w:p>
      <w:r>
        <w:t xml:space="preserve">Base comum a todas: </w:t>
      </w:r>
      <w:r>
        <w:rPr>
          <w:rFonts w:ascii="Courier New" w:hAnsi="Courier New"/>
          <w:sz w:val="18"/>
        </w:rPr>
        <w:t>Id</w:t>
      </w:r>
      <w:r>
        <w:t xml:space="preserve">, </w:t>
      </w:r>
      <w:r>
        <w:rPr>
          <w:rFonts w:ascii="Courier New" w:hAnsi="Courier New"/>
          <w:sz w:val="18"/>
        </w:rPr>
        <w:t>TenantId</w:t>
      </w:r>
      <w:r>
        <w:t xml:space="preserve"> (empresa), </w:t>
      </w:r>
      <w:r>
        <w:rPr>
          <w:rFonts w:ascii="Courier New" w:hAnsi="Courier New"/>
          <w:sz w:val="18"/>
        </w:rPr>
        <w:t>CriadoEm/AlteradoEm/DeletadoEm</w:t>
      </w:r>
      <w:r>
        <w:t xml:space="preserve">, </w:t>
      </w:r>
      <w:r>
        <w:rPr>
          <w:rFonts w:ascii="Courier New" w:hAnsi="Courier New"/>
          <w:sz w:val="18"/>
        </w:rPr>
        <w:t>CriadoPor/AlteradoPor</w:t>
      </w:r>
    </w:p>
    <w:p>
      <w:r>
        <w:t xml:space="preserve">(soft-delete + auditoria-base), </w:t>
      </w:r>
      <w:r>
        <w:rPr>
          <w:rFonts w:ascii="Courier New" w:hAnsi="Courier New"/>
          <w:sz w:val="18"/>
        </w:rPr>
        <w:t>SyncVersion</w:t>
      </w:r>
      <w:r>
        <w:t xml:space="preserve"> (controle de versão do registro).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Politica</w:t>
            </w:r>
          </w:p>
        </w:tc>
        <w:tc>
          <w:tcPr>
            <w:tcW w:type="dxa" w:w="2160"/>
          </w:tcPr>
          <w:p>
            <w:r>
              <w:t>Codigo (único), Titulo, OwnerId, Categoria, ModuloAplicavel, Status</w:t>
            </w:r>
          </w:p>
        </w:tc>
        <w:tc>
          <w:tcPr>
            <w:tcW w:type="dxa" w:w="2160"/>
          </w:tcPr>
          <w:p>
            <w:r>
              <w:t>Política corporativa</w:t>
            </w:r>
          </w:p>
        </w:tc>
      </w:tr>
      <w:tr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PoliticaVersao</w:t>
            </w:r>
          </w:p>
        </w:tc>
        <w:tc>
          <w:tcPr>
            <w:tcW w:type="dxa" w:w="2160"/>
          </w:tcPr>
          <w:p>
            <w:r>
              <w:t>PoliticaId, NumeroVersao (único), Vigência, DocumentoOficialId, Status</w:t>
            </w:r>
          </w:p>
        </w:tc>
        <w:tc>
          <w:tcPr>
            <w:tcW w:type="dxa" w:w="2160"/>
          </w:tcPr>
          <w:p>
            <w:r>
              <w:t>Versão da política</w:t>
            </w:r>
          </w:p>
        </w:tc>
      </w:tr>
      <w:tr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PoliticaPublicoAlvo</w:t>
            </w:r>
          </w:p>
        </w:tc>
        <w:tc>
          <w:tcPr>
            <w:tcW w:type="dxa" w:w="2160"/>
          </w:tcPr>
          <w:p>
            <w:r>
              <w:t>PoliticaId, TipoAlvo, AlvoId, ExigeAceite</w:t>
            </w:r>
          </w:p>
        </w:tc>
        <w:tc>
          <w:tcPr>
            <w:tcW w:type="dxa" w:w="2160"/>
          </w:tcPr>
          <w:p>
            <w:r>
              <w:t>A quem a política se destina</w:t>
            </w:r>
          </w:p>
        </w:tc>
      </w:tr>
      <w:tr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PoliticaAceite</w:t>
            </w:r>
          </w:p>
        </w:tc>
        <w:tc>
          <w:tcPr>
            <w:tcW w:type="dxa" w:w="2160"/>
          </w:tcPr>
          <w:p>
            <w:r>
              <w:t>PoliticaId, VersaoId, UsuarioId, Ip, Origem, Status</w:t>
            </w:r>
          </w:p>
        </w:tc>
        <w:tc>
          <w:tcPr>
            <w:tcW w:type="dxa" w:w="2160"/>
          </w:tcPr>
          <w:p>
            <w:r>
              <w:t>Prova de aceite do funcionário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RegistroRegulatorio</w:t>
            </w:r>
          </w:p>
        </w:tc>
        <w:tc>
          <w:tcPr>
            <w:tcW w:type="dxa" w:w="2160"/>
          </w:tcPr>
          <w:p>
            <w:r>
              <w:t>Codigo (único), Norma, ResponsavelId, Status</w:t>
            </w:r>
          </w:p>
        </w:tc>
        <w:tc>
          <w:tcPr>
            <w:tcW w:type="dxa" w:w="2160"/>
          </w:tcPr>
          <w:p>
            <w:r>
              <w:t>Obrigação regulatória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CertificadoDigital</w:t>
            </w:r>
          </w:p>
        </w:tc>
        <w:tc>
          <w:tcPr>
            <w:tcW w:type="dxa" w:w="2160"/>
          </w:tcPr>
          <w:p>
            <w:r>
              <w:t xml:space="preserve">EmpresaId, Cnpj, Serial, Tipo, Origem, DataValidade, Status </w:t>
            </w:r>
            <w:r>
              <w:rPr>
                <w:i/>
              </w:rPr>
              <w:t>(+ Nome/Resumo/ValidadeInicio/ValidadeFim/refs de cofre no motor novo)</w:t>
            </w:r>
          </w:p>
        </w:tc>
        <w:tc>
          <w:tcPr>
            <w:tcW w:type="dxa" w:w="2160"/>
          </w:tcPr>
          <w:p>
            <w:r>
              <w:t>Certificado A1/A3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CalendarioRegulatorio</w:t>
            </w:r>
          </w:p>
        </w:tc>
        <w:tc>
          <w:tcPr>
            <w:tcW w:type="dxa" w:w="2160"/>
          </w:tcPr>
          <w:p>
            <w:r>
              <w:t xml:space="preserve">CertificadoId, RegistroId, DataVencimento, Status </w:t>
            </w:r>
            <w:r>
              <w:rPr>
                <w:i/>
              </w:rPr>
              <w:t>(+ DiasAlerta/Responsavel/Tratamento no motor novo)</w:t>
            </w:r>
          </w:p>
        </w:tc>
        <w:tc>
          <w:tcPr>
            <w:tcW w:type="dxa" w:w="2160"/>
          </w:tcPr>
          <w:p>
            <w:r>
              <w:t>Vencimentos e alertas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ValidacaoCertificado</w:t>
            </w:r>
          </w:p>
        </w:tc>
        <w:tc>
          <w:tcPr>
            <w:tcW w:type="dxa" w:w="2160"/>
          </w:tcPr>
          <w:p>
            <w:r>
              <w:t>CertificadoId, DataHora, Resultado</w:t>
            </w:r>
          </w:p>
        </w:tc>
        <w:tc>
          <w:tcPr>
            <w:tcW w:type="dxa" w:w="2160"/>
          </w:tcPr>
          <w:p>
            <w:r>
              <w:t>Resultado de validação</w:t>
            </w:r>
          </w:p>
        </w:tc>
      </w:tr>
      <w:tr>
        <w:tc>
          <w:tcPr>
            <w:tcW w:type="dxa" w:w="2160"/>
          </w:tcPr>
          <w:p>
            <w:r>
              <w:t>RIS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RiscoCorporativo</w:t>
            </w:r>
            <w:r>
              <w:t xml:space="preserve"> (raiz)</w:t>
            </w:r>
          </w:p>
        </w:tc>
        <w:tc>
          <w:tcPr>
            <w:tcW w:type="dxa" w:w="2160"/>
          </w:tcPr>
          <w:p>
            <w:r>
              <w:t>Titulo, Categoria, Probabilidade, Impacto, NivelRisco, Status</w:t>
            </w:r>
          </w:p>
        </w:tc>
        <w:tc>
          <w:tcPr>
            <w:tcW w:type="dxa" w:w="2160"/>
          </w:tcPr>
          <w:p>
            <w:r>
              <w:t>Risco corporativo</w:t>
            </w:r>
          </w:p>
        </w:tc>
      </w:tr>
      <w:tr>
        <w:tc>
          <w:tcPr>
            <w:tcW w:type="dxa" w:w="2160"/>
          </w:tcPr>
          <w:p>
            <w:r>
              <w:t>RIS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AvaliacaoRisco</w:t>
            </w:r>
          </w:p>
        </w:tc>
        <w:tc>
          <w:tcPr>
            <w:tcW w:type="dxa" w:w="2160"/>
          </w:tcPr>
          <w:p>
            <w:r>
              <w:t xml:space="preserve">RiscoId, Probabilidade (1–5), Impacto (1–5), </w:t>
            </w:r>
            <w:r>
              <w:rPr>
                <w:b/>
              </w:rPr>
              <w:t>Score = P×I</w:t>
            </w:r>
          </w:p>
        </w:tc>
        <w:tc>
          <w:tcPr>
            <w:tcW w:type="dxa" w:w="2160"/>
          </w:tcPr>
          <w:p>
            <w:r>
              <w:t>Avaliação do risco</w:t>
            </w:r>
          </w:p>
        </w:tc>
      </w:tr>
      <w:tr>
        <w:tc>
          <w:tcPr>
            <w:tcW w:type="dxa" w:w="2160"/>
          </w:tcPr>
          <w:p>
            <w:r>
              <w:t>RIS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PlanoAcaoRisco</w:t>
            </w:r>
          </w:p>
        </w:tc>
        <w:tc>
          <w:tcPr>
            <w:tcW w:type="dxa" w:w="2160"/>
          </w:tcPr>
          <w:p>
            <w:r>
              <w:t>RiscoId, ResponsavelId, Prazo, Status</w:t>
            </w:r>
          </w:p>
        </w:tc>
        <w:tc>
          <w:tcPr>
            <w:tcW w:type="dxa" w:w="2160"/>
          </w:tcPr>
          <w:p>
            <w:r>
              <w:t>Tratamento do risco</w:t>
            </w:r>
          </w:p>
        </w:tc>
      </w:tr>
      <w:tr>
        <w:tc>
          <w:tcPr>
            <w:tcW w:type="dxa" w:w="2160"/>
          </w:tcPr>
          <w:p>
            <w:r>
              <w:t>RIS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ControleMitigador</w:t>
            </w:r>
          </w:p>
        </w:tc>
        <w:tc>
          <w:tcPr>
            <w:tcW w:type="dxa" w:w="2160"/>
          </w:tcPr>
          <w:p>
            <w:r>
              <w:t>RiscoId, ControleId, Efetividade</w:t>
            </w:r>
          </w:p>
        </w:tc>
        <w:tc>
          <w:tcPr>
            <w:tcW w:type="dxa" w:w="2160"/>
          </w:tcPr>
          <w:p>
            <w:r>
              <w:t>Controle que mitiga o risco</w:t>
            </w:r>
          </w:p>
        </w:tc>
      </w:tr>
      <w:tr>
        <w:tc>
          <w:tcPr>
            <w:tcW w:type="dxa" w:w="2160"/>
          </w:tcPr>
          <w:p>
            <w:r>
              <w:t>RIS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Kri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KriLeitura</w:t>
            </w:r>
          </w:p>
        </w:tc>
        <w:tc>
          <w:tcPr>
            <w:tcW w:type="dxa" w:w="2160"/>
          </w:tcPr>
          <w:p>
            <w:r>
              <w:t>LimiteAlerta, LimiteCritico / Valor, DataLeitura</w:t>
            </w:r>
          </w:p>
        </w:tc>
        <w:tc>
          <w:tcPr>
            <w:tcW w:type="dxa" w:w="2160"/>
          </w:tcPr>
          <w:p>
            <w:r>
              <w:t>Indicador-chave de risco</w:t>
            </w:r>
          </w:p>
        </w:tc>
      </w:tr>
      <w:tr>
        <w:tc>
          <w:tcPr>
            <w:tcW w:type="dxa" w:w="2160"/>
          </w:tcPr>
          <w:p>
            <w:r>
              <w:t>CIA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ControleInterno</w:t>
            </w:r>
            <w:r>
              <w:t xml:space="preserve"> (raiz)</w:t>
            </w:r>
          </w:p>
        </w:tc>
        <w:tc>
          <w:tcPr>
            <w:tcW w:type="dxa" w:w="2160"/>
          </w:tcPr>
          <w:p>
            <w:r>
              <w:t>Codigo (único), Nome, Frequencia, Status</w:t>
            </w:r>
          </w:p>
        </w:tc>
        <w:tc>
          <w:tcPr>
            <w:tcW w:type="dxa" w:w="2160"/>
          </w:tcPr>
          <w:p>
            <w:r>
              <w:t>Controle interno</w:t>
            </w:r>
          </w:p>
        </w:tc>
      </w:tr>
      <w:tr>
        <w:tc>
          <w:tcPr>
            <w:tcW w:type="dxa" w:w="2160"/>
          </w:tcPr>
          <w:p>
            <w:r>
              <w:t>CIA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PlanoAuditoria</w:t>
            </w:r>
          </w:p>
        </w:tc>
        <w:tc>
          <w:tcPr>
            <w:tcW w:type="dxa" w:w="2160"/>
          </w:tcPr>
          <w:p>
            <w:r>
              <w:t>Codigo (único), Titulo, Ciclo, Status</w:t>
            </w:r>
          </w:p>
        </w:tc>
        <w:tc>
          <w:tcPr>
            <w:tcW w:type="dxa" w:w="2160"/>
          </w:tcPr>
          <w:p>
            <w:r>
              <w:t>Plano de auditoria</w:t>
            </w:r>
          </w:p>
        </w:tc>
      </w:tr>
      <w:tr>
        <w:tc>
          <w:tcPr>
            <w:tcW w:type="dxa" w:w="2160"/>
          </w:tcPr>
          <w:p>
            <w:r>
              <w:t>CIA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TesteControle</w:t>
            </w:r>
          </w:p>
        </w:tc>
        <w:tc>
          <w:tcPr>
            <w:tcW w:type="dxa" w:w="2160"/>
          </w:tcPr>
          <w:p>
            <w:r>
              <w:t>ControleId, PlanoAuditoriaId, Resultado, Status</w:t>
            </w:r>
          </w:p>
        </w:tc>
        <w:tc>
          <w:tcPr>
            <w:tcW w:type="dxa" w:w="2160"/>
          </w:tcPr>
          <w:p>
            <w:r>
              <w:t>Teste do controle</w:t>
            </w:r>
          </w:p>
        </w:tc>
      </w:tr>
      <w:tr>
        <w:tc>
          <w:tcPr>
            <w:tcW w:type="dxa" w:w="2160"/>
          </w:tcPr>
          <w:p>
            <w:r>
              <w:t>CIA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Achado</w:t>
            </w:r>
          </w:p>
        </w:tc>
        <w:tc>
          <w:tcPr>
            <w:tcW w:type="dxa" w:w="2160"/>
          </w:tcPr>
          <w:p>
            <w:r>
              <w:t>Severidade (Baixa/Média/Alta/Crítica), PrazoRemediacao, Status (Aberto→…→Encerrado)</w:t>
            </w:r>
          </w:p>
        </w:tc>
        <w:tc>
          <w:tcPr>
            <w:tcW w:type="dxa" w:w="2160"/>
          </w:tcPr>
          <w:p>
            <w:r>
              <w:t>Achado de auditoria</w:t>
            </w:r>
          </w:p>
        </w:tc>
      </w:tr>
      <w:tr>
        <w:tc>
          <w:tcPr>
            <w:tcW w:type="dxa" w:w="2160"/>
          </w:tcPr>
          <w:p>
            <w:r>
              <w:t>CIA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PlanoAcaoAuditoria</w:t>
            </w:r>
          </w:p>
        </w:tc>
        <w:tc>
          <w:tcPr>
            <w:tcW w:type="dxa" w:w="2160"/>
          </w:tcPr>
          <w:p>
            <w:r>
              <w:t>AchadoId, ResponsavelId, Prazo, Status</w:t>
            </w:r>
          </w:p>
        </w:tc>
        <w:tc>
          <w:tcPr>
            <w:tcW w:type="dxa" w:w="2160"/>
          </w:tcPr>
          <w:p>
            <w:r>
              <w:t>Remediação do achado</w:t>
            </w:r>
          </w:p>
        </w:tc>
      </w:tr>
      <w:tr>
        <w:tc>
          <w:tcPr>
            <w:tcW w:type="dxa" w:w="2160"/>
          </w:tcPr>
          <w:p>
            <w:r>
              <w:t>CIA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AmostraAuditoria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TokenAcessoAuditoria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EvidenciaAuditoria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Construídas, sem endpoint</w:t>
            </w:r>
            <w:r>
              <w:t xml:space="preserve"> (ver §7)</w:t>
            </w:r>
          </w:p>
        </w:tc>
      </w:tr>
      <w:tr>
        <w:tc>
          <w:tcPr>
            <w:tcW w:type="dxa" w:w="2160"/>
          </w:tcPr>
          <w:p>
            <w:r>
              <w:t>SOD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FuncaoSoD</w:t>
            </w:r>
          </w:p>
        </w:tc>
        <w:tc>
          <w:tcPr>
            <w:tcW w:type="dxa" w:w="2160"/>
          </w:tcPr>
          <w:p>
            <w:r>
              <w:t>Codigo (único), Nome, Status</w:t>
            </w:r>
          </w:p>
        </w:tc>
        <w:tc>
          <w:tcPr>
            <w:tcW w:type="dxa" w:w="2160"/>
          </w:tcPr>
          <w:p>
            <w:r>
              <w:t>Função segregável</w:t>
            </w:r>
          </w:p>
        </w:tc>
      </w:tr>
      <w:tr>
        <w:tc>
          <w:tcPr>
            <w:tcW w:type="dxa" w:w="2160"/>
          </w:tcPr>
          <w:p>
            <w:r>
              <w:t>SOD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RegraSoD</w:t>
            </w:r>
          </w:p>
        </w:tc>
        <w:tc>
          <w:tcPr>
            <w:tcW w:type="dxa" w:w="2160"/>
          </w:tcPr>
          <w:p>
            <w:r>
              <w:t xml:space="preserve">FuncaoAId, FuncaoBId, Criticidade, </w:t>
            </w:r>
            <w:r>
              <w:rPr>
                <w:b/>
              </w:rPr>
              <w:t>ModoTratamento (Bloqueia/PermiteExcecao)</w:t>
            </w:r>
            <w:r>
              <w:t>, Vigência, Status</w:t>
            </w:r>
          </w:p>
        </w:tc>
        <w:tc>
          <w:tcPr>
            <w:tcW w:type="dxa" w:w="2160"/>
          </w:tcPr>
          <w:p>
            <w:r>
              <w:t>Par incompatível</w:t>
            </w:r>
          </w:p>
        </w:tc>
      </w:tr>
      <w:tr>
        <w:tc>
          <w:tcPr>
            <w:tcW w:type="dxa" w:w="2160"/>
          </w:tcPr>
          <w:p>
            <w:r>
              <w:t>SOD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SimulacaoSoD</w:t>
            </w:r>
          </w:p>
        </w:tc>
        <w:tc>
          <w:tcPr>
            <w:tcW w:type="dxa" w:w="2160"/>
          </w:tcPr>
          <w:p>
            <w:r>
              <w:t>PerfilId, UsuarioId, QuantidadeViolacoes</w:t>
            </w:r>
          </w:p>
        </w:tc>
        <w:tc>
          <w:tcPr>
            <w:tcW w:type="dxa" w:w="2160"/>
          </w:tcPr>
          <w:p>
            <w:r>
              <w:t>Resultado de simulação</w:t>
            </w:r>
          </w:p>
        </w:tc>
      </w:tr>
      <w:tr>
        <w:tc>
          <w:tcPr>
            <w:tcW w:type="dxa" w:w="2160"/>
          </w:tcPr>
          <w:p>
            <w:r>
              <w:t>SOD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ViolacaoSoD</w:t>
            </w:r>
          </w:p>
        </w:tc>
        <w:tc>
          <w:tcPr>
            <w:tcW w:type="dxa" w:w="2160"/>
          </w:tcPr>
          <w:p>
            <w:r>
              <w:t>SimulacaoId, RegraId, Status (→ Mitigada / Reativada)</w:t>
            </w:r>
          </w:p>
        </w:tc>
        <w:tc>
          <w:tcPr>
            <w:tcW w:type="dxa" w:w="2160"/>
          </w:tcPr>
          <w:p>
            <w:r>
              <w:t>Conflito detectado</w:t>
            </w:r>
          </w:p>
        </w:tc>
      </w:tr>
      <w:tr>
        <w:tc>
          <w:tcPr>
            <w:tcW w:type="dxa" w:w="2160"/>
          </w:tcPr>
          <w:p>
            <w:r>
              <w:t>SOD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ExcecaoSoD</w:t>
            </w:r>
          </w:p>
        </w:tc>
        <w:tc>
          <w:tcPr>
            <w:tcW w:type="dxa" w:w="2160"/>
          </w:tcPr>
          <w:p>
            <w:r>
              <w:t>ViolacaoId, AprovadorId, DataInicio/Fim, ControleCompensatorio, Status</w:t>
            </w:r>
          </w:p>
        </w:tc>
        <w:tc>
          <w:tcPr>
            <w:tcW w:type="dxa" w:w="2160"/>
          </w:tcPr>
          <w:p>
            <w:r>
              <w:t>Exceção aprovada e temporária</w:t>
            </w:r>
          </w:p>
        </w:tc>
      </w:tr>
      <w:tr>
        <w:tc>
          <w:tcPr>
            <w:tcW w:type="dxa" w:w="2160"/>
          </w:tcPr>
          <w:p>
            <w:r>
              <w:t>SOD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BypassSoD</w:t>
            </w:r>
          </w:p>
        </w:tc>
        <w:tc>
          <w:tcPr>
            <w:tcW w:type="dxa" w:w="2160"/>
          </w:tcPr>
          <w:p>
            <w:r>
              <w:t>RegraId, AtorId, AtorEhAdmin, Motivo, ControleCompensatorio</w:t>
            </w:r>
          </w:p>
        </w:tc>
        <w:tc>
          <w:tcPr>
            <w:tcW w:type="dxa" w:w="2160"/>
          </w:tcPr>
          <w:p>
            <w:r>
              <w:t>Bypass administrativo registrado</w:t>
            </w:r>
          </w:p>
        </w:tc>
      </w:tr>
      <w:tr>
        <w:tc>
          <w:tcPr>
            <w:tcW w:type="dxa" w:w="2160"/>
          </w:tcPr>
          <w:p>
            <w:r>
              <w:t>DEN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Denuncia</w:t>
            </w:r>
            <w:r>
              <w:t xml:space="preserve"> (raiz)</w:t>
            </w:r>
          </w:p>
        </w:tc>
        <w:tc>
          <w:tcPr>
            <w:tcW w:type="dxa" w:w="2160"/>
          </w:tcPr>
          <w:p>
            <w:r>
              <w:t>CodigoAcompanhamento, Status, Anonima, TokenAcompanhamentoHash, CategoriaId, ResolvedAt</w:t>
            </w:r>
          </w:p>
        </w:tc>
        <w:tc>
          <w:tcPr>
            <w:tcW w:type="dxa" w:w="2160"/>
          </w:tcPr>
          <w:p>
            <w:r>
              <w:t>Denúncia/protocolo</w:t>
            </w:r>
          </w:p>
        </w:tc>
      </w:tr>
      <w:tr>
        <w:tc>
          <w:tcPr>
            <w:tcW w:type="dxa" w:w="2160"/>
          </w:tcPr>
          <w:p>
            <w:r>
              <w:t>DEN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DenunciaCategoria</w:t>
            </w:r>
          </w:p>
        </w:tc>
        <w:tc>
          <w:tcPr>
            <w:tcW w:type="dxa" w:w="2160"/>
          </w:tcPr>
          <w:p>
            <w:r>
              <w:t>Nome (único), Ativa</w:t>
            </w:r>
          </w:p>
        </w:tc>
        <w:tc>
          <w:tcPr>
            <w:tcW w:type="dxa" w:w="2160"/>
          </w:tcPr>
          <w:p>
            <w:r>
              <w:t>Categoria do canal</w:t>
            </w:r>
          </w:p>
        </w:tc>
      </w:tr>
      <w:tr>
        <w:tc>
          <w:tcPr>
            <w:tcW w:type="dxa" w:w="2160"/>
          </w:tcPr>
          <w:p>
            <w:r>
              <w:t>DEN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DenunciaParticipante</w:t>
            </w:r>
          </w:p>
        </w:tc>
        <w:tc>
          <w:tcPr>
            <w:tcW w:type="dxa" w:w="2160"/>
          </w:tcPr>
          <w:p>
            <w:r>
              <w:t>Papel (Denunciante/Denunciado/Beneficiário/Investigador), Sigiloso</w:t>
            </w:r>
          </w:p>
        </w:tc>
        <w:tc>
          <w:tcPr>
            <w:tcW w:type="dxa" w:w="2160"/>
          </w:tcPr>
          <w:p>
            <w:r>
              <w:t>Envolvidos</w:t>
            </w:r>
          </w:p>
        </w:tc>
      </w:tr>
      <w:tr>
        <w:tc>
          <w:tcPr>
            <w:tcW w:type="dxa" w:w="2160"/>
          </w:tcPr>
          <w:p>
            <w:r>
              <w:t>DEN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DenunciaInvestigacao</w:t>
            </w:r>
          </w:p>
        </w:tc>
        <w:tc>
          <w:tcPr>
            <w:tcW w:type="dxa" w:w="2160"/>
          </w:tcPr>
          <w:p>
            <w:r>
              <w:t>InvestigadorId, PrazoSla, Status</w:t>
            </w:r>
          </w:p>
        </w:tc>
        <w:tc>
          <w:tcPr>
            <w:tcW w:type="dxa" w:w="2160"/>
          </w:tcPr>
          <w:p>
            <w:r>
              <w:t>Investigação</w:t>
            </w:r>
          </w:p>
        </w:tc>
      </w:tr>
      <w:tr>
        <w:tc>
          <w:tcPr>
            <w:tcW w:type="dxa" w:w="2160"/>
          </w:tcPr>
          <w:p>
            <w:r>
              <w:t>DEN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DenunciaResposta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DenunciaAnexo</w:t>
            </w:r>
          </w:p>
        </w:tc>
        <w:tc>
          <w:tcPr>
            <w:tcW w:type="dxa" w:w="2160"/>
          </w:tcPr>
          <w:p>
            <w:r>
              <w:t>Interna (s/n) / Sigiloso (s/n)</w:t>
            </w:r>
          </w:p>
        </w:tc>
        <w:tc>
          <w:tcPr>
            <w:tcW w:type="dxa" w:w="2160"/>
          </w:tcPr>
          <w:p>
            <w:r>
              <w:t>Comunicação e evidências</w:t>
            </w:r>
          </w:p>
        </w:tc>
      </w:tr>
      <w:tr>
        <w:tc>
          <w:tcPr>
            <w:tcW w:type="dxa" w:w="2160"/>
          </w:tcPr>
          <w:p>
            <w:r>
              <w:t>DEN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DenunciaHistorico</w:t>
            </w:r>
          </w:p>
        </w:tc>
        <w:tc>
          <w:tcPr>
            <w:tcW w:type="dxa" w:w="2160"/>
          </w:tcPr>
          <w:p>
            <w:r>
              <w:t>Acao, DataHora</w:t>
            </w:r>
          </w:p>
        </w:tc>
        <w:tc>
          <w:tcPr>
            <w:tcW w:type="dxa" w:w="2160"/>
          </w:tcPr>
          <w:p>
            <w:r>
              <w:t>Trilha da denúncia</w:t>
            </w:r>
          </w:p>
        </w:tc>
      </w:tr>
      <w:tr>
        <w:tc>
          <w:tcPr>
            <w:tcW w:type="dxa" w:w="2160"/>
          </w:tcPr>
          <w:p>
            <w:r>
              <w:t>DEN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DenunciaParametro</w:t>
            </w:r>
          </w:p>
        </w:tc>
        <w:tc>
          <w:tcPr>
            <w:tcW w:type="dxa" w:w="2160"/>
          </w:tcPr>
          <w:p>
            <w:r>
              <w:t>Chave (único), Ativo</w:t>
            </w:r>
          </w:p>
        </w:tc>
        <w:tc>
          <w:tcPr>
            <w:tcW w:type="dxa" w:w="2160"/>
          </w:tcPr>
          <w:p>
            <w:r>
              <w:t>Configuração por empresa</w:t>
            </w:r>
          </w:p>
        </w:tc>
      </w:tr>
      <w:tr>
        <w:tc>
          <w:tcPr>
            <w:tcW w:type="dxa" w:w="2160"/>
          </w:tcPr>
          <w:p>
            <w:r>
              <w:t>GERAL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TaxonomiaNormativa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TaxonomiaVinculo</w:t>
            </w:r>
          </w:p>
        </w:tc>
        <w:tc>
          <w:tcPr>
            <w:tcW w:type="dxa" w:w="2160"/>
          </w:tcPr>
          <w:p>
            <w:r>
              <w:t>Codigo, Tipo, CatalogoPaiId / Origem↔Destino, Natureza</w:t>
            </w:r>
          </w:p>
        </w:tc>
        <w:tc>
          <w:tcPr>
            <w:tcW w:type="dxa" w:w="2160"/>
          </w:tcPr>
          <w:p>
            <w:r>
              <w:t>Árvore normativa única (</w:t>
            </w:r>
            <w:r>
              <w:rPr>
                <w:b/>
              </w:rPr>
              <w:t>construída, sem endpoint</w:t>
            </w:r>
            <w:r>
              <w:t xml:space="preserve"> — §7)</w:t>
            </w:r>
          </w:p>
        </w:tc>
      </w:tr>
    </w:tbl>
    <w:p/>
    <w:p>
      <w:pPr>
        <w:pStyle w:val="Heading2"/>
      </w:pPr>
      <w:r>
        <w:t>5. Regras de negócio implementadas (as que o código realmente aplica hoje)</w:t>
      </w:r>
    </w:p>
    <w:p>
      <w:r>
        <w:t xml:space="preserve">Estas são regras </w:t>
      </w:r>
      <w:r>
        <w:rPr>
          <w:b/>
        </w:rPr>
        <w:t>verificadas no código</w:t>
      </w:r>
      <w:r>
        <w:t xml:space="preserve"> (handler/entidade que efetivamente as executa):</w:t>
      </w:r>
    </w:p>
    <w:p>
      <w:r>
        <w:rPr>
          <w:b/>
        </w:rPr>
        <w:t>Políticas (POL)</w:t>
      </w:r>
    </w:p>
    <w:p>
      <w:pPr>
        <w:pStyle w:val="ListBullet"/>
      </w:pPr>
      <w:r>
        <w:t xml:space="preserve">Código de política </w:t>
      </w:r>
      <w:r>
        <w:rPr>
          <w:b/>
        </w:rPr>
        <w:t>único por empresa</w:t>
      </w:r>
      <w:r>
        <w:t xml:space="preserve"> (não deixa duplicar).</w:t>
      </w:r>
    </w:p>
    <w:p>
      <w:pPr>
        <w:pStyle w:val="ListBullet"/>
      </w:pPr>
      <w:r>
        <w:t xml:space="preserve">Versão </w:t>
      </w:r>
      <w:r>
        <w:rPr>
          <w:b/>
        </w:rPr>
        <w:t>única</w:t>
      </w:r>
      <w:r>
        <w:t xml:space="preserve"> dentro da política.</w:t>
      </w:r>
    </w:p>
    <w:p>
      <w:pPr>
        <w:pStyle w:val="ListBullet"/>
      </w:pPr>
      <w:r>
        <w:t xml:space="preserve">Só publica se a </w:t>
      </w:r>
      <w:r>
        <w:rPr>
          <w:b/>
        </w:rPr>
        <w:t>versão informada existir</w:t>
      </w:r>
      <w:r>
        <w:t xml:space="preserve"> (RN-POL-004); publicar aprova+publica a versão e a política.</w:t>
      </w:r>
    </w:p>
    <w:p>
      <w:pPr>
        <w:pStyle w:val="ListBullet"/>
      </w:pPr>
      <w:r>
        <w:t xml:space="preserve">Aceite só é aceito se a versão estiver </w:t>
      </w:r>
      <w:r>
        <w:rPr>
          <w:b/>
        </w:rPr>
        <w:t>Publicada</w:t>
      </w:r>
      <w:r>
        <w:t xml:space="preserve"> (RN-POL-007).</w:t>
      </w:r>
    </w:p>
    <w:p>
      <w:pPr>
        <w:pStyle w:val="ListBullet"/>
      </w:pPr>
      <w:r>
        <w:rPr>
          <w:b/>
        </w:rPr>
        <w:t>Um aceite por usuário/versão</w:t>
      </w:r>
      <w:r>
        <w:t xml:space="preserve"> — não deixa registrar duas vezes. Grava </w:t>
      </w:r>
      <w:r>
        <w:rPr>
          <w:b/>
        </w:rPr>
        <w:t>IP, origem, declaração, tenant</w:t>
      </w:r>
      <w:r>
        <w:t>.</w:t>
      </w:r>
    </w:p>
    <w:p>
      <w:r>
        <w:rPr>
          <w:b/>
        </w:rPr>
        <w:t>Compliance (REG)</w:t>
      </w:r>
      <w:r>
        <w:t xml:space="preserve"> </w:t>
      </w:r>
      <w:r>
        <w:rPr>
          <w:i/>
        </w:rPr>
        <w:t>(motor avançado; a maior parte só via backend — ver §7)</w:t>
      </w:r>
    </w:p>
    <w:p>
      <w:pPr>
        <w:pStyle w:val="ListBullet"/>
      </w:pPr>
      <w:r>
        <w:t xml:space="preserve">Certificado com cofre: senha/chave </w:t>
      </w:r>
      <w:r>
        <w:rPr>
          <w:b/>
        </w:rPr>
        <w:t>nunca</w:t>
      </w:r>
      <w:r>
        <w:t xml:space="preserve"> em claro, guarda só </w:t>
      </w:r>
      <w:r>
        <w:rPr>
          <w:b/>
        </w:rPr>
        <w:t>referência de cofre</w:t>
      </w:r>
      <w:r>
        <w:t xml:space="preserve"> (D-REG-01).</w:t>
      </w:r>
    </w:p>
    <w:p>
      <w:pPr>
        <w:pStyle w:val="ListBullet"/>
      </w:pPr>
      <w:r>
        <w:rPr>
          <w:b/>
        </w:rPr>
        <w:t>Validação local determinística:</w:t>
      </w:r>
      <w:r>
        <w:t xml:space="preserve"> empresa existe + </w:t>
      </w:r>
      <w:r>
        <w:rPr>
          <w:b/>
        </w:rPr>
        <w:t>CNPJ do certificado = CNPJ da empresa</w:t>
      </w:r>
      <w:r>
        <w:t xml:space="preserve"> + dentro da</w:t>
      </w:r>
    </w:p>
    <w:p>
      <w:r>
        <w:t xml:space="preserve">  validade; se aprovado, ativa o certificado.</w:t>
      </w:r>
    </w:p>
    <w:p>
      <w:pPr>
        <w:pStyle w:val="ListBullet"/>
      </w:pPr>
      <w:r>
        <w:t xml:space="preserve">Vencimentos com </w:t>
      </w:r>
      <w:r>
        <w:rPr>
          <w:b/>
        </w:rPr>
        <w:t>alertas configuráveis (default 30/15/7 dias)</w:t>
      </w:r>
      <w:r>
        <w:t>; rotina marca "Alertado" e emite evento.</w:t>
      </w:r>
    </w:p>
    <w:p>
      <w:pPr>
        <w:pStyle w:val="ListBullet"/>
      </w:pPr>
      <w:r>
        <w:t xml:space="preserve">⚠️ Validação/transmissão </w:t>
      </w:r>
      <w:r>
        <w:rPr>
          <w:b/>
        </w:rPr>
        <w:t>DFe real</w:t>
      </w:r>
      <w:r>
        <w:t xml:space="preserve"> não implementada (depende de contrato fiscal — </w:t>
      </w:r>
      <w:r>
        <w:rPr>
          <w:b/>
        </w:rPr>
        <w:t>valida-contador</w:t>
      </w:r>
      <w:r>
        <w:t>).</w:t>
      </w:r>
    </w:p>
    <w:p>
      <w:r>
        <w:rPr>
          <w:b/>
        </w:rPr>
        <w:t>Riscos (RIS)</w:t>
      </w:r>
    </w:p>
    <w:p>
      <w:pPr>
        <w:pStyle w:val="ListBullet"/>
      </w:pPr>
      <w:r>
        <w:rPr>
          <w:b/>
        </w:rPr>
        <w:t>Score = Probabilidade × Impacto</w:t>
      </w:r>
      <w:r>
        <w:t xml:space="preserve"> (P e I de 1 a 5) — calculado automaticamente na avaliação.</w:t>
      </w:r>
    </w:p>
    <w:p>
      <w:pPr>
        <w:pStyle w:val="ListBullet"/>
      </w:pPr>
      <w:r>
        <w:t xml:space="preserve">Só avalia/planeja risco que </w:t>
      </w:r>
      <w:r>
        <w:rPr>
          <w:b/>
        </w:rPr>
        <w:t>existe</w:t>
      </w:r>
      <w:r>
        <w:t>.</w:t>
      </w:r>
    </w:p>
    <w:p>
      <w:pPr>
        <w:pStyle w:val="ListBullet"/>
      </w:pPr>
      <w:r>
        <w:rPr>
          <w:b/>
        </w:rPr>
        <w:t>Mesmo controle não pode ser vinculado duas vezes</w:t>
      </w:r>
      <w:r>
        <w:t xml:space="preserve"> ao mesmo risco.</w:t>
      </w:r>
    </w:p>
    <w:p>
      <w:r>
        <w:rPr>
          <w:b/>
        </w:rPr>
        <w:t>Controles e Auditoria (CIA)</w:t>
      </w:r>
    </w:p>
    <w:p>
      <w:pPr>
        <w:pStyle w:val="ListBullet"/>
      </w:pPr>
      <w:r>
        <w:t xml:space="preserve">Plano de auditoria com </w:t>
      </w:r>
      <w:r>
        <w:rPr>
          <w:b/>
        </w:rPr>
        <w:t>código único</w:t>
      </w:r>
      <w:r>
        <w:t>.</w:t>
      </w:r>
    </w:p>
    <w:p>
      <w:pPr>
        <w:pStyle w:val="ListBullet"/>
      </w:pPr>
      <w:r>
        <w:t xml:space="preserve">Teste só é registrado para </w:t>
      </w:r>
      <w:r>
        <w:rPr>
          <w:b/>
        </w:rPr>
        <w:t>controle existente</w:t>
      </w:r>
      <w:r>
        <w:t xml:space="preserve">; o teste indica se </w:t>
      </w:r>
      <w:r>
        <w:rPr>
          <w:b/>
        </w:rPr>
        <w:t>exige achado</w:t>
      </w:r>
      <w:r>
        <w:t>.</w:t>
      </w:r>
    </w:p>
    <w:p>
      <w:pPr>
        <w:pStyle w:val="ListBullet"/>
      </w:pPr>
      <w:r>
        <w:t xml:space="preserve">Achado com severidade </w:t>
      </w:r>
      <w:r>
        <w:rPr>
          <w:b/>
        </w:rPr>
        <w:t>Baixa/Média/Alta/Crítica</w:t>
      </w:r>
      <w:r>
        <w:t xml:space="preserve">; nasce </w:t>
      </w:r>
      <w:r>
        <w:rPr>
          <w:b/>
        </w:rPr>
        <w:t>Aberto</w:t>
      </w:r>
      <w:r>
        <w:t>.</w:t>
      </w:r>
    </w:p>
    <w:p>
      <w:pPr>
        <w:pStyle w:val="ListBullet"/>
      </w:pPr>
      <w:r>
        <w:rPr>
          <w:i/>
        </w:rPr>
        <w:t>(motor avançado, ver §7)</w:t>
      </w:r>
      <w:r>
        <w:t xml:space="preserve"> Achado </w:t>
      </w:r>
      <w:r>
        <w:rPr>
          <w:b/>
        </w:rPr>
        <w:t>Crítico exige aprovação</w:t>
      </w:r>
      <w:r>
        <w:t xml:space="preserve">; </w:t>
      </w:r>
      <w:r>
        <w:rPr>
          <w:b/>
        </w:rPr>
        <w:t>encerramento exige evidência</w:t>
      </w:r>
      <w:r>
        <w:t xml:space="preserve"> (RN-CIA-014);</w:t>
      </w:r>
    </w:p>
    <w:p>
      <w:r>
        <w:t xml:space="preserve">  token de acesso externo tem </w:t>
      </w:r>
      <w:r>
        <w:rPr>
          <w:b/>
        </w:rPr>
        <w:t>expiração obrigatória</w:t>
      </w:r>
      <w:r>
        <w:t xml:space="preserve">; amostra exige </w:t>
      </w:r>
      <w:r>
        <w:rPr>
          <w:b/>
        </w:rPr>
        <w:t>justificativa</w:t>
      </w:r>
      <w:r>
        <w:t>.</w:t>
      </w:r>
    </w:p>
    <w:p>
      <w:r>
        <w:rPr>
          <w:b/>
        </w:rPr>
        <w:t>Segregação de Funções (SoD)</w:t>
      </w:r>
      <w:r>
        <w:t xml:space="preserve"> — </w:t>
      </w:r>
      <w:r>
        <w:rPr>
          <w:i/>
        </w:rPr>
        <w:t>o mais completo e ligado</w:t>
      </w:r>
    </w:p>
    <w:p>
      <w:pPr>
        <w:pStyle w:val="ListBullet"/>
      </w:pPr>
      <w:r>
        <w:t xml:space="preserve">Regra exige </w:t>
      </w:r>
      <w:r>
        <w:rPr>
          <w:b/>
        </w:rPr>
        <w:t>duas funções existentes e distintas</w:t>
      </w:r>
      <w:r>
        <w:t>; unicidade do par (A,B) + vigência.</w:t>
      </w:r>
    </w:p>
    <w:p>
      <w:pPr>
        <w:pStyle w:val="ListBullet"/>
      </w:pPr>
      <w:r>
        <w:rPr>
          <w:b/>
        </w:rPr>
        <w:t>Simulação:</w:t>
      </w:r>
      <w:r>
        <w:t xml:space="preserve"> para cada regra </w:t>
      </w:r>
      <w:r>
        <w:rPr>
          <w:b/>
        </w:rPr>
        <w:t>ativa</w:t>
      </w:r>
      <w:r>
        <w:t xml:space="preserve"> cujas duas funções estão no conjunto atribuído → </w:t>
      </w:r>
      <w:r>
        <w:rPr>
          <w:b/>
        </w:rPr>
        <w:t>gera violação</w:t>
      </w:r>
      <w:r>
        <w:t>.</w:t>
      </w:r>
    </w:p>
    <w:p>
      <w:pPr>
        <w:pStyle w:val="ListBullet"/>
      </w:pPr>
      <w:r>
        <w:rPr>
          <w:b/>
        </w:rPr>
        <w:t>Bloqueio preventivo:</w:t>
      </w:r>
      <w:r>
        <w:t xml:space="preserve"> concessão que gera par incompatível em regra modo </w:t>
      </w:r>
      <w:r>
        <w:rPr>
          <w:b/>
        </w:rPr>
        <w:t>Bloqueia</w:t>
      </w:r>
      <w:r>
        <w:t xml:space="preserve"> é </w:t>
      </w:r>
      <w:r>
        <w:rPr>
          <w:b/>
        </w:rPr>
        <w:t>negada</w:t>
      </w:r>
      <w:r>
        <w:t>; modo</w:t>
      </w:r>
    </w:p>
    <w:p>
      <w:r>
        <w:t xml:space="preserve">  </w:t>
      </w:r>
      <w:r>
        <w:rPr>
          <w:b/>
        </w:rPr>
        <w:t>PermiteExcecao</w:t>
      </w:r>
      <w:r>
        <w:t xml:space="preserve"> libera mediante exceção. Emite evento.</w:t>
      </w:r>
    </w:p>
    <w:p>
      <w:pPr>
        <w:pStyle w:val="ListBullet"/>
      </w:pPr>
      <w:r>
        <w:rPr>
          <w:b/>
        </w:rPr>
        <w:t>Exceção:</w:t>
      </w:r>
      <w:r>
        <w:t xml:space="preserve"> exige </w:t>
      </w:r>
      <w:r>
        <w:rPr>
          <w:b/>
        </w:rPr>
        <w:t>controle compensatório</w:t>
      </w:r>
      <w:r>
        <w:t xml:space="preserve">; </w:t>
      </w:r>
      <w:r>
        <w:rPr>
          <w:b/>
        </w:rPr>
        <w:t>autoaprovação proibida</w:t>
      </w:r>
      <w:r>
        <w:t xml:space="preserve">; aprovar </w:t>
      </w:r>
      <w:r>
        <w:rPr>
          <w:b/>
        </w:rPr>
        <w:t>mitiga a violação</w:t>
      </w:r>
      <w:r>
        <w:t>;</w:t>
      </w:r>
    </w:p>
    <w:p>
      <w:r>
        <w:t xml:space="preserve">  renovação respeita </w:t>
      </w:r>
      <w:r>
        <w:rPr>
          <w:b/>
        </w:rPr>
        <w:t>prazo máximo parametrizado</w:t>
      </w:r>
      <w:r>
        <w:t xml:space="preserve">; ao </w:t>
      </w:r>
      <w:r>
        <w:rPr>
          <w:b/>
        </w:rPr>
        <w:t>vencer, reativa a violação</w:t>
      </w:r>
      <w:r>
        <w:t xml:space="preserve"> (RN-SOD-039).</w:t>
      </w:r>
    </w:p>
    <w:p>
      <w:pPr>
        <w:pStyle w:val="ListBullet"/>
      </w:pPr>
      <w:r>
        <w:rPr>
          <w:b/>
        </w:rPr>
        <w:t>Bypass nunca silencioso:</w:t>
      </w:r>
      <w:r>
        <w:t xml:space="preserve"> registra + </w:t>
      </w:r>
      <w:r>
        <w:rPr>
          <w:b/>
        </w:rPr>
        <w:t>alerta (evento)</w:t>
      </w:r>
      <w:r>
        <w:t xml:space="preserve"> + </w:t>
      </w:r>
      <w:r>
        <w:rPr>
          <w:b/>
        </w:rPr>
        <w:t>trilha imutável central</w:t>
      </w:r>
      <w:r>
        <w:t xml:space="preserve"> (D-SOD-04).</w:t>
      </w:r>
    </w:p>
    <w:p>
      <w:r>
        <w:rPr>
          <w:b/>
        </w:rPr>
        <w:t>Denúncias (DEN)</w:t>
      </w:r>
    </w:p>
    <w:p>
      <w:pPr>
        <w:pStyle w:val="ListBullet"/>
      </w:pPr>
      <w:r>
        <w:t xml:space="preserve">Categoria com </w:t>
      </w:r>
      <w:r>
        <w:rPr>
          <w:b/>
        </w:rPr>
        <w:t>nome único</w:t>
      </w:r>
      <w:r>
        <w:t xml:space="preserve">; categoria </w:t>
      </w:r>
      <w:r>
        <w:rPr>
          <w:b/>
        </w:rPr>
        <w:t>inativa não pode</w:t>
      </w:r>
      <w:r>
        <w:t xml:space="preserve"> ser usada (nova denúncia ou reclassificação).</w:t>
      </w:r>
    </w:p>
    <w:p>
      <w:pPr>
        <w:pStyle w:val="ListBullet"/>
      </w:pPr>
      <w:r>
        <w:t xml:space="preserve">Denúncia gera </w:t>
      </w:r>
      <w:r>
        <w:rPr>
          <w:b/>
        </w:rPr>
        <w:t>protocolo</w:t>
      </w:r>
      <w:r>
        <w:t xml:space="preserve">; se </w:t>
      </w:r>
      <w:r>
        <w:rPr>
          <w:b/>
        </w:rPr>
        <w:t>anônima</w:t>
      </w:r>
      <w:r>
        <w:t xml:space="preserve">, autor não identificado + </w:t>
      </w:r>
      <w:r>
        <w:rPr>
          <w:b/>
        </w:rPr>
        <w:t>token (hash)</w:t>
      </w:r>
      <w:r>
        <w:t>.</w:t>
      </w:r>
    </w:p>
    <w:p>
      <w:pPr>
        <w:pStyle w:val="ListBullet"/>
      </w:pPr>
      <w:r>
        <w:rPr>
          <w:b/>
        </w:rPr>
        <w:t>Conflito de interesse:</w:t>
      </w:r>
      <w:r>
        <w:t xml:space="preserve"> investigador </w:t>
      </w:r>
      <w:r>
        <w:rPr>
          <w:b/>
        </w:rPr>
        <w:t>não pode</w:t>
      </w:r>
      <w:r>
        <w:t xml:space="preserve"> ser Denunciado nem Beneficiário do caso (RN-DEN-006) —</w:t>
      </w:r>
    </w:p>
    <w:p>
      <w:r>
        <w:t xml:space="preserve">  atribuição é </w:t>
      </w:r>
      <w:r>
        <w:rPr>
          <w:b/>
        </w:rPr>
        <w:t>bloqueada</w:t>
      </w:r>
      <w:r>
        <w:t>.</w:t>
      </w:r>
    </w:p>
    <w:p>
      <w:pPr>
        <w:pStyle w:val="ListBullet"/>
      </w:pPr>
      <w:r>
        <w:t xml:space="preserve">Máquina de estados: </w:t>
      </w:r>
      <w:r>
        <w:rPr>
          <w:b/>
        </w:rPr>
        <w:t>Recebida → Triagem → Investigação → Encerrada</w:t>
      </w:r>
      <w:r>
        <w:t>; conclusão bloqueada se já encerrada.</w:t>
      </w:r>
    </w:p>
    <w:p>
      <w:pPr>
        <w:pStyle w:val="ListBullet"/>
      </w:pPr>
      <w:r>
        <w:t xml:space="preserve">Cada ação grava </w:t>
      </w:r>
      <w:r>
        <w:rPr>
          <w:b/>
        </w:rPr>
        <w:t>histórico</w:t>
      </w:r>
      <w:r>
        <w:t>.</w:t>
      </w:r>
    </w:p>
    <w:p>
      <w:r>
        <w:rPr>
          <w:b/>
        </w:rPr>
        <w:t>Transversal</w:t>
      </w:r>
    </w:p>
    <w:p>
      <w:pPr>
        <w:pStyle w:val="ListBullet"/>
      </w:pPr>
      <w:r>
        <w:t xml:space="preserve">Todo registro é </w:t>
      </w:r>
      <w:r>
        <w:rPr>
          <w:b/>
        </w:rPr>
        <w:t>por empresa (tenant)</w:t>
      </w:r>
      <w:r>
        <w:t xml:space="preserve">, com </w:t>
      </w:r>
      <w:r>
        <w:rPr>
          <w:b/>
        </w:rPr>
        <w:t>soft-delete</w:t>
      </w:r>
      <w:r>
        <w:t xml:space="preserve"> e </w:t>
      </w:r>
      <w:r>
        <w:rPr>
          <w:b/>
        </w:rPr>
        <w:t>auditoria-base</w:t>
      </w:r>
      <w:r>
        <w:t xml:space="preserve"> (quem/quando).</w:t>
      </w:r>
    </w:p>
    <w:p>
      <w:pPr>
        <w:pStyle w:val="Heading2"/>
      </w:pPr>
      <w:r>
        <w:t>6. Integrações com outros módulos (o que dispara / consome)</w:t>
      </w:r>
    </w:p>
    <w:p>
      <w:pPr>
        <w:pStyle w:val="ListBullet"/>
      </w:pPr>
      <w:r>
        <w:rPr>
          <w:b/>
        </w:rPr>
        <w:t>Denúncia procedente → Compliance:</w:t>
      </w:r>
      <w:r>
        <w:t xml:space="preserve"> quando uma denúncia é julgada procedente, um handler</w:t>
      </w:r>
    </w:p>
    <w:p>
      <w:r>
        <w:t xml:space="preserve">  (</w:t>
      </w:r>
      <w:r>
        <w:rPr>
          <w:rFonts w:ascii="Courier New" w:hAnsi="Courier New"/>
          <w:sz w:val="18"/>
        </w:rPr>
        <w:t>DenunciaProcedenteComplianceHandler</w:t>
      </w:r>
      <w:r>
        <w:t>) gera reflexo no Compliance. **Único fluxo cross-submódulo efetivamente</w:t>
      </w:r>
    </w:p>
    <w:p>
      <w:r>
        <w:t xml:space="preserve">  ligado hoje.**</w:t>
      </w:r>
    </w:p>
    <w:p>
      <w:pPr>
        <w:pStyle w:val="ListBullet"/>
      </w:pPr>
      <w:r>
        <w:rPr>
          <w:b/>
        </w:rPr>
        <w:t>SoD → Identidade/Plataforma (a construir):</w:t>
      </w:r>
      <w:r>
        <w:t xml:space="preserve"> o bloqueio preventivo (</w:t>
      </w:r>
      <w:r>
        <w:rPr>
          <w:rFonts w:ascii="Courier New" w:hAnsi="Courier New"/>
          <w:sz w:val="18"/>
        </w:rPr>
        <w:t>avaliar-concessao</w:t>
      </w:r>
      <w:r>
        <w:t>) foi desenhado para</w:t>
      </w:r>
    </w:p>
    <w:p>
      <w:r>
        <w:t xml:space="preserve">  ser </w:t>
      </w:r>
      <w:r>
        <w:rPr>
          <w:b/>
        </w:rPr>
        <w:t>chamado pela Identidade antes de gravar uma concessão de acesso</w:t>
      </w:r>
      <w:r>
        <w:t>. Hoje ele funciona sobre um conjunto de</w:t>
      </w:r>
    </w:p>
    <w:p>
      <w:r>
        <w:t xml:space="preserve">  funções informado; a </w:t>
      </w:r>
      <w:r>
        <w:rPr>
          <w:b/>
        </w:rPr>
        <w:t>derivação da permissão efetiva real</w:t>
      </w:r>
      <w:r>
        <w:t xml:space="preserve"> (RBAC da Plataforma) ainda não está ligada (D-SOD-05).</w:t>
      </w:r>
    </w:p>
    <w:p>
      <w:pPr>
        <w:pStyle w:val="ListBullet"/>
      </w:pPr>
      <w:r>
        <w:rPr>
          <w:b/>
        </w:rPr>
        <w:t>Eventos de integração (outbox):</w:t>
      </w:r>
      <w:r>
        <w:t xml:space="preserve"> SoD (concessão avaliada/bloqueada, exceção aprovada, bypass) e Compliance</w:t>
      </w:r>
    </w:p>
    <w:p>
      <w:r>
        <w:t xml:space="preserve">  (alerta de vencimento) e CIA (achado crítico) </w:t>
      </w:r>
      <w:r>
        <w:rPr>
          <w:b/>
        </w:rPr>
        <w:t>emitem eventos</w:t>
      </w:r>
      <w:r>
        <w:t xml:space="preserve"> via </w:t>
      </w:r>
      <w:r>
        <w:rPr>
          <w:rFonts w:ascii="Courier New" w:hAnsi="Courier New"/>
          <w:sz w:val="18"/>
        </w:rPr>
        <w:t>OutboxMessages</w:t>
      </w:r>
      <w:r>
        <w:t xml:space="preserve">. Os </w:t>
      </w:r>
      <w:r>
        <w:rPr>
          <w:b/>
        </w:rPr>
        <w:t>consumidores</w:t>
      </w:r>
      <w:r>
        <w:t xml:space="preserve"> desses</w:t>
      </w:r>
    </w:p>
    <w:p>
      <w:r>
        <w:t xml:space="preserve">  eventos em outros módulos ainda são parciais.</w:t>
      </w:r>
    </w:p>
    <w:p>
      <w:pPr>
        <w:pStyle w:val="ListBullet"/>
      </w:pPr>
      <w:r>
        <w:rPr>
          <w:b/>
        </w:rPr>
        <w:t>Cofre de segredos (Plataforma) / Auditoria imutável central / Assinatura eletrônica:</w:t>
      </w:r>
      <w:r>
        <w:t xml:space="preserve"> o GRC </w:t>
      </w:r>
      <w:r>
        <w:rPr>
          <w:b/>
        </w:rPr>
        <w:t>referencia</w:t>
      </w:r>
    </w:p>
    <w:p>
      <w:r>
        <w:t xml:space="preserve">  transversais da Plataforma (T5 cofre, T8 auditoria central, assinatura) em vez de reimplementá-los. A ligação</w:t>
      </w:r>
    </w:p>
    <w:p>
      <w:r>
        <w:t xml:space="preserve">  está parcialmente feita (SoD/CIA já chamam a auditoria central em alguns pontos).</w:t>
      </w:r>
    </w:p>
    <w:p>
      <w:pPr>
        <w:pStyle w:val="ListBullet"/>
      </w:pPr>
      <w:r>
        <w:rPr>
          <w:b/>
        </w:rPr>
        <w:t>Taxonomia normativa única (Política↔Obrigação↔Controle↔Risco):</w:t>
      </w:r>
      <w:r>
        <w:t xml:space="preserve"> decisão fechada (árvore única com</w:t>
      </w:r>
    </w:p>
    <w:p>
      <w:r>
        <w:t xml:space="preserve">  rastreabilidade) e </w:t>
      </w:r>
      <w:r>
        <w:rPr>
          <w:b/>
        </w:rPr>
        <w:t>entidades + handlers construídos</w:t>
      </w:r>
      <w:r>
        <w:t xml:space="preserve">, mas </w:t>
      </w:r>
      <w:r>
        <w:rPr>
          <w:b/>
        </w:rPr>
        <w:t>sem endpoint publicado</w:t>
      </w:r>
      <w:r>
        <w:t xml:space="preserve"> — ver §7.</w:t>
      </w:r>
    </w:p>
    <w:p>
      <w:pPr>
        <w:pStyle w:val="Heading2"/>
      </w:pPr>
      <w:r>
        <w:t>7. ⚠️ O que ainda falta / a validar (da MC + gaps observados no código)</w:t>
      </w:r>
    </w:p>
    <w:p>
      <w:pPr>
        <w:pStyle w:val="Heading3"/>
      </w:pPr>
      <w:r>
        <w:t>7a. Regras JÁ CONSTRUÍDAS no backend, mas SEM tela nem endpoint publicado (não dá para validar pela interface)</w:t>
      </w:r>
    </w:p>
    <w:p>
      <w:pPr>
        <w:pStyle w:val="IntenseQuote"/>
      </w:pPr>
      <w:r>
        <w:t xml:space="preserve">Estas são a maior "pegadinha" desta V1: a lógica existe e é boa, mas o usuário de negócio </w:t>
      </w:r>
      <w:r>
        <w:rPr>
          <w:b/>
        </w:rPr>
        <w:t>não alcança</w:t>
      </w:r>
      <w:r>
        <w:t xml:space="preserve"> hoje.</w:t>
      </w:r>
    </w:p>
    <w:p>
      <w:pPr>
        <w:pStyle w:val="ListBullet"/>
      </w:pPr>
      <w:r>
        <w:rPr>
          <w:b/>
        </w:rPr>
        <w:t>Compliance avançado (REG):</w:t>
      </w:r>
      <w:r>
        <w:t xml:space="preserve"> certificado com </w:t>
      </w:r>
      <w:r>
        <w:rPr>
          <w:b/>
        </w:rPr>
        <w:t>cofre/validade inicial-final/nome</w:t>
      </w:r>
      <w:r>
        <w:t xml:space="preserve">, </w:t>
      </w:r>
      <w:r>
        <w:rPr>
          <w:b/>
        </w:rPr>
        <w:t>validação local</w:t>
      </w:r>
    </w:p>
    <w:p>
      <w:r>
        <w:t xml:space="preserve">  (empresa/CNPJ/validade), </w:t>
      </w:r>
      <w:r>
        <w:rPr>
          <w:b/>
        </w:rPr>
        <w:t>calendário com alertas 30/15/7</w:t>
      </w:r>
      <w:r>
        <w:t xml:space="preserve"> e rotina de alerta. Handlers existem</w:t>
      </w:r>
    </w:p>
    <w:p>
      <w:r>
        <w:t xml:space="preserve">  (</w:t>
      </w:r>
      <w:r>
        <w:rPr>
          <w:rFonts w:ascii="Courier New" w:hAnsi="Courier New"/>
          <w:sz w:val="18"/>
        </w:rPr>
        <w:t>ComplianceRegulatorioAvancadoHandlers</w:t>
      </w:r>
      <w:r>
        <w:t xml:space="preserve">); </w:t>
      </w:r>
      <w:r>
        <w:rPr>
          <w:b/>
        </w:rPr>
        <w:t>nenhum endpoint</w:t>
      </w:r>
      <w:r>
        <w:t xml:space="preserve"> os expõe — a tela usa o cadastro antigo/simples.</w:t>
      </w:r>
    </w:p>
    <w:p>
      <w:pPr>
        <w:pStyle w:val="ListBullet"/>
      </w:pPr>
      <w:r>
        <w:rPr>
          <w:b/>
        </w:rPr>
        <w:t>Auditoria avançada (CIA):</w:t>
      </w:r>
      <w:r>
        <w:t xml:space="preserve"> </w:t>
      </w:r>
      <w:r>
        <w:rPr>
          <w:b/>
        </w:rPr>
        <w:t>aprovar/encerrar achado</w:t>
      </w:r>
      <w:r>
        <w:t xml:space="preserve"> (crítico exige aprovação; encerrar exige evidência),</w:t>
      </w:r>
    </w:p>
    <w:p>
      <w:r>
        <w:t xml:space="preserve">  </w:t>
      </w:r>
      <w:r>
        <w:rPr>
          <w:b/>
        </w:rPr>
        <w:t>amostra de auditoria</w:t>
      </w:r>
      <w:r>
        <w:t xml:space="preserve">, </w:t>
      </w:r>
      <w:r>
        <w:rPr>
          <w:b/>
        </w:rPr>
        <w:t>token de acesso externo</w:t>
      </w:r>
      <w:r>
        <w:t xml:space="preserve">, </w:t>
      </w:r>
      <w:r>
        <w:rPr>
          <w:b/>
        </w:rPr>
        <w:t>registrar evidência</w:t>
      </w:r>
      <w:r>
        <w:t>. Handlers existem</w:t>
      </w:r>
    </w:p>
    <w:p>
      <w:r>
        <w:t xml:space="preserve">  (</w:t>
      </w:r>
      <w:r>
        <w:rPr>
          <w:rFonts w:ascii="Courier New" w:hAnsi="Courier New"/>
          <w:sz w:val="18"/>
        </w:rPr>
        <w:t>AuditoriaHandlers</w:t>
      </w:r>
      <w:r>
        <w:t xml:space="preserve">, </w:t>
      </w:r>
      <w:r>
        <w:rPr>
          <w:rFonts w:ascii="Courier New" w:hAnsi="Courier New"/>
          <w:sz w:val="18"/>
        </w:rPr>
        <w:t>ControlesAuditoriaAvancadoHandlers</w:t>
      </w:r>
      <w:r>
        <w:t xml:space="preserve">); </w:t>
      </w:r>
      <w:r>
        <w:rPr>
          <w:b/>
        </w:rPr>
        <w:t>sem endpoint/tela</w:t>
      </w:r>
      <w:r>
        <w:t>.</w:t>
      </w:r>
    </w:p>
    <w:p>
      <w:pPr>
        <w:pStyle w:val="ListBullet"/>
      </w:pPr>
      <w:r>
        <w:rPr>
          <w:b/>
        </w:rPr>
        <w:t>Taxonomia normativa única:</w:t>
      </w:r>
      <w:r>
        <w:t xml:space="preserve"> criar nó, vincular (rastreabilidade), classificar agregado. Handlers existem</w:t>
      </w:r>
    </w:p>
    <w:p>
      <w:r>
        <w:t xml:space="preserve">  (</w:t>
      </w:r>
      <w:r>
        <w:rPr>
          <w:rFonts w:ascii="Courier New" w:hAnsi="Courier New"/>
          <w:sz w:val="18"/>
        </w:rPr>
        <w:t>TaxonomiaHandlers</w:t>
      </w:r>
      <w:r>
        <w:t xml:space="preserve">); </w:t>
      </w:r>
      <w:r>
        <w:rPr>
          <w:b/>
        </w:rPr>
        <w:t>sem endpoint/tela</w:t>
      </w:r>
      <w:r>
        <w:t>.</w:t>
      </w:r>
    </w:p>
    <w:p>
      <w:pPr>
        <w:pStyle w:val="Heading3"/>
      </w:pPr>
      <w:r>
        <w:t>7b. Regras com endpoint (API) mas SEM tela dedicada</w:t>
      </w:r>
    </w:p>
    <w:p>
      <w:pPr>
        <w:pStyle w:val="ListBullet"/>
      </w:pPr>
      <w:r>
        <w:rPr>
          <w:b/>
        </w:rPr>
        <w:t>SoD avançado:</w:t>
      </w:r>
      <w:r>
        <w:t xml:space="preserve"> avaliar-concessão, exceções (solicitar/aprovar/renovar/expirar), bypass — </w:t>
      </w:r>
      <w:r>
        <w:rPr>
          <w:b/>
        </w:rPr>
        <w:t>têm endpoint</w:t>
      </w:r>
      <w:r>
        <w:t>,</w:t>
      </w:r>
    </w:p>
    <w:p>
      <w:r>
        <w:t xml:space="preserve">  mas a interface só tem funções/regras/violações. Validação hoje só por API.</w:t>
      </w:r>
    </w:p>
    <w:p>
      <w:pPr>
        <w:pStyle w:val="ListBullet"/>
      </w:pPr>
      <w:r>
        <w:rPr>
          <w:b/>
        </w:rPr>
        <w:t>Denúncias:</w:t>
      </w:r>
      <w:r>
        <w:t xml:space="preserve"> vários passos (participantes, investigação, respostas, anexos, conclusão) têm endpoint; a tela</w:t>
      </w:r>
    </w:p>
    <w:p>
      <w:r>
        <w:t xml:space="preserve">  cobre o registro e detalhe — confirmar cobertura de cada passo na tela </w:t>
      </w:r>
      <w:r>
        <w:rPr>
          <w:rFonts w:ascii="Courier New" w:hAnsi="Courier New"/>
          <w:sz w:val="18"/>
        </w:rPr>
        <w:t>denuncias/[id]</w:t>
      </w:r>
      <w:r>
        <w:t>.</w:t>
      </w:r>
    </w:p>
    <w:p>
      <w:pPr>
        <w:pStyle w:val="Heading3"/>
      </w:pPr>
      <w:r>
        <w:t>7c. Lacunas estruturais / de produto (ainda não construídas)</w:t>
      </w:r>
    </w:p>
    <w:p>
      <w:pPr>
        <w:pStyle w:val="ListBullet"/>
      </w:pPr>
      <w:r>
        <w:rPr>
          <w:b/>
        </w:rPr>
        <w:t>POL:</w:t>
      </w:r>
      <w:r>
        <w:t xml:space="preserve"> pendências de aceite automáticas por público-alvo; </w:t>
      </w:r>
      <w:r>
        <w:rPr>
          <w:b/>
        </w:rPr>
        <w:t>reaceite</w:t>
      </w:r>
      <w:r>
        <w:t xml:space="preserve"> em nova versão; contestação/revogação;</w:t>
      </w:r>
    </w:p>
    <w:p>
      <w:r>
        <w:t xml:space="preserve">  </w:t>
      </w:r>
      <w:r>
        <w:rPr>
          <w:b/>
        </w:rPr>
        <w:t>documento oficial assinado</w:t>
      </w:r>
      <w:r>
        <w:t xml:space="preserve"> (hoje só um id solto); workflow completo (EmAnálise/RevisãoJurídica/Suspenso).</w:t>
      </w:r>
    </w:p>
    <w:p>
      <w:pPr>
        <w:pStyle w:val="ListBullet"/>
      </w:pPr>
      <w:r>
        <w:rPr>
          <w:b/>
        </w:rPr>
        <w:t>REG:</w:t>
      </w:r>
      <w:r>
        <w:t xml:space="preserve"> transmissão/validação </w:t>
      </w:r>
      <w:r>
        <w:rPr>
          <w:b/>
        </w:rPr>
        <w:t>DFe real</w:t>
      </w:r>
      <w:r>
        <w:t>; catálogo de obrigações/frameworks; evidências/anexos.</w:t>
      </w:r>
    </w:p>
    <w:p>
      <w:pPr>
        <w:pStyle w:val="ListBullet"/>
      </w:pPr>
      <w:r>
        <w:rPr>
          <w:b/>
        </w:rPr>
        <w:t>RIS:</w:t>
      </w:r>
      <w:r>
        <w:t xml:space="preserve"> escalas/fórmula </w:t>
      </w:r>
      <w:r>
        <w:rPr>
          <w:b/>
        </w:rPr>
        <w:t>parametrizáveis</w:t>
      </w:r>
      <w:r>
        <w:t xml:space="preserve"> (hoje 1–5 e P×I fixos); </w:t>
      </w:r>
      <w:r>
        <w:rPr>
          <w:b/>
        </w:rPr>
        <w:t>heat map</w:t>
      </w:r>
      <w:r>
        <w:t>; **comitê de revisão</w:t>
      </w:r>
    </w:p>
    <w:p>
      <w:r>
        <w:t xml:space="preserve">  periódica**; obrigatoriedade plano+controle para Alto/Crítico; alerta de KRI acima do limite.</w:t>
      </w:r>
    </w:p>
    <w:p>
      <w:pPr>
        <w:pStyle w:val="ListBullet"/>
      </w:pPr>
      <w:r>
        <w:rPr>
          <w:b/>
        </w:rPr>
        <w:t>CIA:</w:t>
      </w:r>
      <w:r>
        <w:t xml:space="preserve"> domínio fechado de </w:t>
      </w:r>
      <w:r>
        <w:rPr>
          <w:rFonts w:ascii="Courier New" w:hAnsi="Courier New"/>
          <w:sz w:val="18"/>
        </w:rPr>
        <w:t>Resultado</w:t>
      </w:r>
      <w:r>
        <w:t xml:space="preserve"> do teste (hoje texto livre); vínculo controle→processo/risco.</w:t>
      </w:r>
    </w:p>
    <w:p>
      <w:pPr>
        <w:pStyle w:val="ListBullet"/>
      </w:pPr>
      <w:r>
        <w:rPr>
          <w:b/>
        </w:rPr>
        <w:t>SoD:</w:t>
      </w:r>
      <w:r>
        <w:t xml:space="preserve"> </w:t>
      </w:r>
      <w:r>
        <w:rPr>
          <w:b/>
        </w:rPr>
        <w:t>derivação da permissão efetiva real</w:t>
      </w:r>
      <w:r>
        <w:t xml:space="preserve"> (RBAC da Plataforma) e </w:t>
      </w:r>
      <w:r>
        <w:rPr>
          <w:b/>
        </w:rPr>
        <w:t>reconciliação periódica</w:t>
      </w:r>
      <w:r>
        <w:t>; catálogo</w:t>
      </w:r>
    </w:p>
    <w:p>
      <w:r>
        <w:t xml:space="preserve">  canônico de funções e matriz-semente.</w:t>
      </w:r>
    </w:p>
    <w:p>
      <w:pPr>
        <w:pStyle w:val="ListBullet"/>
      </w:pPr>
      <w:r>
        <w:rPr>
          <w:b/>
        </w:rPr>
        <w:t>DEN:</w:t>
      </w:r>
      <w:r>
        <w:t xml:space="preserve"> SLA + </w:t>
      </w:r>
      <w:r>
        <w:rPr>
          <w:b/>
        </w:rPr>
        <w:t>escalonamento</w:t>
      </w:r>
      <w:r>
        <w:t xml:space="preserve"> automático; </w:t>
      </w:r>
      <w:r>
        <w:rPr>
          <w:b/>
        </w:rPr>
        <w:t>mascaramento</w:t>
      </w:r>
      <w:r>
        <w:t xml:space="preserve"> em relatórios; consulta anônima por token; saída</w:t>
      </w:r>
    </w:p>
    <w:p>
      <w:r>
        <w:t xml:space="preserve">  </w:t>
      </w:r>
      <w:r>
        <w:rPr>
          <w:b/>
        </w:rPr>
        <w:t>sanitizada</w:t>
      </w:r>
      <w:r>
        <w:t xml:space="preserve"> para Riscos.</w:t>
      </w:r>
    </w:p>
    <w:p>
      <w:pPr>
        <w:pStyle w:val="ListBullet"/>
      </w:pPr>
      <w:r>
        <w:rPr>
          <w:b/>
        </w:rPr>
        <w:t>Transversal:</w:t>
      </w:r>
      <w:r>
        <w:t xml:space="preserve"> parâmetros por empresa dos 5 submódulos (só </w:t>
      </w:r>
      <w:r>
        <w:rPr>
          <w:rFonts w:ascii="Courier New" w:hAnsi="Courier New"/>
          <w:sz w:val="18"/>
        </w:rPr>
        <w:t>grc_den_parametro</w:t>
      </w:r>
      <w:r>
        <w:t xml:space="preserve"> existe hoje); concorrência</w:t>
      </w:r>
    </w:p>
    <w:p>
      <w:r>
        <w:t xml:space="preserve">  otimista/409 usando </w:t>
      </w:r>
      <w:r>
        <w:rPr>
          <w:rFonts w:ascii="Courier New" w:hAnsi="Courier New"/>
          <w:sz w:val="18"/>
        </w:rPr>
        <w:t>SyncVersion</w:t>
      </w:r>
      <w:r>
        <w:t>; emissão consistente de trilha na auditoria central para todos.</w:t>
      </w:r>
    </w:p>
    <w:p>
      <w:pPr>
        <w:pStyle w:val="Heading3"/>
      </w:pPr>
      <w:r>
        <w:t>7d. Depende de decisão humana (não inventar — Regra #0)</w:t>
      </w:r>
    </w:p>
    <w:p>
      <w:pPr>
        <w:pStyle w:val="ListBullet"/>
      </w:pPr>
      <w:r>
        <w:rPr>
          <w:b/>
        </w:rPr>
        <w:t>valida-jurídico:</w:t>
      </w:r>
      <w:r>
        <w:t xml:space="preserve"> retenção legal de aceites/versões/certificados/evidências/denúncias (PEDIDO-GRC-01);</w:t>
      </w:r>
    </w:p>
    <w:p>
      <w:r>
        <w:t xml:space="preserve">  regime de sigilo e validade do </w:t>
      </w:r>
      <w:r>
        <w:rPr>
          <w:b/>
        </w:rPr>
        <w:t>token anônimo</w:t>
      </w:r>
      <w:r>
        <w:t xml:space="preserve"> (D-AMB-01); categorias que exigem documento assinado (D-POL-06).</w:t>
      </w:r>
    </w:p>
    <w:p>
      <w:pPr>
        <w:pStyle w:val="ListBullet"/>
      </w:pPr>
      <w:r>
        <w:rPr>
          <w:b/>
        </w:rPr>
        <w:t>valida-contador/Siser:</w:t>
      </w:r>
      <w:r>
        <w:t xml:space="preserve"> contrato de </w:t>
      </w:r>
      <w:r>
        <w:rPr>
          <w:b/>
        </w:rPr>
        <w:t>validação/transmissão DFe</w:t>
      </w:r>
      <w:r>
        <w:t xml:space="preserve"> do certificado (D-AMB-03).</w:t>
      </w:r>
    </w:p>
    <w:p>
      <w:pPr>
        <w:pStyle w:val="ListBullet"/>
      </w:pPr>
      <w:r>
        <w:rPr>
          <w:b/>
        </w:rPr>
        <w:t>Rafael/Segurança:</w:t>
      </w:r>
      <w:r>
        <w:t xml:space="preserve"> grau de restrição ao </w:t>
      </w:r>
      <w:r>
        <w:rPr>
          <w:b/>
        </w:rPr>
        <w:t>admin</w:t>
      </w:r>
      <w:r>
        <w:t xml:space="preserve"> no SoD (bloquear × só monitorar) (D-AMB-02).</w:t>
      </w:r>
    </w:p>
    <w:p>
      <w:pPr>
        <w:pStyle w:val="ListBullet"/>
      </w:pPr>
      <w:r>
        <w:rPr>
          <w:b/>
        </w:rPr>
        <w:t>valida-jurídico/contábil (ingestão):</w:t>
      </w:r>
      <w:r>
        <w:t xml:space="preserve"> catálogo de frameworks de compliance (LGPD/SOX/SPED/eSocial/PCI) —</w:t>
      </w:r>
    </w:p>
    <w:p>
      <w:r>
        <w:t xml:space="preserve">  obrigação→prazo→evidência→alerta (PEDIDO-GRC-02).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 xml:space="preserve">Faça na ordem. Onde estiver </w:t>
      </w:r>
      <w:r>
        <w:rPr>
          <w:b/>
        </w:rPr>
        <w:t>[API]</w:t>
      </w:r>
      <w:r>
        <w:t>, o passo hoje só existe via API (sem tela) — anote para priorizar tela.</w:t>
      </w:r>
    </w:p>
    <w:p>
      <w:pPr>
        <w:pStyle w:val="IntenseQuote"/>
      </w:pPr>
      <w:r>
        <w:t xml:space="preserve">Onde estiver </w:t>
      </w:r>
      <w:r>
        <w:rPr>
          <w:b/>
        </w:rPr>
        <w:t>[backend-only]</w:t>
      </w:r>
      <w:r>
        <w:t xml:space="preserve">, a regra existe mas </w:t>
      </w:r>
      <w:r>
        <w:rPr>
          <w:b/>
        </w:rPr>
        <w:t>não há como exercitar</w:t>
      </w:r>
      <w:r>
        <w:t xml:space="preserve"> ainda; apenas confira o conceito.</w:t>
      </w:r>
    </w:p>
    <w:p>
      <w:pPr>
        <w:pStyle w:val="Heading3"/>
      </w:pPr>
      <w:r>
        <w:t>Políticas (tela `grc/politicas`)</w:t>
      </w:r>
    </w:p>
    <w:p>
      <w:pPr>
        <w:pStyle w:val="ListBullet"/>
      </w:pPr>
      <w:r>
        <w:t xml:space="preserve">[ ] Cadastre uma política com um </w:t>
      </w:r>
      <w:r>
        <w:rPr>
          <w:b/>
        </w:rPr>
        <w:t>código já usado</w:t>
      </w:r>
      <w:r>
        <w:t xml:space="preserve"> → deve </w:t>
      </w:r>
      <w:r>
        <w:rPr>
          <w:b/>
        </w:rPr>
        <w:t>recusar</w:t>
      </w:r>
      <w:r>
        <w:t xml:space="preserve"> (código único).</w:t>
      </w:r>
    </w:p>
    <w:p>
      <w:pPr>
        <w:pStyle w:val="ListBullet"/>
      </w:pPr>
      <w:r>
        <w:t xml:space="preserve">[ ] Crie a política, depois </w:t>
      </w:r>
      <w:r>
        <w:rPr>
          <w:b/>
        </w:rPr>
        <w:t>duas versões com o mesmo número</w:t>
      </w:r>
      <w:r>
        <w:t xml:space="preserve"> → a 2ª deve </w:t>
      </w:r>
      <w:r>
        <w:rPr>
          <w:b/>
        </w:rPr>
        <w:t>recusar</w:t>
      </w:r>
      <w:r>
        <w:t>.</w:t>
      </w:r>
    </w:p>
    <w:p>
      <w:pPr>
        <w:pStyle w:val="ListBullet"/>
      </w:pPr>
      <w:r>
        <w:t xml:space="preserve">[ ] Tente </w:t>
      </w:r>
      <w:r>
        <w:rPr>
          <w:b/>
        </w:rPr>
        <w:t>publicar</w:t>
      </w:r>
      <w:r>
        <w:t xml:space="preserve"> informando uma versão que não é da política → deve </w:t>
      </w:r>
      <w:r>
        <w:rPr>
          <w:b/>
        </w:rPr>
        <w:t>recusar</w:t>
      </w:r>
      <w:r>
        <w:t>.</w:t>
      </w:r>
    </w:p>
    <w:p>
      <w:pPr>
        <w:pStyle w:val="ListBullet"/>
      </w:pPr>
      <w:r>
        <w:t xml:space="preserve">[ ] Publique corretamente → política fica </w:t>
      </w:r>
      <w:r>
        <w:rPr>
          <w:b/>
        </w:rPr>
        <w:t>Publicada</w:t>
      </w:r>
      <w:r>
        <w:t>.</w:t>
      </w:r>
    </w:p>
    <w:p>
      <w:pPr>
        <w:pStyle w:val="ListBullet"/>
      </w:pPr>
      <w:r>
        <w:t xml:space="preserve">[ ] Registre </w:t>
      </w:r>
      <w:r>
        <w:rPr>
          <w:b/>
        </w:rPr>
        <w:t>aceite</w:t>
      </w:r>
      <w:r>
        <w:t xml:space="preserve"> de um usuário; registre </w:t>
      </w:r>
      <w:r>
        <w:rPr>
          <w:b/>
        </w:rPr>
        <w:t>de novo o mesmo usuário/versão</w:t>
      </w:r>
      <w:r>
        <w:t xml:space="preserve"> → 2º deve </w:t>
      </w:r>
      <w:r>
        <w:rPr>
          <w:b/>
        </w:rPr>
        <w:t>recusar</w:t>
      </w:r>
      <w:r>
        <w:t>.</w:t>
      </w:r>
    </w:p>
    <w:p>
      <w:pPr>
        <w:pStyle w:val="ListBullet"/>
      </w:pPr>
      <w:r>
        <w:t xml:space="preserve">[ ] Confira que o aceite gravou </w:t>
      </w:r>
      <w:r>
        <w:rPr>
          <w:b/>
        </w:rPr>
        <w:t>IP e data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[backend-only]</w:t>
      </w:r>
      <w:r>
        <w:t xml:space="preserve"> Confirme com o time que ainda </w:t>
      </w:r>
      <w:r>
        <w:rPr>
          <w:b/>
        </w:rPr>
        <w:t>não</w:t>
      </w:r>
      <w:r>
        <w:t xml:space="preserve"> há pendência automática, reaceite nem documento assinado.</w:t>
      </w:r>
    </w:p>
    <w:p>
      <w:pPr>
        <w:pStyle w:val="Heading3"/>
      </w:pPr>
      <w:r>
        <w:t>Compliance (telas `grc/compliance-registros`, `grc/compliance-certificados`)</w:t>
      </w:r>
    </w:p>
    <w:p>
      <w:pPr>
        <w:pStyle w:val="ListBullet"/>
      </w:pPr>
      <w:r>
        <w:t xml:space="preserve">[ ] Cadastre um </w:t>
      </w:r>
      <w:r>
        <w:rPr>
          <w:b/>
        </w:rPr>
        <w:t>registro regulatório</w:t>
      </w:r>
      <w:r>
        <w:t xml:space="preserve"> (código único; repita o código → deve recusar).</w:t>
      </w:r>
    </w:p>
    <w:p>
      <w:pPr>
        <w:pStyle w:val="ListBullet"/>
      </w:pPr>
      <w:r>
        <w:t xml:space="preserve">[ ] Cadastre um </w:t>
      </w:r>
      <w:r>
        <w:rPr>
          <w:b/>
        </w:rPr>
        <w:t>certificado</w:t>
      </w:r>
      <w:r>
        <w:t xml:space="preserve"> e registre uma </w:t>
      </w:r>
      <w:r>
        <w:rPr>
          <w:b/>
        </w:rPr>
        <w:t>validação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[backend-only]</w:t>
      </w:r>
      <w:r>
        <w:t xml:space="preserve"> Verifique com o time que o cadastro atual </w:t>
      </w:r>
      <w:r>
        <w:rPr>
          <w:b/>
        </w:rPr>
        <w:t>não</w:t>
      </w:r>
      <w:r>
        <w:t xml:space="preserve"> guarda senha em cofre, validade</w:t>
      </w:r>
    </w:p>
    <w:p>
      <w:r>
        <w:t xml:space="preserve">      inicial/final nem gera alertas 30/15/7 — isso está no motor novo, ainda sem tela. </w:t>
      </w:r>
      <w:r>
        <w:rPr>
          <w:b/>
        </w:rPr>
        <w:t>Não</w:t>
      </w:r>
      <w:r>
        <w:t xml:space="preserve"> valide "DFe" (não existe).</w:t>
      </w:r>
    </w:p>
    <w:p>
      <w:pPr>
        <w:pStyle w:val="Heading3"/>
      </w:pPr>
      <w:r>
        <w:t>Riscos (tela `grc/riscos`)</w:t>
      </w:r>
    </w:p>
    <w:p>
      <w:pPr>
        <w:pStyle w:val="ListBullet"/>
      </w:pPr>
      <w:r>
        <w:t xml:space="preserve">[ ] Cadastre um risco, </w:t>
      </w:r>
      <w:r>
        <w:rPr>
          <w:b/>
        </w:rPr>
        <w:t>avalie</w:t>
      </w:r>
      <w:r>
        <w:t xml:space="preserve"> com P=4 e I=5 → o </w:t>
      </w:r>
      <w:r>
        <w:rPr>
          <w:b/>
        </w:rPr>
        <w:t>score deve ser 20</w:t>
      </w:r>
      <w:r>
        <w:t xml:space="preserve"> (P×I).</w:t>
      </w:r>
    </w:p>
    <w:p>
      <w:pPr>
        <w:pStyle w:val="ListBullet"/>
      </w:pPr>
      <w:r>
        <w:t xml:space="preserve">[ ] Crie um </w:t>
      </w:r>
      <w:r>
        <w:rPr>
          <w:b/>
        </w:rPr>
        <w:t>plano de ação</w:t>
      </w:r>
      <w:r>
        <w:t xml:space="preserve"> e </w:t>
      </w:r>
      <w:r>
        <w:rPr>
          <w:b/>
        </w:rPr>
        <w:t>vincule um controle</w:t>
      </w:r>
      <w:r>
        <w:t xml:space="preserve">; tente </w:t>
      </w:r>
      <w:r>
        <w:rPr>
          <w:b/>
        </w:rPr>
        <w:t>vincular o mesmo controle de novo</w:t>
      </w:r>
      <w:r>
        <w:t xml:space="preserve"> → deve recusar.</w:t>
      </w:r>
    </w:p>
    <w:p>
      <w:pPr>
        <w:pStyle w:val="ListBullet"/>
      </w:pPr>
      <w:r>
        <w:t xml:space="preserve">[ ] </w:t>
      </w:r>
      <w:r>
        <w:rPr>
          <w:b/>
        </w:rPr>
        <w:t>[backend-only]</w:t>
      </w:r>
      <w:r>
        <w:t xml:space="preserve"> Confirme que escalas/faixas/heat map/comitê ainda não existem.</w:t>
      </w:r>
    </w:p>
    <w:p>
      <w:pPr>
        <w:pStyle w:val="Heading3"/>
      </w:pPr>
      <w:r>
        <w:t>Controles e Auditoria (telas `grc/controles`, `grc/auditoria-planos`, `grc/auditoria-achados`)</w:t>
      </w:r>
    </w:p>
    <w:p>
      <w:pPr>
        <w:pStyle w:val="ListBullet"/>
      </w:pPr>
      <w:r>
        <w:t xml:space="preserve">[ ] Cadastre um </w:t>
      </w:r>
      <w:r>
        <w:rPr>
          <w:b/>
        </w:rPr>
        <w:t>controle</w:t>
      </w:r>
      <w:r>
        <w:t xml:space="preserve"> e um </w:t>
      </w:r>
      <w:r>
        <w:rPr>
          <w:b/>
        </w:rPr>
        <w:t>plano de auditoria</w:t>
      </w:r>
      <w:r>
        <w:t xml:space="preserve"> (código único).</w:t>
      </w:r>
    </w:p>
    <w:p>
      <w:pPr>
        <w:pStyle w:val="ListBullet"/>
      </w:pPr>
      <w:r>
        <w:t xml:space="preserve">[ ] Registre um </w:t>
      </w:r>
      <w:r>
        <w:rPr>
          <w:b/>
        </w:rPr>
        <w:t>teste</w:t>
      </w:r>
      <w:r>
        <w:t xml:space="preserve"> para o controle e veja se ele </w:t>
      </w:r>
      <w:r>
        <w:rPr>
          <w:b/>
        </w:rPr>
        <w:t>indica "exige achado"</w:t>
      </w:r>
      <w:r>
        <w:t>.</w:t>
      </w:r>
    </w:p>
    <w:p>
      <w:pPr>
        <w:pStyle w:val="ListBullet"/>
      </w:pPr>
      <w:r>
        <w:t xml:space="preserve">[ ] Registre um </w:t>
      </w:r>
      <w:r>
        <w:rPr>
          <w:b/>
        </w:rPr>
        <w:t>achado</w:t>
      </w:r>
      <w:r>
        <w:t xml:space="preserve"> com severidade </w:t>
      </w:r>
      <w:r>
        <w:rPr>
          <w:b/>
        </w:rPr>
        <w:t>Crítica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[backend-only]</w:t>
      </w:r>
      <w:r>
        <w:t xml:space="preserve"> Confirme que </w:t>
      </w:r>
      <w:r>
        <w:rPr>
          <w:b/>
        </w:rPr>
        <w:t>aprovar/encerrar achado com evidência</w:t>
      </w:r>
      <w:r>
        <w:t xml:space="preserve">, </w:t>
      </w:r>
      <w:r>
        <w:rPr>
          <w:b/>
        </w:rPr>
        <w:t>amostra</w:t>
      </w:r>
      <w:r>
        <w:t xml:space="preserve"> e </w:t>
      </w:r>
      <w:r>
        <w:rPr>
          <w:b/>
        </w:rPr>
        <w:t>token de auditor</w:t>
      </w:r>
    </w:p>
    <w:p>
      <w:r>
        <w:t xml:space="preserve">      existem no motor mas </w:t>
      </w:r>
      <w:r>
        <w:rPr>
          <w:b/>
        </w:rPr>
        <w:t>ainda sem tela/endpoint</w:t>
      </w:r>
      <w:r>
        <w:t>.</w:t>
      </w:r>
    </w:p>
    <w:p>
      <w:pPr>
        <w:pStyle w:val="Heading3"/>
      </w:pPr>
      <w:r>
        <w:t>Segregação de Funções (telas `grc/sod-funcoes`, `grc/sod-regras`, `grc/sod-violacoes`)</w:t>
      </w:r>
    </w:p>
    <w:p>
      <w:pPr>
        <w:pStyle w:val="ListBullet"/>
      </w:pPr>
      <w:r>
        <w:t>[ ] Cadastre 2 funções (ex.: "Cadastrar fornecedor" e "Aprovar pagamento").</w:t>
      </w:r>
    </w:p>
    <w:p>
      <w:pPr>
        <w:pStyle w:val="ListBullet"/>
      </w:pPr>
      <w:r>
        <w:t xml:space="preserve">[ ] Crie uma </w:t>
      </w:r>
      <w:r>
        <w:rPr>
          <w:b/>
        </w:rPr>
        <w:t>regra</w:t>
      </w:r>
      <w:r>
        <w:t xml:space="preserve"> ligando as duas, criticidade </w:t>
      </w:r>
      <w:r>
        <w:rPr>
          <w:b/>
        </w:rPr>
        <w:t>Alta</w:t>
      </w:r>
      <w:r>
        <w:t xml:space="preserve">, modo </w:t>
      </w:r>
      <w:r>
        <w:rPr>
          <w:b/>
        </w:rPr>
        <w:t>Bloqueia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Simule</w:t>
      </w:r>
      <w:r>
        <w:t xml:space="preserve"> um perfil que tenha </w:t>
      </w:r>
      <w:r>
        <w:rPr>
          <w:b/>
        </w:rPr>
        <w:t>as duas funções</w:t>
      </w:r>
      <w:r>
        <w:t xml:space="preserve"> → deve gerar </w:t>
      </w:r>
      <w:r>
        <w:rPr>
          <w:b/>
        </w:rPr>
        <w:t>1 violação</w:t>
      </w:r>
      <w:r>
        <w:t>.</w:t>
      </w:r>
    </w:p>
    <w:p>
      <w:pPr>
        <w:pStyle w:val="ListBullet"/>
      </w:pPr>
      <w:r>
        <w:t xml:space="preserve">[ ] Simule com </w:t>
      </w:r>
      <w:r>
        <w:rPr>
          <w:b/>
        </w:rPr>
        <w:t>só uma</w:t>
      </w:r>
      <w:r>
        <w:t xml:space="preserve"> das funções → </w:t>
      </w:r>
      <w:r>
        <w:rPr>
          <w:b/>
        </w:rPr>
        <w:t>nenhuma</w:t>
      </w:r>
      <w:r>
        <w:t xml:space="preserve"> violação.</w:t>
      </w:r>
    </w:p>
    <w:p>
      <w:pPr>
        <w:pStyle w:val="ListBullet"/>
      </w:pPr>
      <w:r>
        <w:t xml:space="preserve">[ ] </w:t>
      </w:r>
      <w:r>
        <w:rPr>
          <w:b/>
        </w:rPr>
        <w:t>[API]</w:t>
      </w:r>
      <w:r>
        <w:t xml:space="preserve"> Chame </w:t>
      </w:r>
      <w:r>
        <w:rPr>
          <w:b/>
        </w:rPr>
        <w:t>avaliar-concessão</w:t>
      </w:r>
      <w:r>
        <w:t xml:space="preserve"> com as duas funções (regra Bloqueia) → deve </w:t>
      </w:r>
      <w:r>
        <w:rPr>
          <w:b/>
        </w:rPr>
        <w:t>bloquear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[API]</w:t>
      </w:r>
      <w:r>
        <w:t xml:space="preserve"> Solicite </w:t>
      </w:r>
      <w:r>
        <w:rPr>
          <w:b/>
        </w:rPr>
        <w:t>exceção</w:t>
      </w:r>
      <w:r>
        <w:t xml:space="preserve"> com controle compensatório; tente </w:t>
      </w:r>
      <w:r>
        <w:rPr>
          <w:b/>
        </w:rPr>
        <w:t>aprovar com o próprio solicitante</w:t>
      </w:r>
      <w:r>
        <w:t xml:space="preserve"> →</w:t>
      </w:r>
    </w:p>
    <w:p>
      <w:r>
        <w:t xml:space="preserve">      deve </w:t>
      </w:r>
      <w:r>
        <w:rPr>
          <w:b/>
        </w:rPr>
        <w:t>recusar</w:t>
      </w:r>
      <w:r>
        <w:t xml:space="preserve"> (autoaprovação proibida); aprove com outro → </w:t>
      </w:r>
      <w:r>
        <w:rPr>
          <w:b/>
        </w:rPr>
        <w:t>violação vira Mitigada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[API]</w:t>
      </w:r>
      <w:r>
        <w:t xml:space="preserve"> Rode </w:t>
      </w:r>
      <w:r>
        <w:rPr>
          <w:b/>
        </w:rPr>
        <w:t>expirar-vencidas</w:t>
      </w:r>
      <w:r>
        <w:t xml:space="preserve"> após a exceção vencer → </w:t>
      </w:r>
      <w:r>
        <w:rPr>
          <w:b/>
        </w:rPr>
        <w:t>violação volta a ativa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[API]</w:t>
      </w:r>
      <w:r>
        <w:t xml:space="preserve"> Registre um </w:t>
      </w:r>
      <w:r>
        <w:rPr>
          <w:b/>
        </w:rPr>
        <w:t>bypass</w:t>
      </w:r>
      <w:r>
        <w:t xml:space="preserve"> → confira que gera </w:t>
      </w:r>
      <w:r>
        <w:rPr>
          <w:b/>
        </w:rPr>
        <w:t>alerta/registro</w:t>
      </w:r>
      <w:r>
        <w:t xml:space="preserve"> (nunca silencioso).</w:t>
      </w:r>
    </w:p>
    <w:p>
      <w:pPr>
        <w:pStyle w:val="Heading3"/>
      </w:pPr>
      <w:r>
        <w:t>Denúncias (telas `grc/denuncia-categorias`, `grc/denuncias`)</w:t>
      </w:r>
    </w:p>
    <w:p>
      <w:pPr>
        <w:pStyle w:val="ListBullet"/>
      </w:pPr>
      <w:r>
        <w:t xml:space="preserve">[ ] Crie uma </w:t>
      </w:r>
      <w:r>
        <w:rPr>
          <w:b/>
        </w:rPr>
        <w:t>categoria</w:t>
      </w:r>
      <w:r>
        <w:t xml:space="preserve"> (nome único; repita → recusa). </w:t>
      </w:r>
      <w:r>
        <w:rPr>
          <w:b/>
        </w:rPr>
        <w:t>Inative-a</w:t>
      </w:r>
      <w:r>
        <w:t xml:space="preserve"> e tente usá-la numa nova denúncia → </w:t>
      </w:r>
      <w:r>
        <w:rPr>
          <w:b/>
        </w:rPr>
        <w:t>recusa</w:t>
      </w:r>
      <w:r>
        <w:t>.</w:t>
      </w:r>
    </w:p>
    <w:p>
      <w:pPr>
        <w:pStyle w:val="ListBullet"/>
      </w:pPr>
      <w:r>
        <w:t xml:space="preserve">[ ] Registre uma denúncia </w:t>
      </w:r>
      <w:r>
        <w:rPr>
          <w:b/>
        </w:rPr>
        <w:t>anônima</w:t>
      </w:r>
      <w:r>
        <w:t xml:space="preserve"> → confira o </w:t>
      </w:r>
      <w:r>
        <w:rPr>
          <w:b/>
        </w:rPr>
        <w:t>protocolo</w:t>
      </w:r>
      <w:r>
        <w:t xml:space="preserve"> e que o </w:t>
      </w:r>
      <w:r>
        <w:rPr>
          <w:b/>
        </w:rPr>
        <w:t>autor não é identificado</w:t>
      </w:r>
      <w:r>
        <w:t>.</w:t>
      </w:r>
    </w:p>
    <w:p>
      <w:pPr>
        <w:pStyle w:val="ListBullet"/>
      </w:pPr>
      <w:r>
        <w:t xml:space="preserve">[ ] Adicione um participante como </w:t>
      </w:r>
      <w:r>
        <w:rPr>
          <w:b/>
        </w:rPr>
        <w:t>Denunciado</w:t>
      </w:r>
      <w:r>
        <w:t xml:space="preserve">. </w:t>
      </w:r>
      <w:r>
        <w:rPr>
          <w:b/>
        </w:rPr>
        <w:t>[API]</w:t>
      </w:r>
      <w:r>
        <w:t xml:space="preserve"> Tente </w:t>
      </w:r>
      <w:r>
        <w:rPr>
          <w:b/>
        </w:rPr>
        <w:t>atribuir a mesma pessoa como investigador</w:t>
      </w:r>
    </w:p>
    <w:p>
      <w:r>
        <w:t xml:space="preserve">      → deve </w:t>
      </w:r>
      <w:r>
        <w:rPr>
          <w:b/>
        </w:rPr>
        <w:t>bloquear</w:t>
      </w:r>
      <w:r>
        <w:t xml:space="preserve"> (conflito de interesse).</w:t>
      </w:r>
    </w:p>
    <w:p>
      <w:pPr>
        <w:pStyle w:val="ListBullet"/>
      </w:pPr>
      <w:r>
        <w:t xml:space="preserve">[ ] Atribua um investigador </w:t>
      </w:r>
      <w:r>
        <w:rPr>
          <w:b/>
        </w:rPr>
        <w:t>válido</w:t>
      </w:r>
      <w:r>
        <w:t xml:space="preserve"> → denúncia vai para </w:t>
      </w:r>
      <w:r>
        <w:rPr>
          <w:b/>
        </w:rPr>
        <w:t>Investigação</w:t>
      </w:r>
      <w:r>
        <w:t>.</w:t>
      </w:r>
    </w:p>
    <w:p>
      <w:pPr>
        <w:pStyle w:val="ListBullet"/>
      </w:pPr>
      <w:r>
        <w:t xml:space="preserve">[ ] Registre </w:t>
      </w:r>
      <w:r>
        <w:rPr>
          <w:b/>
        </w:rPr>
        <w:t>resposta interna</w:t>
      </w:r>
      <w:r>
        <w:t xml:space="preserve"> e um </w:t>
      </w:r>
      <w:r>
        <w:rPr>
          <w:b/>
        </w:rPr>
        <w:t>anexo sigiloso</w:t>
      </w:r>
      <w:r>
        <w:t xml:space="preserve">; </w:t>
      </w:r>
      <w:r>
        <w:rPr>
          <w:b/>
        </w:rPr>
        <w:t>conclua</w:t>
      </w:r>
      <w:r>
        <w:t xml:space="preserve"> a denúncia → fica </w:t>
      </w:r>
      <w:r>
        <w:rPr>
          <w:b/>
        </w:rPr>
        <w:t>Encerrada</w:t>
      </w:r>
      <w:r>
        <w:t>.</w:t>
      </w:r>
    </w:p>
    <w:p>
      <w:pPr>
        <w:pStyle w:val="ListBullet"/>
      </w:pPr>
      <w:r>
        <w:t xml:space="preserve">[ ] Confira que cada passo aparece no </w:t>
      </w:r>
      <w:r>
        <w:rPr>
          <w:b/>
        </w:rPr>
        <w:t>histórico</w:t>
      </w:r>
      <w:r>
        <w:t xml:space="preserve"> da denúncia.</w:t>
      </w:r>
    </w:p>
    <w:p>
      <w:pPr>
        <w:pStyle w:val="Heading3"/>
      </w:pPr>
      <w:r>
        <w:t>Resumo para o time</w:t>
      </w:r>
    </w:p>
    <w:p>
      <w:r>
        <w:t>O SoD e as Denúncias são os fluxos mais prontos para validação de negócio de ponta a ponta (SoD com boa parte via</w:t>
      </w:r>
    </w:p>
    <w:p>
      <w:r>
        <w:t>API). Políticas e Riscos têm o fluxo básico pela tela. **Compliance e Auditoria têm muita regra boa já construída,</w:t>
      </w:r>
    </w:p>
    <w:p>
      <w:r>
        <w:t>mas escondida no backend sem tela/endpoint** — priorizar a exposição dessas telas é o próximo passo de maior</w:t>
      </w:r>
    </w:p>
    <w:p>
      <w:r>
        <w:t>impacto para a Siser conseguir validar. Nada de retenção legal, DFe ou framework de compliance deve ser validado</w:t>
      </w:r>
    </w:p>
    <w:p>
      <w:r>
        <w:t>"de cabeça": esses pontos dependem de jurídico/contador (marcados na seção 7d).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