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95DB" w14:textId="39138A26" w:rsidR="004356B3" w:rsidRPr="004356B3" w:rsidRDefault="006C24C1" w:rsidP="006C24C1">
      <w:pPr>
        <w:jc w:val="center"/>
        <w:rPr>
          <w:b/>
          <w:color w:val="0E2841" w:themeColor="text2"/>
          <w:sz w:val="36"/>
          <w:szCs w:val="36"/>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4466">
        <w:rPr>
          <w:b/>
          <w:color w:val="0E2841" w:themeColor="text2"/>
          <w:sz w:val="36"/>
          <w:szCs w:val="36"/>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Pixel</w:t>
      </w:r>
      <w:r w:rsidR="004356B3" w:rsidRPr="004356B3">
        <w:rPr>
          <w:b/>
          <w:color w:val="0E2841" w:themeColor="text2"/>
          <w:sz w:val="36"/>
          <w:szCs w:val="36"/>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River Case Study: User Behavior and Needs Analysis</w:t>
      </w:r>
    </w:p>
    <w:p w14:paraId="28AD9F4B" w14:textId="77777777" w:rsidR="004356B3" w:rsidRPr="005C445F" w:rsidRDefault="004356B3" w:rsidP="004356B3">
      <w:pPr>
        <w:rPr>
          <w:b/>
          <w:bCs/>
          <w:sz w:val="28"/>
          <w:szCs w:val="28"/>
        </w:rPr>
      </w:pPr>
      <w:r w:rsidRPr="005C445F">
        <w:rPr>
          <w:b/>
          <w:bCs/>
          <w:sz w:val="28"/>
          <w:szCs w:val="28"/>
        </w:rPr>
        <w:t>Individual Customers</w:t>
      </w:r>
    </w:p>
    <w:p w14:paraId="769D3C19" w14:textId="0163BFA9" w:rsidR="005C445F" w:rsidRPr="005C445F" w:rsidRDefault="005C445F" w:rsidP="005C445F">
      <w:pPr>
        <w:pStyle w:val="ListParagraph"/>
        <w:numPr>
          <w:ilvl w:val="0"/>
          <w:numId w:val="20"/>
        </w:numPr>
        <w:rPr>
          <w:b/>
          <w:bCs/>
        </w:rPr>
      </w:pPr>
      <w:r w:rsidRPr="005C445F">
        <w:rPr>
          <w:b/>
          <w:bCs/>
        </w:rPr>
        <w:t>Enhance Navigation and User Experience:</w:t>
      </w:r>
    </w:p>
    <w:p w14:paraId="09177CD4" w14:textId="77777777" w:rsidR="005C445F" w:rsidRPr="005C445F" w:rsidRDefault="005C445F" w:rsidP="005C445F">
      <w:pPr>
        <w:numPr>
          <w:ilvl w:val="0"/>
          <w:numId w:val="13"/>
        </w:numPr>
      </w:pPr>
      <w:r w:rsidRPr="005C445F">
        <w:t>Simplify the Mobile App and Online Portal: Make the platform's interface user-friendly with clear labels, accessible fonts, and easy-to-find navigation buttons. Break down complex financial tasks like transferring money, paying bills, and reviewing statements into simple, easy-to-follow steps.</w:t>
      </w:r>
    </w:p>
    <w:p w14:paraId="651C7A4D" w14:textId="77777777" w:rsidR="005C445F" w:rsidRPr="005C445F" w:rsidRDefault="005C445F" w:rsidP="005C445F">
      <w:pPr>
        <w:numPr>
          <w:ilvl w:val="0"/>
          <w:numId w:val="13"/>
        </w:numPr>
      </w:pPr>
      <w:r w:rsidRPr="005C445F">
        <w:t>Interactive Guides and Tutorials: Add step-by-step guides and tutorials when users first open the app. These can help them with essential features such as checking account balances, transferring money, setting up recurring bills, and using security features. Visual cues and tooltips can clarify things along the way.</w:t>
      </w:r>
    </w:p>
    <w:p w14:paraId="108CB909" w14:textId="77777777" w:rsidR="005C445F" w:rsidRPr="005C445F" w:rsidRDefault="005C445F" w:rsidP="005C445F">
      <w:pPr>
        <w:numPr>
          <w:ilvl w:val="0"/>
          <w:numId w:val="13"/>
        </w:numPr>
      </w:pPr>
      <w:r w:rsidRPr="005C445F">
        <w:t>Customizable Dashboards: Allow users to personalize their homepages with quick links to frequently used features like bill pay, money transfers, and family support. This saves time and increases efficiency.</w:t>
      </w:r>
    </w:p>
    <w:p w14:paraId="01A358AD" w14:textId="4B06B7A9" w:rsidR="005C445F" w:rsidRPr="005C445F" w:rsidRDefault="005C445F" w:rsidP="005C445F">
      <w:pPr>
        <w:pStyle w:val="ListParagraph"/>
        <w:numPr>
          <w:ilvl w:val="0"/>
          <w:numId w:val="21"/>
        </w:numPr>
        <w:rPr>
          <w:b/>
          <w:bCs/>
        </w:rPr>
      </w:pPr>
      <w:r w:rsidRPr="005C445F">
        <w:rPr>
          <w:b/>
          <w:bCs/>
        </w:rPr>
        <w:t>Integrate Indigenous Language Support:</w:t>
      </w:r>
    </w:p>
    <w:p w14:paraId="728DA67B" w14:textId="77777777" w:rsidR="005C445F" w:rsidRPr="005C445F" w:rsidRDefault="005C445F" w:rsidP="005C445F">
      <w:pPr>
        <w:numPr>
          <w:ilvl w:val="0"/>
          <w:numId w:val="14"/>
        </w:numPr>
      </w:pPr>
      <w:r w:rsidRPr="005C445F">
        <w:t>Multilingual Platforms: Offer interfaces in Indigenous languages like Cree, Ojibwe, or Inuktitut. Users should be able to select their preferred language during the initial setup or via the settings.</w:t>
      </w:r>
    </w:p>
    <w:p w14:paraId="3F38C162" w14:textId="77777777" w:rsidR="005C445F" w:rsidRPr="005C445F" w:rsidRDefault="005C445F" w:rsidP="005C445F">
      <w:pPr>
        <w:numPr>
          <w:ilvl w:val="0"/>
          <w:numId w:val="14"/>
        </w:numPr>
      </w:pPr>
      <w:r w:rsidRPr="005C445F">
        <w:t>Indigenous Language Assistance: Ensure important notifications, such as bill reminders or security alerts, are available in Indigenous languages to aid comprehension.</w:t>
      </w:r>
    </w:p>
    <w:p w14:paraId="7F5FA5FD" w14:textId="77777777" w:rsidR="005C445F" w:rsidRPr="005C445F" w:rsidRDefault="005C445F" w:rsidP="005C445F">
      <w:pPr>
        <w:numPr>
          <w:ilvl w:val="0"/>
          <w:numId w:val="14"/>
        </w:numPr>
      </w:pPr>
      <w:r w:rsidRPr="005C445F">
        <w:t>Cultural Sensitivity in UI Design: Use color schemes, icons, and themes that reflect Indigenous culture. Incorporate culturally relevant symbols or designs to create a sense of connection and representation.</w:t>
      </w:r>
    </w:p>
    <w:p w14:paraId="136FCF80" w14:textId="77777777" w:rsidR="005C445F" w:rsidRPr="005C445F" w:rsidRDefault="005C445F" w:rsidP="005C445F">
      <w:pPr>
        <w:numPr>
          <w:ilvl w:val="0"/>
          <w:numId w:val="14"/>
        </w:numPr>
      </w:pPr>
      <w:r w:rsidRPr="005C445F">
        <w:t>Provide Culturally Relevant Customer Support: Offer customer service in Indigenous languages via live chat, email, or phone, creating a more comfortable and supportive environment for users.</w:t>
      </w:r>
    </w:p>
    <w:p w14:paraId="43782D41" w14:textId="497808F9" w:rsidR="005C445F" w:rsidRPr="005C445F" w:rsidRDefault="005C445F" w:rsidP="005C445F">
      <w:pPr>
        <w:pStyle w:val="ListParagraph"/>
        <w:numPr>
          <w:ilvl w:val="0"/>
          <w:numId w:val="20"/>
        </w:numPr>
      </w:pPr>
      <w:r w:rsidRPr="005C445F">
        <w:t>Enhance Security Features:</w:t>
      </w:r>
    </w:p>
    <w:p w14:paraId="746CE296" w14:textId="77777777" w:rsidR="005C445F" w:rsidRPr="005C445F" w:rsidRDefault="005C445F" w:rsidP="005C445F">
      <w:pPr>
        <w:numPr>
          <w:ilvl w:val="0"/>
          <w:numId w:val="15"/>
        </w:numPr>
        <w:rPr>
          <w:b/>
          <w:bCs/>
        </w:rPr>
      </w:pPr>
      <w:r w:rsidRPr="005C445F">
        <w:rPr>
          <w:b/>
          <w:bCs/>
        </w:rPr>
        <w:t>Two-Factor Authentication (2FA): I</w:t>
      </w:r>
      <w:r w:rsidRPr="005C445F">
        <w:t>mplement 2FA for sensitive actions like transferring money or changing account details. Users should be able to choose between methods like SMS, email, or authenticator apps.</w:t>
      </w:r>
    </w:p>
    <w:p w14:paraId="103D9BBE" w14:textId="77777777" w:rsidR="005C445F" w:rsidRPr="005C445F" w:rsidRDefault="005C445F" w:rsidP="005C445F">
      <w:pPr>
        <w:numPr>
          <w:ilvl w:val="0"/>
          <w:numId w:val="15"/>
        </w:numPr>
      </w:pPr>
      <w:r w:rsidRPr="005C445F">
        <w:rPr>
          <w:b/>
          <w:bCs/>
        </w:rPr>
        <w:lastRenderedPageBreak/>
        <w:t>Biometric Authentication</w:t>
      </w:r>
      <w:r w:rsidRPr="005C445F">
        <w:t>: Include fingerprint or facial recognition for easy and secure access, especially for mobile-first users.</w:t>
      </w:r>
    </w:p>
    <w:p w14:paraId="268C7642" w14:textId="77777777" w:rsidR="005C445F" w:rsidRPr="005C445F" w:rsidRDefault="005C445F" w:rsidP="005C445F">
      <w:pPr>
        <w:numPr>
          <w:ilvl w:val="0"/>
          <w:numId w:val="15"/>
        </w:numPr>
      </w:pPr>
      <w:r w:rsidRPr="005C445F">
        <w:rPr>
          <w:b/>
          <w:bCs/>
        </w:rPr>
        <w:t xml:space="preserve">Clear Security Settings: </w:t>
      </w:r>
      <w:r w:rsidRPr="005C445F">
        <w:t>Make security settings easily accessible from the main menu. Allow users to view recent login activity, set up account access alerts, and review authorized devices. Transparency in these areas helps users feel secure.</w:t>
      </w:r>
    </w:p>
    <w:p w14:paraId="75A17839" w14:textId="77777777" w:rsidR="005C445F" w:rsidRPr="005C445F" w:rsidRDefault="005C445F" w:rsidP="005C445F">
      <w:pPr>
        <w:numPr>
          <w:ilvl w:val="0"/>
          <w:numId w:val="15"/>
        </w:numPr>
        <w:rPr>
          <w:b/>
          <w:bCs/>
        </w:rPr>
      </w:pPr>
      <w:r w:rsidRPr="005C445F">
        <w:rPr>
          <w:b/>
          <w:bCs/>
        </w:rPr>
        <w:t>Security Education for Users</w:t>
      </w:r>
      <w:r w:rsidRPr="005C445F">
        <w:t>: Provide educational resources on online fraud prevention, phishing scams, and creating strong passwords. A user-friendly "security center" can help users protect their data</w:t>
      </w:r>
      <w:r w:rsidRPr="005C445F">
        <w:rPr>
          <w:b/>
          <w:bCs/>
        </w:rPr>
        <w:t>.</w:t>
      </w:r>
    </w:p>
    <w:p w14:paraId="4E8E1007" w14:textId="3319AC92" w:rsidR="005C445F" w:rsidRPr="005C445F" w:rsidRDefault="005C445F" w:rsidP="005C445F">
      <w:pPr>
        <w:pStyle w:val="ListParagraph"/>
        <w:numPr>
          <w:ilvl w:val="0"/>
          <w:numId w:val="20"/>
        </w:numPr>
        <w:rPr>
          <w:b/>
          <w:bCs/>
          <w:sz w:val="28"/>
          <w:szCs w:val="28"/>
        </w:rPr>
      </w:pPr>
      <w:r w:rsidRPr="005C445F">
        <w:rPr>
          <w:b/>
          <w:bCs/>
          <w:sz w:val="28"/>
          <w:szCs w:val="28"/>
        </w:rPr>
        <w:t>Provide Educational Content on Financial Literacy and Security:</w:t>
      </w:r>
    </w:p>
    <w:p w14:paraId="3B09B6FB" w14:textId="77777777" w:rsidR="005C445F" w:rsidRPr="005C445F" w:rsidRDefault="005C445F" w:rsidP="005C445F">
      <w:pPr>
        <w:numPr>
          <w:ilvl w:val="0"/>
          <w:numId w:val="16"/>
        </w:numPr>
      </w:pPr>
      <w:r w:rsidRPr="005C445F">
        <w:rPr>
          <w:b/>
          <w:bCs/>
        </w:rPr>
        <w:t xml:space="preserve">Interactive Educational Resources: </w:t>
      </w:r>
      <w:r w:rsidRPr="005C445F">
        <w:t>Offer engaging educational materials like mini-courses, short videos, infographics, and podcasts covering topics such as budgeting, debt management, and personal information security.</w:t>
      </w:r>
    </w:p>
    <w:p w14:paraId="7EBD9E3C" w14:textId="77777777" w:rsidR="005C445F" w:rsidRPr="005C445F" w:rsidRDefault="005C445F" w:rsidP="005C445F">
      <w:pPr>
        <w:numPr>
          <w:ilvl w:val="0"/>
          <w:numId w:val="16"/>
        </w:numPr>
      </w:pPr>
      <w:r w:rsidRPr="005C445F">
        <w:rPr>
          <w:b/>
          <w:bCs/>
        </w:rPr>
        <w:t>Financial Management Tools</w:t>
      </w:r>
      <w:r w:rsidRPr="005C445F">
        <w:t>: Include budgeting tools and calculators (e.g., savings goals, loan calculators) to help users manage their finances within the app.</w:t>
      </w:r>
    </w:p>
    <w:p w14:paraId="1902DD37" w14:textId="7C9E34BC" w:rsidR="005C445F" w:rsidRPr="005C445F" w:rsidRDefault="005C445F" w:rsidP="005C445F">
      <w:pPr>
        <w:numPr>
          <w:ilvl w:val="0"/>
          <w:numId w:val="16"/>
        </w:numPr>
      </w:pPr>
      <w:r w:rsidRPr="005C445F">
        <w:rPr>
          <w:b/>
          <w:bCs/>
        </w:rPr>
        <w:t>Localized Financial Advice</w:t>
      </w:r>
      <w:r w:rsidRPr="005C445F">
        <w:t>: Collaborate with local Indigenous financial advisors to provide culturally relevant advice. Tailoring the content to Indigenous communities' needs and values can enhance user engagement.</w:t>
      </w:r>
    </w:p>
    <w:p w14:paraId="1DED3D88" w14:textId="1ADA3DFD" w:rsidR="005C445F" w:rsidRPr="005C445F" w:rsidRDefault="005C445F" w:rsidP="005C445F">
      <w:pPr>
        <w:pStyle w:val="ListParagraph"/>
        <w:numPr>
          <w:ilvl w:val="0"/>
          <w:numId w:val="20"/>
        </w:numPr>
        <w:rPr>
          <w:b/>
          <w:bCs/>
          <w:sz w:val="28"/>
          <w:szCs w:val="28"/>
        </w:rPr>
      </w:pPr>
      <w:r w:rsidRPr="005C445F">
        <w:rPr>
          <w:b/>
          <w:bCs/>
          <w:sz w:val="28"/>
          <w:szCs w:val="28"/>
        </w:rPr>
        <w:t>Support for Rural Users with Limited Internet Access:</w:t>
      </w:r>
    </w:p>
    <w:p w14:paraId="315E46E0" w14:textId="77777777" w:rsidR="005C445F" w:rsidRPr="005C445F" w:rsidRDefault="005C445F" w:rsidP="005C445F">
      <w:pPr>
        <w:numPr>
          <w:ilvl w:val="0"/>
          <w:numId w:val="17"/>
        </w:numPr>
      </w:pPr>
      <w:r w:rsidRPr="005C445F">
        <w:rPr>
          <w:b/>
          <w:bCs/>
        </w:rPr>
        <w:t xml:space="preserve">Low-Bandwidth Optimization: </w:t>
      </w:r>
      <w:r w:rsidRPr="005C445F">
        <w:t>Optimize the app and website for users with limited or unstable internet connections by offering a simplified version focusing on essential features.</w:t>
      </w:r>
    </w:p>
    <w:p w14:paraId="08D1C942" w14:textId="77777777" w:rsidR="005C445F" w:rsidRPr="005C445F" w:rsidRDefault="005C445F" w:rsidP="005C445F">
      <w:pPr>
        <w:numPr>
          <w:ilvl w:val="0"/>
          <w:numId w:val="17"/>
        </w:numPr>
      </w:pPr>
      <w:r w:rsidRPr="005C445F">
        <w:rPr>
          <w:b/>
          <w:bCs/>
        </w:rPr>
        <w:t xml:space="preserve">Offline Functionality: </w:t>
      </w:r>
      <w:r w:rsidRPr="005C445F">
        <w:t>Provide offline support for viewing past transactions, managing basic settings, or composing transfer requests. Users can complete these actions once they regain connectivity.</w:t>
      </w:r>
    </w:p>
    <w:p w14:paraId="7322A032" w14:textId="77777777" w:rsidR="005C445F" w:rsidRPr="005C445F" w:rsidRDefault="005C445F" w:rsidP="005C445F">
      <w:pPr>
        <w:numPr>
          <w:ilvl w:val="0"/>
          <w:numId w:val="17"/>
        </w:numPr>
      </w:pPr>
      <w:r w:rsidRPr="005C445F">
        <w:rPr>
          <w:b/>
          <w:bCs/>
        </w:rPr>
        <w:t xml:space="preserve">Data Usage Management: </w:t>
      </w:r>
      <w:r w:rsidRPr="005C445F">
        <w:t>Enable users to track and control data usage with options to switch to a "data-saving mode."</w:t>
      </w:r>
    </w:p>
    <w:p w14:paraId="12689959" w14:textId="77777777" w:rsidR="005C445F" w:rsidRPr="005C445F" w:rsidRDefault="005C445F" w:rsidP="005C445F">
      <w:pPr>
        <w:numPr>
          <w:ilvl w:val="0"/>
          <w:numId w:val="17"/>
        </w:numPr>
      </w:pPr>
      <w:r w:rsidRPr="005C445F">
        <w:rPr>
          <w:b/>
          <w:bCs/>
        </w:rPr>
        <w:t>SMS-Based Services</w:t>
      </w:r>
      <w:r w:rsidRPr="005C445F">
        <w:t>: Offer SMS-based banking for users without smartphones or stable internet access, allowing them to check balances, make transfers, or receive alerts via text messaging.</w:t>
      </w:r>
    </w:p>
    <w:p w14:paraId="51CFB67C" w14:textId="616ABBC0" w:rsidR="005C445F" w:rsidRPr="005C445F" w:rsidRDefault="005C445F" w:rsidP="005C445F">
      <w:pPr>
        <w:pStyle w:val="ListParagraph"/>
        <w:numPr>
          <w:ilvl w:val="0"/>
          <w:numId w:val="20"/>
        </w:numPr>
        <w:rPr>
          <w:b/>
          <w:bCs/>
          <w:sz w:val="28"/>
          <w:szCs w:val="28"/>
        </w:rPr>
      </w:pPr>
      <w:r w:rsidRPr="005C445F">
        <w:rPr>
          <w:b/>
          <w:bCs/>
          <w:sz w:val="28"/>
          <w:szCs w:val="28"/>
        </w:rPr>
        <w:t>Promote Community Engagement and Feedback:</w:t>
      </w:r>
    </w:p>
    <w:p w14:paraId="28989401" w14:textId="77777777" w:rsidR="005C445F" w:rsidRPr="005C445F" w:rsidRDefault="005C445F" w:rsidP="005C445F">
      <w:pPr>
        <w:numPr>
          <w:ilvl w:val="0"/>
          <w:numId w:val="18"/>
        </w:numPr>
      </w:pPr>
      <w:r w:rsidRPr="005C445F">
        <w:rPr>
          <w:b/>
          <w:bCs/>
        </w:rPr>
        <w:lastRenderedPageBreak/>
        <w:t xml:space="preserve">Create Community Forums: </w:t>
      </w:r>
      <w:r w:rsidRPr="005C445F">
        <w:t>Build spaces within the app or website for users to share experiences, ask questions, and suggest new features, especially for Indigenous community members.</w:t>
      </w:r>
    </w:p>
    <w:p w14:paraId="0072C5DB" w14:textId="77777777" w:rsidR="005C445F" w:rsidRPr="005C445F" w:rsidRDefault="005C445F" w:rsidP="005C445F">
      <w:pPr>
        <w:numPr>
          <w:ilvl w:val="0"/>
          <w:numId w:val="18"/>
        </w:numPr>
      </w:pPr>
      <w:r w:rsidRPr="005C445F">
        <w:rPr>
          <w:b/>
          <w:bCs/>
        </w:rPr>
        <w:t>Incorporate User Feedback</w:t>
      </w:r>
      <w:r w:rsidRPr="005C445F">
        <w:t>: Regularly collect user feedback on app functionality, language support, educational content, and other features. Use surveys or focus groups to understand user needs.</w:t>
      </w:r>
    </w:p>
    <w:p w14:paraId="4E1D0DB7" w14:textId="77777777" w:rsidR="005C445F" w:rsidRPr="005C445F" w:rsidRDefault="005C445F" w:rsidP="005C445F">
      <w:pPr>
        <w:numPr>
          <w:ilvl w:val="0"/>
          <w:numId w:val="18"/>
        </w:numPr>
      </w:pPr>
      <w:r w:rsidRPr="005C445F">
        <w:rPr>
          <w:b/>
          <w:bCs/>
        </w:rPr>
        <w:t xml:space="preserve">Community-Driven Updates: </w:t>
      </w:r>
      <w:r w:rsidRPr="005C445F">
        <w:t>Involve Indigenous community representatives in developing and testing new features, ensuring culturally relevant content and financial tools align with community values.</w:t>
      </w:r>
    </w:p>
    <w:p w14:paraId="4BA4174C" w14:textId="4576E62A" w:rsidR="005C445F" w:rsidRPr="005C445F" w:rsidRDefault="005C445F" w:rsidP="005C445F">
      <w:pPr>
        <w:pStyle w:val="ListParagraph"/>
        <w:numPr>
          <w:ilvl w:val="0"/>
          <w:numId w:val="20"/>
        </w:numPr>
        <w:rPr>
          <w:b/>
          <w:bCs/>
        </w:rPr>
      </w:pPr>
      <w:r w:rsidRPr="005C445F">
        <w:rPr>
          <w:b/>
          <w:bCs/>
        </w:rPr>
        <w:t>Mobile-First Experience for a Diverse User Base:</w:t>
      </w:r>
    </w:p>
    <w:p w14:paraId="711EA08A" w14:textId="77777777" w:rsidR="005C445F" w:rsidRPr="005C445F" w:rsidRDefault="005C445F" w:rsidP="005C445F">
      <w:pPr>
        <w:numPr>
          <w:ilvl w:val="0"/>
          <w:numId w:val="19"/>
        </w:numPr>
      </w:pPr>
      <w:r w:rsidRPr="005C445F">
        <w:t>Support for Low-End Smartphones: Ensure the app works well on budget smartphones and older operating systems, making it lightweight and compatible.</w:t>
      </w:r>
    </w:p>
    <w:p w14:paraId="3F01B77B" w14:textId="77777777" w:rsidR="005C445F" w:rsidRDefault="005C445F" w:rsidP="005C445F">
      <w:pPr>
        <w:numPr>
          <w:ilvl w:val="0"/>
          <w:numId w:val="19"/>
        </w:numPr>
      </w:pPr>
      <w:r w:rsidRPr="005C445F">
        <w:t>Push Notifications for Key Alerts: Offer customizable push notifications for bill payments, low balances, or security alerts, ensuring users stay informed on the go.</w:t>
      </w:r>
    </w:p>
    <w:p w14:paraId="4BB38D0D" w14:textId="77777777" w:rsidR="00A06791" w:rsidRPr="005C445F" w:rsidRDefault="00A06791" w:rsidP="00A06791">
      <w:pPr>
        <w:ind w:left="720"/>
      </w:pPr>
    </w:p>
    <w:p w14:paraId="213533C3" w14:textId="23D3F20D" w:rsidR="004356B3" w:rsidRPr="004356B3" w:rsidRDefault="004356B3" w:rsidP="00A06791">
      <w:pPr>
        <w:pStyle w:val="ListParagraph"/>
        <w:numPr>
          <w:ilvl w:val="0"/>
          <w:numId w:val="22"/>
        </w:numPr>
      </w:pPr>
      <w:r w:rsidRPr="004356B3">
        <w:t>By addressing these key points, PiXELL River can better align its services with the needs and preferences of individual customers, providing a more inclusive and secure banking experience.</w:t>
      </w:r>
      <w:r w:rsidR="006C24C1" w:rsidRPr="006C24C1">
        <w:t xml:space="preserve"> To enhance PiXELL River's services for individual customers, the company should focus on simplifying the navigation of their mobile app and online portal by adding interactive guides and tutorials. They need to integrate Indigenous language support and offer culturally relevant content across all platforms. Providing educational resources on digital banking security, savings, and credit management is essential. Additionally, implementing enhanced security measures like two-factor authentication will ensure a safer banking experience. </w:t>
      </w:r>
    </w:p>
    <w:p w14:paraId="7BA569AB" w14:textId="77777777" w:rsidR="004356B3" w:rsidRDefault="004356B3"/>
    <w:p w14:paraId="199225FE" w14:textId="5882750C" w:rsidR="00EE4A0A" w:rsidRDefault="00EE4A0A">
      <w:r w:rsidRPr="00EE4A0A">
        <w:t xml:space="preserve">In terms of security, customers express concerns about their </w:t>
      </w:r>
      <w:r w:rsidRPr="00EE4A0A">
        <w:rPr>
          <w:b/>
          <w:bCs/>
        </w:rPr>
        <w:t>personal data privacy</w:t>
      </w:r>
      <w:r w:rsidRPr="00EE4A0A">
        <w:t xml:space="preserve">, especially when using mobile banking. Therefore, the recommendation to </w:t>
      </w:r>
      <w:r w:rsidRPr="00EE4A0A">
        <w:rPr>
          <w:b/>
          <w:bCs/>
        </w:rPr>
        <w:t>integrate two-factor authentication (2FA)</w:t>
      </w:r>
      <w:r w:rsidRPr="00EE4A0A">
        <w:t xml:space="preserve"> will significantly enhance trust and safety for users, reducing the fear of unauthorized access.</w:t>
      </w:r>
      <w:r w:rsidR="003250BB" w:rsidRPr="003250BB">
        <w:t xml:space="preserve"> Lastly, providing </w:t>
      </w:r>
      <w:r w:rsidR="003250BB" w:rsidRPr="003250BB">
        <w:rPr>
          <w:b/>
          <w:bCs/>
        </w:rPr>
        <w:t>educational resources</w:t>
      </w:r>
      <w:r w:rsidR="003250BB" w:rsidRPr="003250BB">
        <w:t xml:space="preserve"> tailored to the customers' financial needs, including digital banking security and financial management tips, will empower users, allowing them to make informed decisions and feel confident in using the platform.</w:t>
      </w:r>
    </w:p>
    <w:sectPr w:rsidR="00EE4A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EDF"/>
    <w:multiLevelType w:val="hybridMultilevel"/>
    <w:tmpl w:val="34C8504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97449F"/>
    <w:multiLevelType w:val="multilevel"/>
    <w:tmpl w:val="B57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0BCE"/>
    <w:multiLevelType w:val="multilevel"/>
    <w:tmpl w:val="03621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613B4"/>
    <w:multiLevelType w:val="multilevel"/>
    <w:tmpl w:val="284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15D16"/>
    <w:multiLevelType w:val="multilevel"/>
    <w:tmpl w:val="D388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84EEE"/>
    <w:multiLevelType w:val="multilevel"/>
    <w:tmpl w:val="85A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C24B9"/>
    <w:multiLevelType w:val="multilevel"/>
    <w:tmpl w:val="051A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92F6B"/>
    <w:multiLevelType w:val="multilevel"/>
    <w:tmpl w:val="B35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80F6A"/>
    <w:multiLevelType w:val="multilevel"/>
    <w:tmpl w:val="2C4C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9766B"/>
    <w:multiLevelType w:val="multilevel"/>
    <w:tmpl w:val="713A2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BC2176"/>
    <w:multiLevelType w:val="multilevel"/>
    <w:tmpl w:val="E22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50CC2"/>
    <w:multiLevelType w:val="multilevel"/>
    <w:tmpl w:val="269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547EF"/>
    <w:multiLevelType w:val="multilevel"/>
    <w:tmpl w:val="9CF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3240A"/>
    <w:multiLevelType w:val="multilevel"/>
    <w:tmpl w:val="01D0E9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CBE3713"/>
    <w:multiLevelType w:val="multilevel"/>
    <w:tmpl w:val="04C0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177DF"/>
    <w:multiLevelType w:val="multilevel"/>
    <w:tmpl w:val="ED7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84FAB"/>
    <w:multiLevelType w:val="multilevel"/>
    <w:tmpl w:val="42F66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F46AE6"/>
    <w:multiLevelType w:val="multilevel"/>
    <w:tmpl w:val="7D80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936C8"/>
    <w:multiLevelType w:val="hybridMultilevel"/>
    <w:tmpl w:val="CFE8AE3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8AD5837"/>
    <w:multiLevelType w:val="multilevel"/>
    <w:tmpl w:val="19D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B618D"/>
    <w:multiLevelType w:val="multilevel"/>
    <w:tmpl w:val="769E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6D4BD1"/>
    <w:multiLevelType w:val="multilevel"/>
    <w:tmpl w:val="978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33634">
    <w:abstractNumId w:val="9"/>
  </w:num>
  <w:num w:numId="2" w16cid:durableId="1194080105">
    <w:abstractNumId w:val="16"/>
  </w:num>
  <w:num w:numId="3" w16cid:durableId="443961742">
    <w:abstractNumId w:val="20"/>
  </w:num>
  <w:num w:numId="4" w16cid:durableId="755905429">
    <w:abstractNumId w:val="17"/>
  </w:num>
  <w:num w:numId="5" w16cid:durableId="1946306553">
    <w:abstractNumId w:val="2"/>
  </w:num>
  <w:num w:numId="6" w16cid:durableId="1032148487">
    <w:abstractNumId w:val="14"/>
  </w:num>
  <w:num w:numId="7" w16cid:durableId="697895531">
    <w:abstractNumId w:val="21"/>
  </w:num>
  <w:num w:numId="8" w16cid:durableId="158622406">
    <w:abstractNumId w:val="12"/>
  </w:num>
  <w:num w:numId="9" w16cid:durableId="749082340">
    <w:abstractNumId w:val="6"/>
  </w:num>
  <w:num w:numId="10" w16cid:durableId="854923670">
    <w:abstractNumId w:val="15"/>
  </w:num>
  <w:num w:numId="11" w16cid:durableId="426997171">
    <w:abstractNumId w:val="8"/>
  </w:num>
  <w:num w:numId="12" w16cid:durableId="1779909802">
    <w:abstractNumId w:val="7"/>
  </w:num>
  <w:num w:numId="13" w16cid:durableId="1860659655">
    <w:abstractNumId w:val="3"/>
  </w:num>
  <w:num w:numId="14" w16cid:durableId="1120610980">
    <w:abstractNumId w:val="10"/>
  </w:num>
  <w:num w:numId="15" w16cid:durableId="1220365964">
    <w:abstractNumId w:val="4"/>
  </w:num>
  <w:num w:numId="16" w16cid:durableId="833492115">
    <w:abstractNumId w:val="5"/>
  </w:num>
  <w:num w:numId="17" w16cid:durableId="1121655052">
    <w:abstractNumId w:val="19"/>
  </w:num>
  <w:num w:numId="18" w16cid:durableId="460999620">
    <w:abstractNumId w:val="1"/>
  </w:num>
  <w:num w:numId="19" w16cid:durableId="466360088">
    <w:abstractNumId w:val="11"/>
  </w:num>
  <w:num w:numId="20" w16cid:durableId="531302953">
    <w:abstractNumId w:val="0"/>
  </w:num>
  <w:num w:numId="21" w16cid:durableId="1435174077">
    <w:abstractNumId w:val="13"/>
  </w:num>
  <w:num w:numId="22" w16cid:durableId="16516657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B3"/>
    <w:rsid w:val="00045455"/>
    <w:rsid w:val="003250BB"/>
    <w:rsid w:val="004356B3"/>
    <w:rsid w:val="005C445F"/>
    <w:rsid w:val="006C24C1"/>
    <w:rsid w:val="00833C12"/>
    <w:rsid w:val="0087024E"/>
    <w:rsid w:val="008B6A62"/>
    <w:rsid w:val="009B1669"/>
    <w:rsid w:val="00A06791"/>
    <w:rsid w:val="00AC4466"/>
    <w:rsid w:val="00C41A8B"/>
    <w:rsid w:val="00DD5FF3"/>
    <w:rsid w:val="00EE4A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FF08"/>
  <w15:chartTrackingRefBased/>
  <w15:docId w15:val="{39E5A848-42E6-4AC6-B81A-829739BA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6B3"/>
    <w:rPr>
      <w:rFonts w:eastAsiaTheme="majorEastAsia" w:cstheme="majorBidi"/>
      <w:color w:val="272727" w:themeColor="text1" w:themeTint="D8"/>
    </w:rPr>
  </w:style>
  <w:style w:type="paragraph" w:styleId="Title">
    <w:name w:val="Title"/>
    <w:basedOn w:val="Normal"/>
    <w:next w:val="Normal"/>
    <w:link w:val="TitleChar"/>
    <w:uiPriority w:val="10"/>
    <w:qFormat/>
    <w:rsid w:val="0043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6B3"/>
    <w:pPr>
      <w:spacing w:before="160"/>
      <w:jc w:val="center"/>
    </w:pPr>
    <w:rPr>
      <w:i/>
      <w:iCs/>
      <w:color w:val="404040" w:themeColor="text1" w:themeTint="BF"/>
    </w:rPr>
  </w:style>
  <w:style w:type="character" w:customStyle="1" w:styleId="QuoteChar">
    <w:name w:val="Quote Char"/>
    <w:basedOn w:val="DefaultParagraphFont"/>
    <w:link w:val="Quote"/>
    <w:uiPriority w:val="29"/>
    <w:rsid w:val="004356B3"/>
    <w:rPr>
      <w:i/>
      <w:iCs/>
      <w:color w:val="404040" w:themeColor="text1" w:themeTint="BF"/>
    </w:rPr>
  </w:style>
  <w:style w:type="paragraph" w:styleId="ListParagraph">
    <w:name w:val="List Paragraph"/>
    <w:basedOn w:val="Normal"/>
    <w:uiPriority w:val="34"/>
    <w:qFormat/>
    <w:rsid w:val="004356B3"/>
    <w:pPr>
      <w:ind w:left="720"/>
      <w:contextualSpacing/>
    </w:pPr>
  </w:style>
  <w:style w:type="character" w:styleId="IntenseEmphasis">
    <w:name w:val="Intense Emphasis"/>
    <w:basedOn w:val="DefaultParagraphFont"/>
    <w:uiPriority w:val="21"/>
    <w:qFormat/>
    <w:rsid w:val="004356B3"/>
    <w:rPr>
      <w:i/>
      <w:iCs/>
      <w:color w:val="0F4761" w:themeColor="accent1" w:themeShade="BF"/>
    </w:rPr>
  </w:style>
  <w:style w:type="paragraph" w:styleId="IntenseQuote">
    <w:name w:val="Intense Quote"/>
    <w:basedOn w:val="Normal"/>
    <w:next w:val="Normal"/>
    <w:link w:val="IntenseQuoteChar"/>
    <w:uiPriority w:val="30"/>
    <w:qFormat/>
    <w:rsid w:val="0043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6B3"/>
    <w:rPr>
      <w:i/>
      <w:iCs/>
      <w:color w:val="0F4761" w:themeColor="accent1" w:themeShade="BF"/>
    </w:rPr>
  </w:style>
  <w:style w:type="character" w:styleId="IntenseReference">
    <w:name w:val="Intense Reference"/>
    <w:basedOn w:val="DefaultParagraphFont"/>
    <w:uiPriority w:val="32"/>
    <w:qFormat/>
    <w:rsid w:val="00435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4126">
      <w:bodyDiv w:val="1"/>
      <w:marLeft w:val="0"/>
      <w:marRight w:val="0"/>
      <w:marTop w:val="0"/>
      <w:marBottom w:val="0"/>
      <w:divBdr>
        <w:top w:val="none" w:sz="0" w:space="0" w:color="auto"/>
        <w:left w:val="none" w:sz="0" w:space="0" w:color="auto"/>
        <w:bottom w:val="none" w:sz="0" w:space="0" w:color="auto"/>
        <w:right w:val="none" w:sz="0" w:space="0" w:color="auto"/>
      </w:divBdr>
    </w:div>
    <w:div w:id="237711917">
      <w:bodyDiv w:val="1"/>
      <w:marLeft w:val="0"/>
      <w:marRight w:val="0"/>
      <w:marTop w:val="0"/>
      <w:marBottom w:val="0"/>
      <w:divBdr>
        <w:top w:val="none" w:sz="0" w:space="0" w:color="auto"/>
        <w:left w:val="none" w:sz="0" w:space="0" w:color="auto"/>
        <w:bottom w:val="none" w:sz="0" w:space="0" w:color="auto"/>
        <w:right w:val="none" w:sz="0" w:space="0" w:color="auto"/>
      </w:divBdr>
    </w:div>
    <w:div w:id="355348791">
      <w:bodyDiv w:val="1"/>
      <w:marLeft w:val="0"/>
      <w:marRight w:val="0"/>
      <w:marTop w:val="0"/>
      <w:marBottom w:val="0"/>
      <w:divBdr>
        <w:top w:val="none" w:sz="0" w:space="0" w:color="auto"/>
        <w:left w:val="none" w:sz="0" w:space="0" w:color="auto"/>
        <w:bottom w:val="none" w:sz="0" w:space="0" w:color="auto"/>
        <w:right w:val="none" w:sz="0" w:space="0" w:color="auto"/>
      </w:divBdr>
    </w:div>
    <w:div w:id="921451260">
      <w:bodyDiv w:val="1"/>
      <w:marLeft w:val="0"/>
      <w:marRight w:val="0"/>
      <w:marTop w:val="0"/>
      <w:marBottom w:val="0"/>
      <w:divBdr>
        <w:top w:val="none" w:sz="0" w:space="0" w:color="auto"/>
        <w:left w:val="none" w:sz="0" w:space="0" w:color="auto"/>
        <w:bottom w:val="none" w:sz="0" w:space="0" w:color="auto"/>
        <w:right w:val="none" w:sz="0" w:space="0" w:color="auto"/>
      </w:divBdr>
    </w:div>
    <w:div w:id="1484155083">
      <w:bodyDiv w:val="1"/>
      <w:marLeft w:val="0"/>
      <w:marRight w:val="0"/>
      <w:marTop w:val="0"/>
      <w:marBottom w:val="0"/>
      <w:divBdr>
        <w:top w:val="none" w:sz="0" w:space="0" w:color="auto"/>
        <w:left w:val="none" w:sz="0" w:space="0" w:color="auto"/>
        <w:bottom w:val="none" w:sz="0" w:space="0" w:color="auto"/>
        <w:right w:val="none" w:sz="0" w:space="0" w:color="auto"/>
      </w:divBdr>
    </w:div>
    <w:div w:id="181549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caf9994-73f4-4f72-98d8-f656a6cb41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75D374C8AC3C4C9C58B10861FE9E4B" ma:contentTypeVersion="6" ma:contentTypeDescription="Create a new document." ma:contentTypeScope="" ma:versionID="b76822434ffc83f7cd101534f6f012c4">
  <xsd:schema xmlns:xsd="http://www.w3.org/2001/XMLSchema" xmlns:xs="http://www.w3.org/2001/XMLSchema" xmlns:p="http://schemas.microsoft.com/office/2006/metadata/properties" xmlns:ns3="1caf9994-73f4-4f72-98d8-f656a6cb41d5" targetNamespace="http://schemas.microsoft.com/office/2006/metadata/properties" ma:root="true" ma:fieldsID="a3cf07c86461b5b49a98979ef148ca79" ns3:_="">
    <xsd:import namespace="1caf9994-73f4-4f72-98d8-f656a6cb41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f9994-73f4-4f72-98d8-f656a6cb41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C744A-2B5D-478A-AF12-A036A9C7C577}">
  <ds:schemaRefs>
    <ds:schemaRef ds:uri="http://schemas.microsoft.com/office/2006/metadata/properties"/>
    <ds:schemaRef ds:uri="http://schemas.microsoft.com/office/infopath/2007/PartnerControls"/>
    <ds:schemaRef ds:uri="1caf9994-73f4-4f72-98d8-f656a6cb41d5"/>
  </ds:schemaRefs>
</ds:datastoreItem>
</file>

<file path=customXml/itemProps2.xml><?xml version="1.0" encoding="utf-8"?>
<ds:datastoreItem xmlns:ds="http://schemas.openxmlformats.org/officeDocument/2006/customXml" ds:itemID="{5A759994-63A3-4843-984E-A607A636115F}">
  <ds:schemaRefs>
    <ds:schemaRef ds:uri="http://schemas.microsoft.com/sharepoint/v3/contenttype/forms"/>
  </ds:schemaRefs>
</ds:datastoreItem>
</file>

<file path=customXml/itemProps3.xml><?xml version="1.0" encoding="utf-8"?>
<ds:datastoreItem xmlns:ds="http://schemas.openxmlformats.org/officeDocument/2006/customXml" ds:itemID="{7551038C-B410-4BDB-AD3C-94BFB3E70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f9994-73f4-4f72-98d8-f656a6cb4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3</cp:revision>
  <dcterms:created xsi:type="dcterms:W3CDTF">2025-02-10T00:20:00Z</dcterms:created>
  <dcterms:modified xsi:type="dcterms:W3CDTF">2025-02-10T04:42:00Z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0x010100AF75D374C8AC3C4C9C58B10861FE9E4B</vt:lpwstr>
  </property>
</Properties>
</file>