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95668" w14:textId="0194F3A3" w:rsidR="00AC52E2" w:rsidRPr="00AC52E2" w:rsidRDefault="00C1035D" w:rsidP="00AC52E2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MS Mincho" w:hAnsi="Arial" w:cs="Arial"/>
          <w:b/>
          <w:bCs/>
        </w:rPr>
      </w:pPr>
      <w:bookmarkStart w:id="0" w:name="OLE_LINK22"/>
      <w:bookmarkStart w:id="1" w:name="OLE_LINK23"/>
      <w:r>
        <w:rPr>
          <w:rFonts w:ascii="Arial" w:eastAsia="MS Mincho" w:hAnsi="Arial" w:cs="Arial"/>
          <w:b/>
          <w:bCs/>
        </w:rPr>
        <w:t>Oncogenic KRAS and the Non-Coding Transcriptome</w:t>
      </w:r>
    </w:p>
    <w:bookmarkEnd w:id="0"/>
    <w:bookmarkEnd w:id="1"/>
    <w:p w14:paraId="6DA4A1C7" w14:textId="77777777" w:rsidR="00AC52E2" w:rsidRPr="00AC52E2" w:rsidRDefault="00AC52E2" w:rsidP="00AC52E2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MS Mincho" w:hAnsi="Arial" w:cs="Arial"/>
          <w:b/>
          <w:bCs/>
        </w:rPr>
      </w:pPr>
    </w:p>
    <w:p w14:paraId="5FDF52DE" w14:textId="7F795213" w:rsidR="00AC52E2" w:rsidRPr="00AC52E2" w:rsidRDefault="00D256A2" w:rsidP="00AC52E2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MS Mincho" w:hAnsi="Arial" w:cs="Arial"/>
        </w:rPr>
      </w:pPr>
      <w:r>
        <w:rPr>
          <w:rFonts w:ascii="Arial" w:eastAsia="MS Mincho" w:hAnsi="Arial" w:cs="Arial"/>
          <w:u w:val="single"/>
        </w:rPr>
        <w:t>Roman E. Reggiardo</w:t>
      </w:r>
      <w:bookmarkStart w:id="2" w:name="OLE_LINK20"/>
      <w:bookmarkStart w:id="3" w:name="OLE_LINK21"/>
      <w:r w:rsidR="00A70863">
        <w:rPr>
          <w:rFonts w:ascii="Arial" w:eastAsia="MS Mincho" w:hAnsi="Arial" w:cs="Arial"/>
          <w:vertAlign w:val="superscript"/>
        </w:rPr>
        <w:t>1</w:t>
      </w:r>
      <w:bookmarkEnd w:id="2"/>
      <w:bookmarkEnd w:id="3"/>
      <w:r w:rsidR="00AC52E2" w:rsidRPr="00AC52E2">
        <w:rPr>
          <w:rFonts w:ascii="Arial" w:eastAsia="MS Mincho" w:hAnsi="Arial" w:cs="Arial"/>
        </w:rPr>
        <w:t>,</w:t>
      </w:r>
      <w:r w:rsidR="00C1035D">
        <w:rPr>
          <w:rFonts w:ascii="Arial" w:eastAsia="MS Mincho" w:hAnsi="Arial" w:cs="Arial"/>
        </w:rPr>
        <w:t xml:space="preserve"> Haley Halasz</w:t>
      </w:r>
      <w:r w:rsidR="00C1035D">
        <w:rPr>
          <w:rFonts w:ascii="Arial" w:eastAsia="MS Mincho" w:hAnsi="Arial" w:cs="Arial"/>
          <w:vertAlign w:val="superscript"/>
        </w:rPr>
        <w:t>1</w:t>
      </w:r>
      <w:r w:rsidR="00C1035D">
        <w:rPr>
          <w:rFonts w:ascii="Arial" w:eastAsia="MS Mincho" w:hAnsi="Arial" w:cs="Arial"/>
        </w:rPr>
        <w:t>,</w:t>
      </w:r>
      <w:r w:rsidR="00AC52E2" w:rsidRPr="00AC52E2">
        <w:rPr>
          <w:rFonts w:ascii="Arial" w:eastAsia="MS Mincho" w:hAnsi="Arial" w:cs="Arial"/>
        </w:rPr>
        <w:t xml:space="preserve"> </w:t>
      </w:r>
      <w:r w:rsidR="00131A08">
        <w:rPr>
          <w:rFonts w:ascii="Arial" w:eastAsia="MS Mincho" w:hAnsi="Arial" w:cs="Arial"/>
        </w:rPr>
        <w:t>Erin LaMontagne</w:t>
      </w:r>
      <w:bookmarkStart w:id="4" w:name="OLE_LINK16"/>
      <w:bookmarkStart w:id="5" w:name="OLE_LINK17"/>
      <w:r w:rsidR="00AC274C">
        <w:rPr>
          <w:rFonts w:ascii="Arial" w:eastAsia="MS Mincho" w:hAnsi="Arial" w:cs="Arial"/>
          <w:vertAlign w:val="superscript"/>
        </w:rPr>
        <w:t>1,</w:t>
      </w:r>
      <w:r w:rsidR="00131A08">
        <w:rPr>
          <w:rFonts w:ascii="Arial" w:eastAsia="MS Mincho" w:hAnsi="Arial" w:cs="Arial"/>
          <w:vertAlign w:val="superscript"/>
        </w:rPr>
        <w:t>2</w:t>
      </w:r>
      <w:bookmarkEnd w:id="4"/>
      <w:bookmarkEnd w:id="5"/>
      <w:r w:rsidR="00AC52E2" w:rsidRPr="00AC52E2">
        <w:rPr>
          <w:rFonts w:ascii="Arial" w:eastAsia="MS Mincho" w:hAnsi="Arial" w:cs="Arial"/>
        </w:rPr>
        <w:t xml:space="preserve">, </w:t>
      </w:r>
      <w:proofErr w:type="spellStart"/>
      <w:r w:rsidR="00131A08">
        <w:rPr>
          <w:rFonts w:ascii="Arial" w:eastAsia="MS Mincho" w:hAnsi="Arial" w:cs="Arial"/>
        </w:rPr>
        <w:t>Sree</w:t>
      </w:r>
      <w:proofErr w:type="spellEnd"/>
      <w:r w:rsidR="00131A08">
        <w:rPr>
          <w:rFonts w:ascii="Arial" w:eastAsia="MS Mincho" w:hAnsi="Arial" w:cs="Arial"/>
        </w:rPr>
        <w:t xml:space="preserve"> Lakshmi </w:t>
      </w:r>
      <w:proofErr w:type="spellStart"/>
      <w:r w:rsidR="00131A08">
        <w:rPr>
          <w:rFonts w:ascii="Arial" w:eastAsia="MS Mincho" w:hAnsi="Arial" w:cs="Arial"/>
        </w:rPr>
        <w:t>Velandi</w:t>
      </w:r>
      <w:proofErr w:type="spellEnd"/>
      <w:r w:rsidR="00131A08">
        <w:rPr>
          <w:rFonts w:ascii="Arial" w:eastAsia="MS Mincho" w:hAnsi="Arial" w:cs="Arial"/>
        </w:rPr>
        <w:t xml:space="preserve"> Maroli</w:t>
      </w:r>
      <w:r w:rsidR="00131A08">
        <w:rPr>
          <w:rFonts w:ascii="Arial" w:eastAsia="MS Mincho" w:hAnsi="Arial" w:cs="Arial"/>
          <w:vertAlign w:val="superscript"/>
        </w:rPr>
        <w:t>1</w:t>
      </w:r>
      <w:r w:rsidR="00AC52E2" w:rsidRPr="00AC52E2">
        <w:rPr>
          <w:rFonts w:ascii="Arial" w:eastAsia="MS Mincho" w:hAnsi="Arial" w:cs="Arial"/>
        </w:rPr>
        <w:t xml:space="preserve">, </w:t>
      </w:r>
      <w:r w:rsidR="00131A08">
        <w:rPr>
          <w:rFonts w:ascii="Arial" w:eastAsia="MS Mincho" w:hAnsi="Arial" w:cs="Arial"/>
        </w:rPr>
        <w:t>Daniel H. Kim</w:t>
      </w:r>
      <w:r w:rsidR="00131A08">
        <w:rPr>
          <w:rFonts w:ascii="Arial" w:eastAsia="MS Mincho" w:hAnsi="Arial" w:cs="Arial"/>
          <w:vertAlign w:val="superscript"/>
        </w:rPr>
        <w:t>1</w:t>
      </w:r>
      <w:r w:rsidR="00AC52E2" w:rsidRPr="00AC52E2">
        <w:rPr>
          <w:rFonts w:ascii="Arial" w:eastAsia="MS Mincho" w:hAnsi="Arial" w:cs="Arial"/>
          <w:vertAlign w:val="superscript"/>
        </w:rPr>
        <w:t>*</w:t>
      </w:r>
    </w:p>
    <w:p w14:paraId="157AE6FE" w14:textId="466CDE94" w:rsidR="00AC52E2" w:rsidRDefault="00AC52E2" w:rsidP="00AC52E2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MS Mincho" w:hAnsi="Arial" w:cs="Arial"/>
        </w:rPr>
      </w:pPr>
      <w:r w:rsidRPr="00AC52E2">
        <w:rPr>
          <w:rFonts w:ascii="Arial" w:eastAsia="MS Mincho" w:hAnsi="Arial" w:cs="Arial"/>
          <w:vertAlign w:val="superscript"/>
        </w:rPr>
        <w:t>1</w:t>
      </w:r>
      <w:r w:rsidR="00131A08">
        <w:rPr>
          <w:rFonts w:ascii="Arial" w:eastAsia="MS Mincho" w:hAnsi="Arial" w:cs="Arial"/>
        </w:rPr>
        <w:t>UC Santa Cruz</w:t>
      </w:r>
      <w:r w:rsidRPr="00AC52E2">
        <w:rPr>
          <w:rFonts w:ascii="Arial" w:eastAsia="MS Mincho" w:hAnsi="Arial" w:cs="Arial"/>
        </w:rPr>
        <w:t xml:space="preserve">; </w:t>
      </w:r>
      <w:r w:rsidRPr="00AC52E2">
        <w:rPr>
          <w:rFonts w:ascii="Arial" w:eastAsia="MS Mincho" w:hAnsi="Arial" w:cs="Arial"/>
          <w:vertAlign w:val="superscript"/>
        </w:rPr>
        <w:t>2</w:t>
      </w:r>
      <w:r w:rsidR="00BD47AC">
        <w:rPr>
          <w:rFonts w:ascii="Arial" w:eastAsia="MS Mincho" w:hAnsi="Arial" w:cs="Arial"/>
        </w:rPr>
        <w:t>UC San Diego</w:t>
      </w:r>
    </w:p>
    <w:p w14:paraId="4926C34D" w14:textId="246E4E1B" w:rsidR="005E22B6" w:rsidRDefault="005E22B6" w:rsidP="00AC52E2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>*Corresponding author</w:t>
      </w:r>
    </w:p>
    <w:p w14:paraId="36B71C8E" w14:textId="2EFDCC39" w:rsidR="00A70863" w:rsidRDefault="00A70863" w:rsidP="00AC52E2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MS Mincho" w:hAnsi="Arial" w:cs="Arial"/>
        </w:rPr>
      </w:pPr>
    </w:p>
    <w:p w14:paraId="75C6C9FA" w14:textId="2E14F980" w:rsidR="00C97DB8" w:rsidRPr="00C97DB8" w:rsidRDefault="00C97DB8" w:rsidP="00C97DB8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MS Mincho" w:hAnsi="Arial" w:cs="Arial"/>
        </w:rPr>
      </w:pPr>
      <w:r w:rsidRPr="00C97DB8">
        <w:rPr>
          <w:rFonts w:ascii="Arial" w:eastAsia="MS Mincho" w:hAnsi="Arial" w:cs="Arial"/>
        </w:rPr>
        <w:t>RAS genes are the most frequently mutated oncogenes in human cancer</w:t>
      </w:r>
      <w:r w:rsidR="007D7202">
        <w:rPr>
          <w:rFonts w:ascii="Arial" w:eastAsia="MS Mincho" w:hAnsi="Arial" w:cs="Arial"/>
        </w:rPr>
        <w:t xml:space="preserve"> but the impacts of these mutations on</w:t>
      </w:r>
      <w:r w:rsidRPr="00C97DB8">
        <w:rPr>
          <w:rFonts w:ascii="Arial" w:eastAsia="MS Mincho" w:hAnsi="Arial" w:cs="Arial"/>
        </w:rPr>
        <w:t xml:space="preserve"> the vast noncoding transcriptome are unclear. </w:t>
      </w:r>
      <w:r w:rsidR="00C1035D">
        <w:rPr>
          <w:rFonts w:ascii="Arial" w:eastAsia="MS Mincho" w:hAnsi="Arial" w:cs="Arial"/>
        </w:rPr>
        <w:t xml:space="preserve">The broad impacts RAS mutations have on the genome are well characterized and thus we hypothesized these perturbations would extend to non-coding transcripts. </w:t>
      </w:r>
      <w:r w:rsidRPr="00C97DB8">
        <w:rPr>
          <w:rFonts w:ascii="Arial" w:eastAsia="MS Mincho" w:hAnsi="Arial" w:cs="Arial"/>
        </w:rPr>
        <w:t xml:space="preserve">We analyzed the transcriptomes of human lung and kidney cells transformed with mutant KRAS to define the landscape of RAS-regulated noncoding RNAs. We found that oncogenic RAS signaling upregulates noncoding transcripts throughout the genome that are enriched for transposable elements. </w:t>
      </w:r>
      <w:r w:rsidR="00C1035D">
        <w:rPr>
          <w:rFonts w:ascii="Arial" w:eastAsia="MS Mincho" w:hAnsi="Arial" w:cs="Arial"/>
        </w:rPr>
        <w:t>A majority of these</w:t>
      </w:r>
      <w:r w:rsidRPr="00C97DB8">
        <w:rPr>
          <w:rFonts w:ascii="Arial" w:eastAsia="MS Mincho" w:hAnsi="Arial" w:cs="Arial"/>
        </w:rPr>
        <w:t xml:space="preserve"> repetitive sequences</w:t>
      </w:r>
      <w:r w:rsidR="00C1035D">
        <w:rPr>
          <w:rFonts w:ascii="Arial" w:eastAsia="MS Mincho" w:hAnsi="Arial" w:cs="Arial"/>
        </w:rPr>
        <w:t>, known as Transposable Elements (TEs),</w:t>
      </w:r>
      <w:r w:rsidRPr="00C97DB8">
        <w:rPr>
          <w:rFonts w:ascii="Arial" w:eastAsia="MS Mincho" w:hAnsi="Arial" w:cs="Arial"/>
        </w:rPr>
        <w:t xml:space="preserve"> are preferential targets of KRAB zinc-finger proteins</w:t>
      </w:r>
      <w:r w:rsidR="00C1035D">
        <w:rPr>
          <w:rFonts w:ascii="Arial" w:eastAsia="MS Mincho" w:hAnsi="Arial" w:cs="Arial"/>
        </w:rPr>
        <w:t xml:space="preserve"> that</w:t>
      </w:r>
      <w:r w:rsidRPr="00C97DB8">
        <w:rPr>
          <w:rFonts w:ascii="Arial" w:eastAsia="MS Mincho" w:hAnsi="Arial" w:cs="Arial"/>
        </w:rPr>
        <w:t xml:space="preserve"> are broadly downregulated in both mutant KRAS cells and lung adenocarcinomas. </w:t>
      </w:r>
      <w:r w:rsidR="00C1035D">
        <w:rPr>
          <w:rFonts w:ascii="Arial" w:eastAsia="MS Mincho" w:hAnsi="Arial" w:cs="Arial"/>
        </w:rPr>
        <w:t xml:space="preserve">These data also revealed that this </w:t>
      </w:r>
      <w:r w:rsidRPr="00C97DB8">
        <w:rPr>
          <w:rFonts w:ascii="Arial" w:eastAsia="MS Mincho" w:hAnsi="Arial" w:cs="Arial"/>
        </w:rPr>
        <w:t xml:space="preserve">KRAS-mediated reprogramming of repetitive RNA induces an interferon response that contributes to cellular transformation. </w:t>
      </w:r>
      <w:r w:rsidR="007D7202">
        <w:rPr>
          <w:rFonts w:ascii="Arial" w:eastAsia="MS Mincho" w:hAnsi="Arial" w:cs="Arial"/>
        </w:rPr>
        <w:t>We further explored this interferon response using single cell RNA sequencing</w:t>
      </w:r>
      <w:r w:rsidR="00C1035D">
        <w:rPr>
          <w:rFonts w:ascii="Arial" w:eastAsia="MS Mincho" w:hAnsi="Arial" w:cs="Arial"/>
        </w:rPr>
        <w:t xml:space="preserve"> where we</w:t>
      </w:r>
      <w:r w:rsidR="007D7202">
        <w:rPr>
          <w:rFonts w:ascii="Arial" w:eastAsia="MS Mincho" w:hAnsi="Arial" w:cs="Arial"/>
        </w:rPr>
        <w:t xml:space="preserve"> demonstrate</w:t>
      </w:r>
      <w:r w:rsidR="00C1035D">
        <w:rPr>
          <w:rFonts w:ascii="Arial" w:eastAsia="MS Mincho" w:hAnsi="Arial" w:cs="Arial"/>
        </w:rPr>
        <w:t>d</w:t>
      </w:r>
      <w:r w:rsidR="007D7202">
        <w:rPr>
          <w:rFonts w:ascii="Arial" w:eastAsia="MS Mincho" w:hAnsi="Arial" w:cs="Arial"/>
        </w:rPr>
        <w:t xml:space="preserve"> a consistent correlation between the expression of TEs and interferon response genes</w:t>
      </w:r>
      <w:r w:rsidR="00C1035D">
        <w:rPr>
          <w:rFonts w:ascii="Arial" w:eastAsia="MS Mincho" w:hAnsi="Arial" w:cs="Arial"/>
        </w:rPr>
        <w:t xml:space="preserve"> in clusters of cells demonstrating a strong immune signal</w:t>
      </w:r>
      <w:r w:rsidR="007D7202">
        <w:rPr>
          <w:rFonts w:ascii="Arial" w:eastAsia="MS Mincho" w:hAnsi="Arial" w:cs="Arial"/>
        </w:rPr>
        <w:t xml:space="preserve">. </w:t>
      </w:r>
      <w:r w:rsidRPr="00C97DB8">
        <w:rPr>
          <w:rFonts w:ascii="Arial" w:eastAsia="MS Mincho" w:hAnsi="Arial" w:cs="Arial"/>
        </w:rPr>
        <w:t xml:space="preserve">Our results reveal the extent to which mutant KRAS remodels the noncoding transcriptome, expanding the scope of genomic elements regulated by this fundamental signaling pathway. </w:t>
      </w:r>
    </w:p>
    <w:p w14:paraId="59906EF0" w14:textId="77777777" w:rsidR="00C97DB8" w:rsidRDefault="00C97DB8" w:rsidP="00AC52E2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MS Mincho" w:hAnsi="Arial" w:cs="Arial"/>
        </w:rPr>
      </w:pPr>
    </w:p>
    <w:p w14:paraId="7420F843" w14:textId="3B68610C" w:rsidR="00AC52E2" w:rsidRPr="00857274" w:rsidRDefault="00AC52E2" w:rsidP="00857274">
      <w:pPr>
        <w:tabs>
          <w:tab w:val="left" w:pos="9154"/>
        </w:tabs>
        <w:autoSpaceDE w:val="0"/>
        <w:autoSpaceDN w:val="0"/>
        <w:adjustRightInd w:val="0"/>
        <w:snapToGrid w:val="0"/>
        <w:spacing w:after="0" w:line="240" w:lineRule="auto"/>
        <w:rPr>
          <w:rFonts w:ascii="Arial" w:eastAsia="MS Mincho" w:hAnsi="Arial" w:cs="Arial"/>
        </w:rPr>
      </w:pPr>
      <w:r w:rsidRPr="00AC52E2">
        <w:rPr>
          <w:rFonts w:ascii="Arial" w:eastAsia="MS Mincho" w:hAnsi="Arial" w:cs="Arial"/>
        </w:rPr>
        <w:tab/>
      </w:r>
    </w:p>
    <w:p w14:paraId="6882EA16" w14:textId="20737EB0" w:rsidR="00AC52E2" w:rsidRPr="00AF3956" w:rsidRDefault="00C97DB8" w:rsidP="00AC52E2">
      <w:p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UCSC NHGRI T32 </w:t>
      </w:r>
      <w:bookmarkStart w:id="6" w:name="_GoBack"/>
      <w:bookmarkEnd w:id="6"/>
    </w:p>
    <w:p w14:paraId="7A436DFE" w14:textId="77B51853" w:rsidR="00AC52E2" w:rsidRDefault="00AC52E2"/>
    <w:sectPr w:rsidR="00AC5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D07E8"/>
    <w:multiLevelType w:val="hybridMultilevel"/>
    <w:tmpl w:val="E72E9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940"/>
    <w:rsid w:val="00131A08"/>
    <w:rsid w:val="0019328C"/>
    <w:rsid w:val="005E22B6"/>
    <w:rsid w:val="005F61DB"/>
    <w:rsid w:val="007D7202"/>
    <w:rsid w:val="007E2D2C"/>
    <w:rsid w:val="00857274"/>
    <w:rsid w:val="00867653"/>
    <w:rsid w:val="008E051D"/>
    <w:rsid w:val="00A70863"/>
    <w:rsid w:val="00AC274C"/>
    <w:rsid w:val="00AC52E2"/>
    <w:rsid w:val="00AF3956"/>
    <w:rsid w:val="00BD47AC"/>
    <w:rsid w:val="00C1035D"/>
    <w:rsid w:val="00C3156F"/>
    <w:rsid w:val="00C54990"/>
    <w:rsid w:val="00C76BE1"/>
    <w:rsid w:val="00C925EC"/>
    <w:rsid w:val="00C97DB8"/>
    <w:rsid w:val="00D256A2"/>
    <w:rsid w:val="00D97CE7"/>
    <w:rsid w:val="00F2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52A78"/>
  <w15:chartTrackingRefBased/>
  <w15:docId w15:val="{E998CE96-655A-464B-8C2F-2A31F5E3C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6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Beard</dc:creator>
  <cp:keywords/>
  <dc:description/>
  <cp:lastModifiedBy>Roman Reggiardo</cp:lastModifiedBy>
  <cp:revision>2</cp:revision>
  <dcterms:created xsi:type="dcterms:W3CDTF">2019-09-25T03:23:00Z</dcterms:created>
  <dcterms:modified xsi:type="dcterms:W3CDTF">2019-09-25T03:23:00Z</dcterms:modified>
</cp:coreProperties>
</file>