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341F" w14:textId="77777777" w:rsidR="003276AC" w:rsidRDefault="00B34168">
      <w:pPr>
        <w:spacing w:before="400" w:after="40"/>
      </w:pPr>
      <w:r>
        <w:rPr>
          <w:b/>
          <w:bCs/>
          <w:color w:val="1F3864"/>
          <w:sz w:val="56"/>
          <w:szCs w:val="56"/>
        </w:rPr>
        <w:t>ROGER REID</w:t>
      </w:r>
    </w:p>
    <w:p w14:paraId="447D4D4C" w14:textId="77777777" w:rsidR="003276AC" w:rsidRDefault="00B34168">
      <w:pPr>
        <w:spacing w:after="300"/>
      </w:pPr>
      <w:r>
        <w:rPr>
          <w:b/>
          <w:bCs/>
          <w:color w:val="444444"/>
          <w:sz w:val="26"/>
          <w:szCs w:val="26"/>
        </w:rPr>
        <w:t>CPA, CMA, CGAP</w:t>
      </w:r>
    </w:p>
    <w:p w14:paraId="160B33C1" w14:textId="77777777" w:rsidR="003276AC" w:rsidRDefault="00B34168">
      <w:pPr>
        <w:spacing w:after="40"/>
      </w:pPr>
      <w:r>
        <w:t>roger.reid@axiomft.ca</w:t>
      </w:r>
      <w:r>
        <w:rPr>
          <w:color w:val="595959"/>
        </w:rPr>
        <w:t xml:space="preserve">   |   </w:t>
      </w:r>
      <w:r>
        <w:t>613-884-0208   |   Ottawa, ON</w:t>
      </w:r>
    </w:p>
    <w:p w14:paraId="46CD301B" w14:textId="42AEE1CE" w:rsidR="003276AC" w:rsidRDefault="00B34168">
      <w:pPr>
        <w:pBdr>
          <w:bottom w:val="single" w:sz="4" w:space="6" w:color="BFBFBF"/>
        </w:pBdr>
        <w:spacing w:after="300"/>
      </w:pPr>
      <w:r>
        <w:rPr>
          <w:color w:val="595959"/>
          <w:sz w:val="18"/>
          <w:szCs w:val="18"/>
        </w:rPr>
        <w:t xml:space="preserve">Canadian </w:t>
      </w:r>
      <w:r w:rsidR="003F3464">
        <w:rPr>
          <w:color w:val="595959"/>
          <w:sz w:val="18"/>
          <w:szCs w:val="18"/>
        </w:rPr>
        <w:t xml:space="preserve">Citizen </w:t>
      </w:r>
      <w:r w:rsidR="00BD0173">
        <w:rPr>
          <w:color w:val="595959"/>
          <w:sz w:val="18"/>
          <w:szCs w:val="18"/>
        </w:rPr>
        <w:t>| Secret</w:t>
      </w:r>
      <w:r>
        <w:rPr>
          <w:color w:val="595959"/>
          <w:sz w:val="18"/>
          <w:szCs w:val="18"/>
        </w:rPr>
        <w:t xml:space="preserve"> Security Clearance</w:t>
      </w:r>
    </w:p>
    <w:p w14:paraId="48BB501A" w14:textId="77777777" w:rsidR="003276AC" w:rsidRDefault="00B34168">
      <w:pPr>
        <w:spacing w:after="120" w:line="264" w:lineRule="auto"/>
      </w:pPr>
      <w:r>
        <w:rPr>
          <w:sz w:val="21"/>
          <w:szCs w:val="21"/>
        </w:rPr>
        <w:t>Almost 30 years of finance and accounting experience across the federal government, not-for-profit, banking, real estate investment, pension fund investment management, and transportation and logistics sectors. Proven track record leading financial reporting, internal controls, and capital and cash management initiatives for large, complex, multi-stakeholder organizations.</w:t>
      </w:r>
    </w:p>
    <w:p w14:paraId="54FCDC8C" w14:textId="77777777" w:rsidR="003276AC" w:rsidRDefault="00B34168">
      <w:pPr>
        <w:spacing w:before="260" w:after="160"/>
      </w:pPr>
      <w:r>
        <w:rPr>
          <w:b/>
          <w:bCs/>
          <w:color w:val="1F3864"/>
          <w:sz w:val="24"/>
          <w:szCs w:val="24"/>
        </w:rPr>
        <w:t>CORE CAPABILITIES</w:t>
      </w:r>
    </w:p>
    <w:p w14:paraId="03A5BE4E" w14:textId="6D65E7FA" w:rsidR="003276AC" w:rsidRDefault="00B34168">
      <w:pPr>
        <w:spacing w:after="160" w:line="260" w:lineRule="auto"/>
      </w:pPr>
      <w:r>
        <w:rPr>
          <w:b/>
          <w:bCs/>
          <w:sz w:val="21"/>
          <w:szCs w:val="21"/>
        </w:rPr>
        <w:t xml:space="preserve">Financial Reporting: </w:t>
      </w:r>
      <w:r w:rsidR="003F3464">
        <w:rPr>
          <w:b/>
          <w:bCs/>
          <w:sz w:val="21"/>
          <w:szCs w:val="21"/>
        </w:rPr>
        <w:t>Prepared departmental financial statements, Public Accounts plates, and financial statement note disclosures for federal organizations including DND, PSPC, PCO,</w:t>
      </w:r>
      <w:r>
        <w:rPr>
          <w:sz w:val="21"/>
          <w:szCs w:val="21"/>
        </w:rPr>
        <w:t xml:space="preserve"> and Infrastructure Canada, including implementation of new accounting standards such as PS 3280 (Asset Retirement Obligations).</w:t>
      </w:r>
    </w:p>
    <w:p w14:paraId="088268D7" w14:textId="77777777" w:rsidR="003276AC" w:rsidRDefault="00B34168">
      <w:pPr>
        <w:spacing w:after="160" w:line="260" w:lineRule="auto"/>
      </w:pPr>
      <w:r>
        <w:rPr>
          <w:b/>
          <w:bCs/>
          <w:sz w:val="21"/>
          <w:szCs w:val="21"/>
        </w:rPr>
        <w:t xml:space="preserve">Internal Controls (ICFM/ICFR):  </w:t>
      </w:r>
      <w:r>
        <w:rPr>
          <w:sz w:val="21"/>
          <w:szCs w:val="21"/>
        </w:rPr>
        <w:t>Designed and led assessments of the design and operating effectiveness of internal controls over financial management and financial reporting for Transport Canada, PSPC and TBS — including risk and control matrices, RACI documentation, testing plans and remediation recommendations presented to senior management and audit committees.</w:t>
      </w:r>
    </w:p>
    <w:p w14:paraId="0DFCC3EB" w14:textId="77777777" w:rsidR="003276AC" w:rsidRDefault="00B34168">
      <w:pPr>
        <w:spacing w:after="160" w:line="260" w:lineRule="auto"/>
      </w:pPr>
      <w:r>
        <w:rPr>
          <w:b/>
          <w:bCs/>
          <w:sz w:val="21"/>
          <w:szCs w:val="21"/>
        </w:rPr>
        <w:t xml:space="preserve">Financial Statement Consolidation &amp; Public Accounts:  </w:t>
      </w:r>
      <w:r>
        <w:rPr>
          <w:sz w:val="21"/>
          <w:szCs w:val="21"/>
        </w:rPr>
        <w:t>Reconciled and consolidated financial data across multiple systems and entities (SAP/IFMS, PAPS, CFMRS) to prepare consolidated Public Accounts submissions and departmental financial statements spanning several related organizations.</w:t>
      </w:r>
    </w:p>
    <w:p w14:paraId="34F4D09C" w14:textId="77777777" w:rsidR="003276AC" w:rsidRDefault="00B34168">
      <w:pPr>
        <w:spacing w:after="160" w:line="260" w:lineRule="auto"/>
      </w:pPr>
      <w:r>
        <w:rPr>
          <w:b/>
          <w:bCs/>
          <w:sz w:val="21"/>
          <w:szCs w:val="21"/>
        </w:rPr>
        <w:t xml:space="preserve">Cash &amp; Treasury Operations:  </w:t>
      </w:r>
      <w:r>
        <w:rPr>
          <w:sz w:val="21"/>
          <w:szCs w:val="21"/>
        </w:rPr>
        <w:t>Managed daily cash forecasting, monthly cash flow projections, accounts payable/receivable, pension administration and payroll, and coordinated annual external audits.</w:t>
      </w:r>
    </w:p>
    <w:p w14:paraId="2EF3BA07" w14:textId="77777777" w:rsidR="003276AC" w:rsidRDefault="00B34168">
      <w:pPr>
        <w:spacing w:after="160" w:line="260" w:lineRule="auto"/>
      </w:pPr>
      <w:r>
        <w:rPr>
          <w:b/>
          <w:bCs/>
          <w:sz w:val="21"/>
          <w:szCs w:val="21"/>
        </w:rPr>
        <w:t xml:space="preserve">Financial Planning &amp; Forecasting:  </w:t>
      </w:r>
      <w:r>
        <w:rPr>
          <w:sz w:val="21"/>
          <w:szCs w:val="21"/>
        </w:rPr>
        <w:t>Built multi-year capital and operating budgets, cost models, and variance/forecasting tools (SAP FI/CO/AA/PS, Excel, Power BI) supporting major government-wide financial management transformation and ERP initiatives.</w:t>
      </w:r>
    </w:p>
    <w:p w14:paraId="573471B6" w14:textId="77777777" w:rsidR="003276AC" w:rsidRDefault="00B34168">
      <w:r>
        <w:br w:type="page"/>
      </w:r>
    </w:p>
    <w:p w14:paraId="11FB44C9" w14:textId="77777777" w:rsidR="003276AC" w:rsidRDefault="00B34168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PROFILE</w:t>
      </w:r>
    </w:p>
    <w:p w14:paraId="6F8A9B8C" w14:textId="77777777" w:rsidR="003276AC" w:rsidRDefault="00B34168">
      <w:pPr>
        <w:spacing w:after="120" w:line="264" w:lineRule="auto"/>
      </w:pPr>
      <w:r>
        <w:rPr>
          <w:sz w:val="21"/>
          <w:szCs w:val="21"/>
        </w:rPr>
        <w:t>Roger Reid has almost 30 years of experience in finance and accounting roles across the public and private sectors, including federal government departments and agencies, not-for-profit, finance and banking, real estate investment, pension fund investment management, and transportation and logistics.</w:t>
      </w:r>
    </w:p>
    <w:p w14:paraId="337E4378" w14:textId="77777777" w:rsidR="003276AC" w:rsidRDefault="00B34168">
      <w:pPr>
        <w:spacing w:after="120" w:line="264" w:lineRule="auto"/>
      </w:pPr>
      <w:r>
        <w:rPr>
          <w:sz w:val="21"/>
          <w:szCs w:val="21"/>
        </w:rPr>
        <w:t>He has led major federal government capital asset accounting and financial management transformation projects, including tools to determine capital asset treatment, project costing and funding, lifecycle capital asset accounting, and SAP/ERP enhancements to support changes in accounting policy.</w:t>
      </w:r>
    </w:p>
    <w:p w14:paraId="0DEF24F1" w14:textId="77777777" w:rsidR="003276AC" w:rsidRDefault="00B34168">
      <w:pPr>
        <w:spacing w:after="120" w:line="264" w:lineRule="auto"/>
      </w:pPr>
      <w:r>
        <w:rPr>
          <w:sz w:val="21"/>
          <w:szCs w:val="21"/>
        </w:rPr>
        <w:t>Roger specializes in federal government financial management, accounting, internal controls, auditing and financial policy development, with additional experience developing financial costing models and decision support systems.</w:t>
      </w:r>
    </w:p>
    <w:p w14:paraId="2A68FCEE" w14:textId="77777777" w:rsidR="003276AC" w:rsidRDefault="00B34168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>TECHNICAL SKILLS</w:t>
      </w:r>
    </w:p>
    <w:p w14:paraId="18BC05F6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Financial internal controls (ICFM/ICFR): design, assessment, testing and remediation</w:t>
      </w:r>
    </w:p>
    <w:p w14:paraId="003D7D7F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Financial reporting, financial statement preparation and Public Accounts submissions</w:t>
      </w:r>
    </w:p>
    <w:p w14:paraId="52041D6B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Financial audits (internal and external); audit management and audit committee reporting</w:t>
      </w:r>
    </w:p>
    <w:p w14:paraId="02E97921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Cash management: daily cash forecasting, monthly cash flow projections and treasury operations</w:t>
      </w:r>
    </w:p>
    <w:p w14:paraId="51D88E06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Accounts payable, accounts receivable, pension administration and payroll management</w:t>
      </w:r>
    </w:p>
    <w:p w14:paraId="7BCD6E5F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Capital asset accounting, costing models and cost allocation methodologies</w:t>
      </w:r>
    </w:p>
    <w:p w14:paraId="13101C77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Financial planning, budgeting, forecasting and variance analysis</w:t>
      </w:r>
    </w:p>
    <w:p w14:paraId="6C20AEB6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SAP (FI/CO/AA/PS) functional expertise; IFMS/SIGMA/DFMS; Power BI; advanced Excel (VBA, Pivot Tables); MS Access</w:t>
      </w:r>
    </w:p>
    <w:p w14:paraId="6559DAA7" w14:textId="77777777" w:rsidR="003276AC" w:rsidRDefault="00B34168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>EDUCATION &amp; PROFESSIONAL ASSOCIATIONS</w:t>
      </w:r>
    </w:p>
    <w:p w14:paraId="43262FBB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Chartered Professional Accountant (CPA), Certified Management Accountant (CMA) — Society of Management Accountants, 2000</w:t>
      </w:r>
    </w:p>
    <w:p w14:paraId="2B01E477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Certified Government Auditing Professional (CGAP) — Institute of Internal Auditors, July 2014</w:t>
      </w:r>
    </w:p>
    <w:p w14:paraId="02A6604F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Certificate in Accounting — University of Manitoba, 1998</w:t>
      </w:r>
    </w:p>
    <w:p w14:paraId="642DAB79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Windsor Secondary School, North Vancouver, BC — Secondary School Diploma, 1983</w:t>
      </w:r>
    </w:p>
    <w:p w14:paraId="47183C84" w14:textId="77777777" w:rsidR="003276AC" w:rsidRDefault="00B34168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t>GENERAL INFORMATION</w:t>
      </w:r>
    </w:p>
    <w:p w14:paraId="07D65B97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Canadian Citizen</w:t>
      </w:r>
    </w:p>
    <w:p w14:paraId="458455D8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Secret Security Clearance</w:t>
      </w:r>
    </w:p>
    <w:p w14:paraId="00DE1CD5" w14:textId="77777777" w:rsidR="003276AC" w:rsidRDefault="00B34168">
      <w:r>
        <w:br w:type="page"/>
      </w:r>
    </w:p>
    <w:p w14:paraId="6404D74A" w14:textId="77777777" w:rsidR="003276AC" w:rsidRDefault="00B34168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PROFESSIONAL EXPERIENCE</w:t>
      </w:r>
    </w:p>
    <w:p w14:paraId="28C42FC4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Senior Financial Specialist — Asset Retirement Obligations (ARO) Program</w:t>
      </w:r>
    </w:p>
    <w:p w14:paraId="09693724" w14:textId="77777777" w:rsidR="003276AC" w:rsidRDefault="00B34168">
      <w:pPr>
        <w:spacing w:after="60"/>
      </w:pPr>
      <w:r>
        <w:rPr>
          <w:i/>
          <w:iCs/>
          <w:color w:val="333333"/>
        </w:rPr>
        <w:t>National Defence (DND); via KPMG LLP / IT/NET-Ottawa Inc. from 2025</w:t>
      </w:r>
      <w:r>
        <w:rPr>
          <w:color w:val="595959"/>
          <w:sz w:val="19"/>
          <w:szCs w:val="19"/>
        </w:rPr>
        <w:t xml:space="preserve">   |   Oct 2021 – Mar 2026</w:t>
      </w:r>
    </w:p>
    <w:p w14:paraId="247517C0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Led the scoping, valuation and implementation of Asset Retirement Obligations under new accounting standard PS 3280 for a department with $26.9B in annual spending and over 89,000 FTEs, from initial scoping through SAP ARO module post-implementation support.</w:t>
      </w:r>
    </w:p>
    <w:p w14:paraId="3B1CF904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Built ARO opening-balance and ongoing accounting financial models using advanced Excel (VLOOKUPs, Pivot Tables, VBA, SharePoint data) and a Power BI dashboard for senior management reporting.</w:t>
      </w:r>
    </w:p>
    <w:p w14:paraId="6189E73E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Migrated ARO data from legacy Excel models into SAP; developed audit trails, reconciliations and journal entries, and supported responses to inquiries from the Office of the Auditor General and Office of the Comptroller General.</w:t>
      </w:r>
    </w:p>
    <w:p w14:paraId="027918BC" w14:textId="723B6648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 xml:space="preserve">Prepared annual Public Accounts plates (Ta5b, I-6), financial statement </w:t>
      </w:r>
      <w:r w:rsidR="003F3464">
        <w:t>notes</w:t>
      </w:r>
      <w:r>
        <w:t xml:space="preserve"> disclosures, and departmental financial procedures and guidance for ARO.</w:t>
      </w:r>
    </w:p>
    <w:p w14:paraId="03E2F4C6" w14:textId="0DE5F47F" w:rsidR="009F5523" w:rsidRDefault="009F5523" w:rsidP="009F5523">
      <w:pPr>
        <w:pStyle w:val="ListParagraph"/>
        <w:numPr>
          <w:ilvl w:val="0"/>
          <w:numId w:val="2"/>
        </w:numPr>
        <w:spacing w:after="60" w:line="252" w:lineRule="auto"/>
      </w:pPr>
      <w:r>
        <w:t xml:space="preserve">Assessed the design and operating effectiveness of internal controls over financial management for </w:t>
      </w:r>
      <w:r w:rsidR="00487195">
        <w:t>Asset Retirement Obligations (ARO)</w:t>
      </w:r>
    </w:p>
    <w:p w14:paraId="07D7DDEB" w14:textId="20D4D436" w:rsidR="009F5523" w:rsidRDefault="009F5523" w:rsidP="009F5523">
      <w:pPr>
        <w:pStyle w:val="ListParagraph"/>
        <w:numPr>
          <w:ilvl w:val="0"/>
          <w:numId w:val="2"/>
        </w:numPr>
        <w:spacing w:after="60" w:line="252" w:lineRule="auto"/>
      </w:pPr>
      <w:r>
        <w:t>Developed risk and control matrices, process flow diagrams and RACI tables, and testing plans</w:t>
      </w:r>
      <w:r w:rsidR="00487195">
        <w:t>, findings and recommendations.</w:t>
      </w:r>
    </w:p>
    <w:p w14:paraId="7AB6844A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Auditor — Internal Controls over Financial Management (ICFM) Assessments</w:t>
      </w:r>
    </w:p>
    <w:p w14:paraId="46FDFA3A" w14:textId="77777777" w:rsidR="003276AC" w:rsidRDefault="00B34168">
      <w:pPr>
        <w:spacing w:after="60"/>
      </w:pPr>
      <w:r>
        <w:rPr>
          <w:i/>
          <w:iCs/>
          <w:color w:val="333333"/>
        </w:rPr>
        <w:t>Transport Canada</w:t>
      </w:r>
      <w:r>
        <w:rPr>
          <w:color w:val="595959"/>
          <w:sz w:val="19"/>
          <w:szCs w:val="19"/>
        </w:rPr>
        <w:t xml:space="preserve">   |   Jan 2020 – Apr 2021</w:t>
      </w:r>
    </w:p>
    <w:p w14:paraId="187570D8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Assessed the design and operating effectiveness of internal controls over financial management for Investment Planning and for Grants &amp; Contributions programs, across five G&amp;C sub-processes.</w:t>
      </w:r>
    </w:p>
    <w:p w14:paraId="6C76C5EA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Developed risk and control matrices, process flow diagrams and RACI tables, and testing plans; findings and recommendations were accepted as presented to senior management.</w:t>
      </w:r>
    </w:p>
    <w:p w14:paraId="23938BBC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Auditor / Senior Consultant — Costing Methodology Review &amp; Risk Assessment Model</w:t>
      </w:r>
    </w:p>
    <w:p w14:paraId="6E646A29" w14:textId="77777777" w:rsidR="003276AC" w:rsidRDefault="00B34168">
      <w:pPr>
        <w:spacing w:after="60"/>
      </w:pPr>
      <w:r>
        <w:rPr>
          <w:i/>
          <w:iCs/>
          <w:color w:val="333333"/>
        </w:rPr>
        <w:t>Financial Consumer Agency of Canada</w:t>
      </w:r>
      <w:r>
        <w:rPr>
          <w:color w:val="595959"/>
          <w:sz w:val="19"/>
          <w:szCs w:val="19"/>
        </w:rPr>
        <w:t xml:space="preserve">   |   Dec 2019 – Jun 2020</w:t>
      </w:r>
    </w:p>
    <w:p w14:paraId="1D498FF2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Reviewed FCAC's cost allocation and assessment methodology across regulated industry segments, analyzing direct, indirect, fixed, variable and overhead costs, and benchmarked practices against comparable organizations.</w:t>
      </w:r>
    </w:p>
    <w:p w14:paraId="2A2403DE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Updated an Excel/VBA-based institutional risk assessment model built on the COSO internal controls framework, used by FCAC's supervision group; delivered user guides and training materials.</w:t>
      </w:r>
    </w:p>
    <w:p w14:paraId="42B52408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Senior Auditor — Payment Processing &amp; Internal Controls Assessment</w:t>
      </w:r>
    </w:p>
    <w:p w14:paraId="3A340C37" w14:textId="77777777" w:rsidR="003276AC" w:rsidRDefault="00B34168">
      <w:pPr>
        <w:spacing w:after="60"/>
      </w:pPr>
      <w:r>
        <w:rPr>
          <w:i/>
          <w:iCs/>
          <w:color w:val="333333"/>
        </w:rPr>
        <w:t>Veterans Affairs Canada</w:t>
      </w:r>
      <w:r>
        <w:rPr>
          <w:color w:val="595959"/>
          <w:sz w:val="19"/>
          <w:szCs w:val="19"/>
        </w:rPr>
        <w:t xml:space="preserve">   |   Oct 2019 – Mar 2020</w:t>
      </w:r>
    </w:p>
    <w:p w14:paraId="79C5747E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Developed the audit plan and methodology for third-party payment compliance audits across 10 facilities, including Excel-based data integrity checks and an internal controls assessment of payment processes.</w:t>
      </w:r>
    </w:p>
    <w:p w14:paraId="2712EFCC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Documented transactional testing results and authored the final audit report.</w:t>
      </w:r>
    </w:p>
    <w:p w14:paraId="1C863FDA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Senior Auditor — Financial/Compliance Audit (P3 Partnership)</w:t>
      </w:r>
    </w:p>
    <w:p w14:paraId="654C4065" w14:textId="77777777" w:rsidR="003276AC" w:rsidRDefault="00B34168">
      <w:pPr>
        <w:spacing w:after="60"/>
      </w:pPr>
      <w:r>
        <w:rPr>
          <w:i/>
          <w:iCs/>
          <w:color w:val="333333"/>
        </w:rPr>
        <w:t>City of Ottawa</w:t>
      </w:r>
      <w:r>
        <w:rPr>
          <w:color w:val="595959"/>
          <w:sz w:val="19"/>
          <w:szCs w:val="19"/>
        </w:rPr>
        <w:t xml:space="preserve">   |   Oct 2019 – Mar 2020</w:t>
      </w:r>
    </w:p>
    <w:p w14:paraId="394F575B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Coordinated a compliance audit of a specific P3 partnership with the Office of the Auditor General, including risk assessment, audit criteria and audit plan development, and internal controls documentation and assessment.</w:t>
      </w:r>
    </w:p>
    <w:p w14:paraId="33D710C8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Senior Consultant — Grant Assessment Scoring Tool</w:t>
      </w:r>
    </w:p>
    <w:p w14:paraId="5CAB9083" w14:textId="77777777" w:rsidR="003276AC" w:rsidRDefault="00B34168">
      <w:pPr>
        <w:spacing w:after="60"/>
      </w:pPr>
      <w:r>
        <w:rPr>
          <w:i/>
          <w:iCs/>
          <w:color w:val="333333"/>
        </w:rPr>
        <w:t>Canada Council for the Arts</w:t>
      </w:r>
      <w:r>
        <w:rPr>
          <w:color w:val="595959"/>
          <w:sz w:val="19"/>
          <w:szCs w:val="19"/>
        </w:rPr>
        <w:t xml:space="preserve">   |   Oct 2019 – Mar 2020</w:t>
      </w:r>
    </w:p>
    <w:p w14:paraId="3CD3D2D9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Built an Excel/VBA-based grant application scoring tool and supporting scoring and allocation methodology; developed user guides and training materials.</w:t>
      </w:r>
    </w:p>
    <w:p w14:paraId="254C9FD5" w14:textId="4AE6B5AF" w:rsidR="003276AC" w:rsidRDefault="00B34168">
      <w:pPr>
        <w:spacing w:before="200" w:after="10"/>
      </w:pPr>
      <w:r>
        <w:rPr>
          <w:b/>
          <w:bCs/>
          <w:sz w:val="21"/>
          <w:szCs w:val="21"/>
        </w:rPr>
        <w:t xml:space="preserve">Senior Financial Analyst — Capital Asset Component Conversion, Valuation &amp; </w:t>
      </w:r>
      <w:r w:rsidR="003F3464">
        <w:rPr>
          <w:b/>
          <w:bCs/>
          <w:sz w:val="21"/>
          <w:szCs w:val="21"/>
        </w:rPr>
        <w:t>Ongoing</w:t>
      </w:r>
      <w:r>
        <w:rPr>
          <w:b/>
          <w:bCs/>
          <w:sz w:val="21"/>
          <w:szCs w:val="21"/>
        </w:rPr>
        <w:t xml:space="preserve"> Monitoring Program</w:t>
      </w:r>
    </w:p>
    <w:p w14:paraId="079C6F6C" w14:textId="1AB613E8" w:rsidR="003276AC" w:rsidRDefault="00B34168">
      <w:pPr>
        <w:spacing w:after="60"/>
      </w:pPr>
      <w:r>
        <w:rPr>
          <w:i/>
          <w:iCs/>
          <w:color w:val="333333"/>
        </w:rPr>
        <w:t>Public Services and Procurement Canada (</w:t>
      </w:r>
      <w:r w:rsidR="003F3464">
        <w:rPr>
          <w:i/>
          <w:iCs/>
          <w:color w:val="333333"/>
        </w:rPr>
        <w:t>PSPC)</w:t>
      </w:r>
      <w:r w:rsidR="003F3464">
        <w:rPr>
          <w:color w:val="595959"/>
          <w:sz w:val="19"/>
          <w:szCs w:val="19"/>
        </w:rPr>
        <w:t xml:space="preserve"> |</w:t>
      </w:r>
      <w:r>
        <w:rPr>
          <w:color w:val="595959"/>
          <w:sz w:val="19"/>
          <w:szCs w:val="19"/>
        </w:rPr>
        <w:t xml:space="preserve">   Oct 2017 – Oct 2019</w:t>
      </w:r>
    </w:p>
    <w:p w14:paraId="176B28D3" w14:textId="1D8056F0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lastRenderedPageBreak/>
        <w:t xml:space="preserve">Converted all real property capital assets from a </w:t>
      </w:r>
      <w:r w:rsidR="003F3464">
        <w:t>whole asset</w:t>
      </w:r>
      <w:r>
        <w:t xml:space="preserve"> to a component accounting approach in SAP, determining amortization methods and useful lives by component.</w:t>
      </w:r>
    </w:p>
    <w:p w14:paraId="0509EF09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Developed an automated Excel-based betterment test and project costing model to determine capital-versus-operating treatment and funding splits between capital and operating votes.</w:t>
      </w:r>
    </w:p>
    <w:p w14:paraId="6923F193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Designed and operated a risk-based capital asset and work-in-progress (WIP) account monitoring and audit program; assessed ICFR effectiveness and identified control deficiencies.</w:t>
      </w:r>
    </w:p>
    <w:p w14:paraId="22F79548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Prepared capital asset accounting position papers and consolidated reporting for senior management on accounting treatment, financial statement presentation and note disclosures.</w:t>
      </w:r>
    </w:p>
    <w:p w14:paraId="0F26AED2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Senior Financial Analyst — GC Financial Management Transformation (Enterprise Architecture)</w:t>
      </w:r>
    </w:p>
    <w:p w14:paraId="5A0D6296" w14:textId="71913977" w:rsidR="003276AC" w:rsidRDefault="00B34168">
      <w:pPr>
        <w:spacing w:after="60"/>
      </w:pPr>
      <w:r>
        <w:rPr>
          <w:i/>
          <w:iCs/>
          <w:color w:val="333333"/>
        </w:rPr>
        <w:t>Treasury Board Secretariat (</w:t>
      </w:r>
      <w:r w:rsidR="003F3464">
        <w:rPr>
          <w:i/>
          <w:iCs/>
          <w:color w:val="333333"/>
        </w:rPr>
        <w:t>TBS)</w:t>
      </w:r>
      <w:r w:rsidR="003F3464">
        <w:rPr>
          <w:color w:val="595959"/>
          <w:sz w:val="19"/>
          <w:szCs w:val="19"/>
        </w:rPr>
        <w:t xml:space="preserve"> |</w:t>
      </w:r>
      <w:r>
        <w:rPr>
          <w:color w:val="595959"/>
          <w:sz w:val="19"/>
          <w:szCs w:val="19"/>
        </w:rPr>
        <w:t xml:space="preserve">   Jan 2016 – Oct 2017</w:t>
      </w:r>
    </w:p>
    <w:p w14:paraId="4E8C0C74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Supported enterprise architecture design for the Government of Canada's SAP-based financial management solution; reviewed SAP financial reporting controls and ICFR objectives.</w:t>
      </w:r>
    </w:p>
    <w:p w14:paraId="6DC6908F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Reviewed capital asset accounting position papers and financial statement presentation options; facilitated stakeholder working groups and delivered senior management presentations and knowledge transfer.</w:t>
      </w:r>
    </w:p>
    <w:p w14:paraId="75A4B6A8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Business Consultant — Capital Asset Accounting, New Capital Vote &amp; IM/IT Project Budgeting</w:t>
      </w:r>
    </w:p>
    <w:p w14:paraId="4B003CD9" w14:textId="502BD13A" w:rsidR="003276AC" w:rsidRDefault="00B34168">
      <w:pPr>
        <w:spacing w:after="60"/>
      </w:pPr>
      <w:r>
        <w:rPr>
          <w:i/>
          <w:iCs/>
          <w:color w:val="333333"/>
        </w:rPr>
        <w:t>Public Services and Procurement Canada (</w:t>
      </w:r>
      <w:r w:rsidR="003F3464">
        <w:rPr>
          <w:i/>
          <w:iCs/>
          <w:color w:val="333333"/>
        </w:rPr>
        <w:t>PSPC)</w:t>
      </w:r>
      <w:r w:rsidR="003F3464">
        <w:rPr>
          <w:color w:val="595959"/>
          <w:sz w:val="19"/>
          <w:szCs w:val="19"/>
        </w:rPr>
        <w:t xml:space="preserve"> |</w:t>
      </w:r>
      <w:r>
        <w:rPr>
          <w:color w:val="595959"/>
          <w:sz w:val="19"/>
          <w:szCs w:val="19"/>
        </w:rPr>
        <w:t xml:space="preserve">   Jan 2014 – Dec 2016</w:t>
      </w:r>
    </w:p>
    <w:p w14:paraId="632B275F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 xml:space="preserve">Built time-phased project budgets and forecasts (SAP FI/CO/AA/PS, WBS/WBSE) and cost/schedule variance reporting for major government-wide ERP initiatives, including Pension Modernization, Pay Modernization, </w:t>
      </w:r>
      <w:proofErr w:type="spellStart"/>
      <w:r>
        <w:t>MyGCHR</w:t>
      </w:r>
      <w:proofErr w:type="spellEnd"/>
      <w:r>
        <w:t xml:space="preserve"> and NOVUS.</w:t>
      </w:r>
    </w:p>
    <w:p w14:paraId="09925FDA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Advised on implementation of the new government-wide capital vote initiative, capital asset accounting policy, amortization/useful-life assessments and financial statement presentation.</w:t>
      </w:r>
    </w:p>
    <w:p w14:paraId="4F73D6BB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Analyzed and redesigned capital asset accounting business processes; developed and delivered training and mentored staff on new processes.</w:t>
      </w:r>
    </w:p>
    <w:p w14:paraId="2A01A80A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Finance Business Analyst — Seized Property Costing Model &amp; Business Process Redesign</w:t>
      </w:r>
    </w:p>
    <w:p w14:paraId="1C9854E3" w14:textId="55360B51" w:rsidR="003276AC" w:rsidRDefault="00B34168">
      <w:pPr>
        <w:spacing w:after="60"/>
      </w:pPr>
      <w:r>
        <w:rPr>
          <w:i/>
          <w:iCs/>
          <w:color w:val="333333"/>
        </w:rPr>
        <w:t>Public Services and Procurement Canada (</w:t>
      </w:r>
      <w:r w:rsidR="003F3464">
        <w:rPr>
          <w:i/>
          <w:iCs/>
          <w:color w:val="333333"/>
        </w:rPr>
        <w:t>PSPC)</w:t>
      </w:r>
      <w:r w:rsidR="003F3464">
        <w:rPr>
          <w:color w:val="595959"/>
          <w:sz w:val="19"/>
          <w:szCs w:val="19"/>
        </w:rPr>
        <w:t xml:space="preserve"> |</w:t>
      </w:r>
      <w:r>
        <w:rPr>
          <w:color w:val="595959"/>
          <w:sz w:val="19"/>
          <w:szCs w:val="19"/>
        </w:rPr>
        <w:t xml:space="preserve">   Jan 2013 – Jan 2014</w:t>
      </w:r>
    </w:p>
    <w:p w14:paraId="1AFD465C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Designed a full-absorption costing model (Excel/Access, integrated with the Seized Property Management information system) to allocate warehouse and overhead costs to seized assets.</w:t>
      </w:r>
    </w:p>
    <w:p w14:paraId="0180EC40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Re-engineered related capital asset accounting policies and procedures; developed and delivered end-user training.</w:t>
      </w:r>
    </w:p>
    <w:p w14:paraId="49F408E6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Consultant — Operating Budget Review, Performance Management &amp; Costing</w:t>
      </w:r>
    </w:p>
    <w:p w14:paraId="32063B7E" w14:textId="77777777" w:rsidR="003276AC" w:rsidRDefault="00B34168">
      <w:pPr>
        <w:spacing w:after="60"/>
      </w:pPr>
      <w:r>
        <w:rPr>
          <w:i/>
          <w:iCs/>
          <w:color w:val="333333"/>
        </w:rPr>
        <w:t>National Defence (DND) / Defence Research and Development Canada</w:t>
      </w:r>
      <w:r>
        <w:rPr>
          <w:color w:val="595959"/>
          <w:sz w:val="19"/>
          <w:szCs w:val="19"/>
        </w:rPr>
        <w:t xml:space="preserve">   |   Apr 2012 – Dec 2012</w:t>
      </w:r>
    </w:p>
    <w:p w14:paraId="34253135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Reviewed capital and operating budgets and amortization/useful-life assumptions; assessed internal controls over Sections 32, 33 and 34 of the Financial Administration Act.</w:t>
      </w:r>
    </w:p>
    <w:p w14:paraId="11DD8F54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Developed regional and project cost models (direct costs, overhead allocations) and monthly budget-variance reporting; extracted and analyzed SAP financial data for management decision-making.</w:t>
      </w:r>
    </w:p>
    <w:p w14:paraId="7BD05185" w14:textId="77777777" w:rsidR="003276AC" w:rsidRDefault="00B34168">
      <w:pPr>
        <w:spacing w:before="200" w:after="10"/>
      </w:pPr>
      <w:r>
        <w:rPr>
          <w:b/>
          <w:bCs/>
          <w:sz w:val="21"/>
          <w:szCs w:val="21"/>
        </w:rPr>
        <w:t>Business Analyst — Internal Audit, Business Process Assessment &amp; Capital Asset Accounting Advisory</w:t>
      </w:r>
    </w:p>
    <w:p w14:paraId="01D44A84" w14:textId="64481850" w:rsidR="003276AC" w:rsidRDefault="00B34168">
      <w:pPr>
        <w:spacing w:after="60"/>
      </w:pPr>
      <w:r>
        <w:rPr>
          <w:i/>
          <w:iCs/>
          <w:color w:val="333333"/>
        </w:rPr>
        <w:t>Public Services and Procurement Canada (</w:t>
      </w:r>
      <w:r w:rsidR="003F3464">
        <w:rPr>
          <w:i/>
          <w:iCs/>
          <w:color w:val="333333"/>
        </w:rPr>
        <w:t>PSPC)</w:t>
      </w:r>
      <w:r w:rsidR="003F3464">
        <w:rPr>
          <w:color w:val="595959"/>
          <w:sz w:val="19"/>
          <w:szCs w:val="19"/>
        </w:rPr>
        <w:t xml:space="preserve"> |</w:t>
      </w:r>
      <w:r>
        <w:rPr>
          <w:color w:val="595959"/>
          <w:sz w:val="19"/>
          <w:szCs w:val="19"/>
        </w:rPr>
        <w:t xml:space="preserve">   Aug 2011 – Mar 2012</w:t>
      </w:r>
    </w:p>
    <w:p w14:paraId="483B4C58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Audited complex case files for regulatory compliance; reviewed capital/operating budget classification and useful-life assumptions for tangible capital assets.</w:t>
      </w:r>
    </w:p>
    <w:p w14:paraId="25ECB420" w14:textId="77777777" w:rsidR="003276AC" w:rsidRDefault="00B34168">
      <w:pPr>
        <w:pStyle w:val="ListParagraph"/>
        <w:numPr>
          <w:ilvl w:val="0"/>
          <w:numId w:val="2"/>
        </w:numPr>
        <w:spacing w:after="60" w:line="252" w:lineRule="auto"/>
      </w:pPr>
      <w:r>
        <w:t>Redesigned the SAP/SPMIS vendor-creation process and delivered end-user training to finance staff.</w:t>
      </w:r>
    </w:p>
    <w:p w14:paraId="04C6E62D" w14:textId="77777777" w:rsidR="003276AC" w:rsidRDefault="00B34168">
      <w:pPr>
        <w:spacing w:before="200" w:after="60"/>
      </w:pPr>
      <w:r>
        <w:rPr>
          <w:b/>
          <w:bCs/>
          <w:color w:val="222222"/>
          <w:sz w:val="21"/>
          <w:szCs w:val="21"/>
        </w:rPr>
        <w:t>Earlier Experience (2001 – 2011)</w:t>
      </w:r>
    </w:p>
    <w:p w14:paraId="5D7908D0" w14:textId="77777777" w:rsidR="003276AC" w:rsidRDefault="00B34168">
      <w:pPr>
        <w:spacing w:before="140" w:after="10"/>
      </w:pPr>
      <w:r>
        <w:rPr>
          <w:b/>
          <w:bCs/>
        </w:rPr>
        <w:t>Manager, Financial Planning and Systems — Competition Bureau</w:t>
      </w:r>
    </w:p>
    <w:p w14:paraId="075403CF" w14:textId="77777777" w:rsidR="003276AC" w:rsidRDefault="00B34168">
      <w:pPr>
        <w:spacing w:after="40"/>
      </w:pPr>
      <w:r>
        <w:rPr>
          <w:color w:val="595959"/>
          <w:sz w:val="19"/>
          <w:szCs w:val="19"/>
        </w:rPr>
        <w:t>May 2010 – Jun 2011</w:t>
      </w:r>
    </w:p>
    <w:p w14:paraId="3D22D36C" w14:textId="77777777" w:rsidR="003276AC" w:rsidRDefault="00B34168">
      <w:pPr>
        <w:spacing w:after="100" w:line="250" w:lineRule="auto"/>
      </w:pPr>
      <w:r>
        <w:t>Managed a team of five; coordinated the budget process and reconciled IFMS (SAP) to the Budget Information Management System; extracted and analyzed SAP data for management reporting.</w:t>
      </w:r>
    </w:p>
    <w:p w14:paraId="7C15AB0D" w14:textId="77777777" w:rsidR="003276AC" w:rsidRDefault="00B34168">
      <w:pPr>
        <w:spacing w:before="140" w:after="10"/>
      </w:pPr>
      <w:r>
        <w:rPr>
          <w:b/>
          <w:bCs/>
        </w:rPr>
        <w:t>Senior Financial Analyst — Infrastructure Canada</w:t>
      </w:r>
    </w:p>
    <w:p w14:paraId="6650033D" w14:textId="77777777" w:rsidR="003276AC" w:rsidRDefault="00B34168">
      <w:pPr>
        <w:spacing w:after="40"/>
      </w:pPr>
      <w:r>
        <w:rPr>
          <w:color w:val="595959"/>
          <w:sz w:val="19"/>
          <w:szCs w:val="19"/>
        </w:rPr>
        <w:lastRenderedPageBreak/>
        <w:t>Sep 2007 – May 2008; Mar – Apr 2010</w:t>
      </w:r>
    </w:p>
    <w:p w14:paraId="26991C32" w14:textId="77777777" w:rsidR="003276AC" w:rsidRDefault="00B34168">
      <w:pPr>
        <w:spacing w:after="100" w:line="250" w:lineRule="auto"/>
      </w:pPr>
      <w:r>
        <w:t>Prepared Public Accounts plates and departmental financial statements; built an automated SAP/Access/Excel financial reporting tool for P9/P12 certification; audited and submitted T4A/T1204 tax slips.</w:t>
      </w:r>
    </w:p>
    <w:p w14:paraId="5ADB6641" w14:textId="77777777" w:rsidR="003276AC" w:rsidRDefault="00B34168">
      <w:pPr>
        <w:spacing w:before="140" w:after="10"/>
      </w:pPr>
      <w:r>
        <w:rPr>
          <w:b/>
          <w:bCs/>
        </w:rPr>
        <w:t>Senior Policy Analyst, Financial Policy Development — Department of Foreign Affairs and International Trade</w:t>
      </w:r>
    </w:p>
    <w:p w14:paraId="2DEEBF61" w14:textId="77777777" w:rsidR="003276AC" w:rsidRDefault="00B34168">
      <w:pPr>
        <w:spacing w:after="40"/>
      </w:pPr>
      <w:r>
        <w:rPr>
          <w:color w:val="595959"/>
          <w:sz w:val="19"/>
          <w:szCs w:val="19"/>
        </w:rPr>
        <w:t>Jan – Feb 2010</w:t>
      </w:r>
    </w:p>
    <w:p w14:paraId="3B30B811" w14:textId="77777777" w:rsidR="003276AC" w:rsidRDefault="00B34168">
      <w:pPr>
        <w:spacing w:after="100" w:line="250" w:lineRule="auto"/>
      </w:pPr>
      <w:r>
        <w:t>Reviewed and updated departmental financial policies (budget management, journal vouchers, commitment control) for alignment with Treasury Board policy.</w:t>
      </w:r>
    </w:p>
    <w:p w14:paraId="5712371F" w14:textId="77777777" w:rsidR="003276AC" w:rsidRDefault="00B34168">
      <w:pPr>
        <w:spacing w:before="140" w:after="10"/>
      </w:pPr>
      <w:r>
        <w:rPr>
          <w:b/>
          <w:bCs/>
        </w:rPr>
        <w:t>Senior Financial Analyst, Public Accounts Preparation — Privy Council Office</w:t>
      </w:r>
    </w:p>
    <w:p w14:paraId="70D97D05" w14:textId="77777777" w:rsidR="003276AC" w:rsidRDefault="00B34168">
      <w:pPr>
        <w:spacing w:after="40"/>
      </w:pPr>
      <w:r>
        <w:rPr>
          <w:color w:val="595959"/>
          <w:sz w:val="19"/>
          <w:szCs w:val="19"/>
        </w:rPr>
        <w:t>Mar – Jun 2009</w:t>
      </w:r>
    </w:p>
    <w:p w14:paraId="629E2412" w14:textId="77777777" w:rsidR="003276AC" w:rsidRDefault="00B34168">
      <w:pPr>
        <w:spacing w:after="100" w:line="250" w:lineRule="auto"/>
      </w:pPr>
      <w:r>
        <w:t>Prepared departmental financial statements and consolidated Public Accounts plates for PCO, the Security Intelligence Review Committee and the Public Appointments Commission Secretariat; reconciled SAP to CFMRS.</w:t>
      </w:r>
    </w:p>
    <w:p w14:paraId="67DABF19" w14:textId="77777777" w:rsidR="003276AC" w:rsidRDefault="00B34168">
      <w:pPr>
        <w:spacing w:before="140" w:after="10"/>
      </w:pPr>
      <w:r>
        <w:rPr>
          <w:b/>
          <w:bCs/>
        </w:rPr>
        <w:t>Business Analyst, Payables Management — National Research Council</w:t>
      </w:r>
    </w:p>
    <w:p w14:paraId="4DE205E3" w14:textId="77777777" w:rsidR="003276AC" w:rsidRDefault="00B34168">
      <w:pPr>
        <w:spacing w:after="40"/>
      </w:pPr>
      <w:r>
        <w:rPr>
          <w:color w:val="595959"/>
          <w:sz w:val="19"/>
          <w:szCs w:val="19"/>
        </w:rPr>
        <w:t>Jun 2008 – Feb 2009</w:t>
      </w:r>
    </w:p>
    <w:p w14:paraId="7308AD34" w14:textId="77777777" w:rsidR="003276AC" w:rsidRDefault="00B34168">
      <w:pPr>
        <w:spacing w:after="100" w:line="250" w:lineRule="auto"/>
      </w:pPr>
      <w:r>
        <w:t>Held Section 33 certification authority over all NRC accounts payable; managed a team of 11 in accounts payable operations, business process re-engineering and SAP data validation/reconciliation.</w:t>
      </w:r>
    </w:p>
    <w:p w14:paraId="2EE998A1" w14:textId="77777777" w:rsidR="003276AC" w:rsidRDefault="00B34168">
      <w:pPr>
        <w:spacing w:before="140" w:after="10"/>
      </w:pPr>
      <w:r>
        <w:rPr>
          <w:b/>
          <w:bCs/>
        </w:rPr>
        <w:t>Business Analyst, Internal Controls &amp; Audit — Public Services and Procurement Canada</w:t>
      </w:r>
    </w:p>
    <w:p w14:paraId="52913254" w14:textId="77777777" w:rsidR="003276AC" w:rsidRDefault="00B34168">
      <w:pPr>
        <w:spacing w:after="40"/>
      </w:pPr>
      <w:r>
        <w:rPr>
          <w:color w:val="595959"/>
          <w:sz w:val="19"/>
          <w:szCs w:val="19"/>
        </w:rPr>
        <w:t>Feb 2005 – Aug 2007</w:t>
      </w:r>
    </w:p>
    <w:p w14:paraId="27449230" w14:textId="77777777" w:rsidR="003276AC" w:rsidRDefault="00B34168">
      <w:pPr>
        <w:spacing w:after="100" w:line="250" w:lineRule="auto"/>
      </w:pPr>
      <w:r>
        <w:t>Supervised a 10-person Financial Controls team (accounts payable, accounts receivable, financial review); oversaw internal control functions and monthly reconciliations; led a chart-of-accounts project and acquisition-card policy implementation.</w:t>
      </w:r>
    </w:p>
    <w:p w14:paraId="0CA914D5" w14:textId="77777777" w:rsidR="003276AC" w:rsidRDefault="00B34168">
      <w:pPr>
        <w:spacing w:before="140" w:after="10"/>
      </w:pPr>
      <w:r>
        <w:rPr>
          <w:b/>
          <w:bCs/>
        </w:rPr>
        <w:t>Trust Fund and Pension Analyst — Canadian Red Cross</w:t>
      </w:r>
    </w:p>
    <w:p w14:paraId="4D90D73E" w14:textId="77777777" w:rsidR="003276AC" w:rsidRDefault="00B34168">
      <w:pPr>
        <w:spacing w:after="40"/>
      </w:pPr>
      <w:r>
        <w:rPr>
          <w:color w:val="595959"/>
          <w:sz w:val="19"/>
          <w:szCs w:val="19"/>
        </w:rPr>
        <w:t>Jul 2001 – Jan 2005</w:t>
      </w:r>
    </w:p>
    <w:p w14:paraId="489E3147" w14:textId="77777777" w:rsidR="003276AC" w:rsidRDefault="00B34168">
      <w:pPr>
        <w:spacing w:after="100" w:line="250" w:lineRule="auto"/>
      </w:pPr>
      <w:r>
        <w:t>Analyzed restricted trust funds; designed and implemented a new trust fund accounting system and business unit, including an integrated costing methodology for CRC missions and projects.</w:t>
      </w:r>
    </w:p>
    <w:sectPr w:rsidR="003276AC">
      <w:footerReference w:type="default" r:id="rId10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E050" w14:textId="77777777" w:rsidR="006056BE" w:rsidRDefault="006056BE">
      <w:r>
        <w:separator/>
      </w:r>
    </w:p>
  </w:endnote>
  <w:endnote w:type="continuationSeparator" w:id="0">
    <w:p w14:paraId="6D11870D" w14:textId="77777777" w:rsidR="006056BE" w:rsidRDefault="00605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22EA" w14:textId="26BBB7AF" w:rsidR="003276AC" w:rsidRDefault="00B34168">
    <w:pPr>
      <w:jc w:val="center"/>
    </w:pPr>
    <w:r>
      <w:rPr>
        <w:color w:val="595959"/>
        <w:sz w:val="16"/>
        <w:szCs w:val="16"/>
      </w:rPr>
      <w:t xml:space="preserve">Roger </w:t>
    </w:r>
    <w:r w:rsidR="003F3464">
      <w:rPr>
        <w:color w:val="595959"/>
        <w:sz w:val="16"/>
        <w:szCs w:val="16"/>
      </w:rPr>
      <w:t>Reid |</w:t>
    </w:r>
    <w:r>
      <w:rPr>
        <w:color w:val="595959"/>
        <w:sz w:val="16"/>
        <w:szCs w:val="16"/>
      </w:rPr>
      <w:t xml:space="preserve">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F346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C879" w14:textId="77777777" w:rsidR="006056BE" w:rsidRDefault="006056BE">
      <w:r>
        <w:separator/>
      </w:r>
    </w:p>
  </w:footnote>
  <w:footnote w:type="continuationSeparator" w:id="0">
    <w:p w14:paraId="4E100CB3" w14:textId="77777777" w:rsidR="006056BE" w:rsidRDefault="00605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5D18"/>
    <w:multiLevelType w:val="hybridMultilevel"/>
    <w:tmpl w:val="521C86F6"/>
    <w:lvl w:ilvl="0" w:tplc="1F5A3F92">
      <w:start w:val="1"/>
      <w:numFmt w:val="bullet"/>
      <w:lvlText w:val="●"/>
      <w:lvlJc w:val="left"/>
      <w:pPr>
        <w:ind w:left="720" w:hanging="360"/>
      </w:pPr>
    </w:lvl>
    <w:lvl w:ilvl="1" w:tplc="23C2542E">
      <w:start w:val="1"/>
      <w:numFmt w:val="bullet"/>
      <w:lvlText w:val="○"/>
      <w:lvlJc w:val="left"/>
      <w:pPr>
        <w:ind w:left="1440" w:hanging="360"/>
      </w:pPr>
    </w:lvl>
    <w:lvl w:ilvl="2" w:tplc="E844411C">
      <w:start w:val="1"/>
      <w:numFmt w:val="bullet"/>
      <w:lvlText w:val="■"/>
      <w:lvlJc w:val="left"/>
      <w:pPr>
        <w:ind w:left="2160" w:hanging="360"/>
      </w:pPr>
    </w:lvl>
    <w:lvl w:ilvl="3" w:tplc="497212E6">
      <w:start w:val="1"/>
      <w:numFmt w:val="bullet"/>
      <w:lvlText w:val="●"/>
      <w:lvlJc w:val="left"/>
      <w:pPr>
        <w:ind w:left="2880" w:hanging="360"/>
      </w:pPr>
    </w:lvl>
    <w:lvl w:ilvl="4" w:tplc="3E22EC3A">
      <w:start w:val="1"/>
      <w:numFmt w:val="bullet"/>
      <w:lvlText w:val="○"/>
      <w:lvlJc w:val="left"/>
      <w:pPr>
        <w:ind w:left="3600" w:hanging="360"/>
      </w:pPr>
    </w:lvl>
    <w:lvl w:ilvl="5" w:tplc="EE3031AA">
      <w:start w:val="1"/>
      <w:numFmt w:val="bullet"/>
      <w:lvlText w:val="■"/>
      <w:lvlJc w:val="left"/>
      <w:pPr>
        <w:ind w:left="4320" w:hanging="360"/>
      </w:pPr>
    </w:lvl>
    <w:lvl w:ilvl="6" w:tplc="8D403E1C">
      <w:start w:val="1"/>
      <w:numFmt w:val="bullet"/>
      <w:lvlText w:val="●"/>
      <w:lvlJc w:val="left"/>
      <w:pPr>
        <w:ind w:left="5040" w:hanging="360"/>
      </w:pPr>
    </w:lvl>
    <w:lvl w:ilvl="7" w:tplc="25885A4C">
      <w:start w:val="1"/>
      <w:numFmt w:val="bullet"/>
      <w:lvlText w:val="●"/>
      <w:lvlJc w:val="left"/>
      <w:pPr>
        <w:ind w:left="5760" w:hanging="360"/>
      </w:pPr>
    </w:lvl>
    <w:lvl w:ilvl="8" w:tplc="9CE0D0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B60106"/>
    <w:multiLevelType w:val="hybridMultilevel"/>
    <w:tmpl w:val="BDD2D88E"/>
    <w:lvl w:ilvl="0" w:tplc="730ABC92">
      <w:start w:val="1"/>
      <w:numFmt w:val="bullet"/>
      <w:lvlText w:val="•"/>
      <w:lvlJc w:val="left"/>
      <w:pPr>
        <w:ind w:left="360" w:hanging="260"/>
      </w:pPr>
    </w:lvl>
    <w:lvl w:ilvl="1" w:tplc="D2E89064">
      <w:numFmt w:val="decimal"/>
      <w:lvlText w:val=""/>
      <w:lvlJc w:val="left"/>
    </w:lvl>
    <w:lvl w:ilvl="2" w:tplc="F0D011E0">
      <w:numFmt w:val="decimal"/>
      <w:lvlText w:val=""/>
      <w:lvlJc w:val="left"/>
    </w:lvl>
    <w:lvl w:ilvl="3" w:tplc="1C0C7490">
      <w:numFmt w:val="decimal"/>
      <w:lvlText w:val=""/>
      <w:lvlJc w:val="left"/>
    </w:lvl>
    <w:lvl w:ilvl="4" w:tplc="3120EBF6">
      <w:numFmt w:val="decimal"/>
      <w:lvlText w:val=""/>
      <w:lvlJc w:val="left"/>
    </w:lvl>
    <w:lvl w:ilvl="5" w:tplc="E040BACA">
      <w:numFmt w:val="decimal"/>
      <w:lvlText w:val=""/>
      <w:lvlJc w:val="left"/>
    </w:lvl>
    <w:lvl w:ilvl="6" w:tplc="6D026C00">
      <w:numFmt w:val="decimal"/>
      <w:lvlText w:val=""/>
      <w:lvlJc w:val="left"/>
    </w:lvl>
    <w:lvl w:ilvl="7" w:tplc="9D684F9A">
      <w:numFmt w:val="decimal"/>
      <w:lvlText w:val=""/>
      <w:lvlJc w:val="left"/>
    </w:lvl>
    <w:lvl w:ilvl="8" w:tplc="42DEC022">
      <w:numFmt w:val="decimal"/>
      <w:lvlText w:val=""/>
      <w:lvlJc w:val="left"/>
    </w:lvl>
  </w:abstractNum>
  <w:num w:numId="1" w16cid:durableId="1104232686">
    <w:abstractNumId w:val="0"/>
    <w:lvlOverride w:ilvl="0">
      <w:startOverride w:val="1"/>
    </w:lvlOverride>
  </w:num>
  <w:num w:numId="2" w16cid:durableId="12429146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AC"/>
    <w:rsid w:val="001F3F42"/>
    <w:rsid w:val="002D5714"/>
    <w:rsid w:val="003276AC"/>
    <w:rsid w:val="003F3464"/>
    <w:rsid w:val="00487195"/>
    <w:rsid w:val="006056BE"/>
    <w:rsid w:val="007C4A37"/>
    <w:rsid w:val="009F5523"/>
    <w:rsid w:val="00B34168"/>
    <w:rsid w:val="00BD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4AF8"/>
  <w15:docId w15:val="{91AB512B-83AD-40BE-B4D7-C1F170D7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34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464"/>
  </w:style>
  <w:style w:type="paragraph" w:styleId="Footer">
    <w:name w:val="footer"/>
    <w:basedOn w:val="Normal"/>
    <w:link w:val="FooterChar"/>
    <w:uiPriority w:val="99"/>
    <w:unhideWhenUsed/>
    <w:rsid w:val="003F34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65bd94-fd0a-43cc-a8ea-2394788bec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C2029515D8C44879DA4B0BB46F67A" ma:contentTypeVersion="5" ma:contentTypeDescription="Create a new document." ma:contentTypeScope="" ma:versionID="4643d3c3057af393fd35ec6cd1e6ac82">
  <xsd:schema xmlns:xsd="http://www.w3.org/2001/XMLSchema" xmlns:xs="http://www.w3.org/2001/XMLSchema" xmlns:p="http://schemas.microsoft.com/office/2006/metadata/properties" xmlns:ns3="bc65bd94-fd0a-43cc-a8ea-2394788bec0f" targetNamespace="http://schemas.microsoft.com/office/2006/metadata/properties" ma:root="true" ma:fieldsID="306618b775089c46eabcd3dc6852b3af" ns3:_="">
    <xsd:import namespace="bc65bd94-fd0a-43cc-a8ea-2394788bec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5bd94-fd0a-43cc-a8ea-2394788bec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FD4DF2-A594-43FA-BED8-3994A77433BC}">
  <ds:schemaRefs>
    <ds:schemaRef ds:uri="http://schemas.microsoft.com/office/2006/metadata/properties"/>
    <ds:schemaRef ds:uri="http://schemas.microsoft.com/office/infopath/2007/PartnerControls"/>
    <ds:schemaRef ds:uri="bc65bd94-fd0a-43cc-a8ea-2394788bec0f"/>
  </ds:schemaRefs>
</ds:datastoreItem>
</file>

<file path=customXml/itemProps2.xml><?xml version="1.0" encoding="utf-8"?>
<ds:datastoreItem xmlns:ds="http://schemas.openxmlformats.org/officeDocument/2006/customXml" ds:itemID="{04C313C0-83E5-416D-A792-08B70797CC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F50531-A41A-4762-B193-E11EC2C07E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65bd94-fd0a-43cc-a8ea-2394788bec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1630</Words>
  <Characters>11189</Characters>
  <Application>Microsoft Office Word</Application>
  <DocSecurity>0</DocSecurity>
  <Lines>164</Lines>
  <Paragraphs>124</Paragraphs>
  <ScaleCrop>false</ScaleCrop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Roger Reid</cp:lastModifiedBy>
  <cp:revision>6</cp:revision>
  <dcterms:created xsi:type="dcterms:W3CDTF">2026-08-10T14:41:00Z</dcterms:created>
  <dcterms:modified xsi:type="dcterms:W3CDTF">2026-08-19T15:14:00Z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8b8036e0-0fe3-4b76-a8e5-3cb1ab256077</vt:lpwstr>
  </property>
  <property fmtid="{D5CDD505-2E9C-101B-9397-08002B2CF9AE}" pid="3" name="ContentTypeId">
    <vt:lpwstr>0x010100776C2029515D8C44879DA4B0BB46F67A</vt:lpwstr>
  </property>
</Properties>
</file>